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A1" w:rsidRPr="0062775E" w:rsidRDefault="00981EA1" w:rsidP="00981EA1">
      <w:pPr>
        <w:jc w:val="center"/>
        <w:rPr>
          <w:rFonts w:asciiTheme="minorHAnsi" w:hAnsiTheme="minorHAnsi"/>
          <w:b/>
          <w:sz w:val="22"/>
          <w:szCs w:val="22"/>
        </w:rPr>
      </w:pPr>
      <w:r w:rsidRPr="0062775E">
        <w:rPr>
          <w:rFonts w:asciiTheme="minorHAnsi" w:hAnsiTheme="minorHAnsi"/>
          <w:b/>
          <w:sz w:val="22"/>
          <w:szCs w:val="22"/>
        </w:rPr>
        <w:t>West Virginia Department of Education</w:t>
      </w:r>
    </w:p>
    <w:p w:rsidR="00981EA1" w:rsidRPr="0062775E" w:rsidRDefault="00981EA1" w:rsidP="00981EA1">
      <w:pPr>
        <w:jc w:val="center"/>
        <w:rPr>
          <w:rFonts w:asciiTheme="minorHAnsi" w:hAnsiTheme="minorHAnsi"/>
          <w:b/>
          <w:sz w:val="22"/>
          <w:szCs w:val="22"/>
        </w:rPr>
      </w:pPr>
      <w:r w:rsidRPr="0062775E">
        <w:rPr>
          <w:rFonts w:asciiTheme="minorHAnsi" w:hAnsiTheme="minorHAnsi"/>
          <w:b/>
          <w:sz w:val="22"/>
          <w:szCs w:val="22"/>
        </w:rPr>
        <w:t>Education for Homeless Children and Youth Programs</w:t>
      </w:r>
    </w:p>
    <w:p w:rsidR="00981EA1" w:rsidRPr="0062775E" w:rsidRDefault="00981EA1" w:rsidP="00981EA1">
      <w:pPr>
        <w:jc w:val="center"/>
        <w:rPr>
          <w:rFonts w:asciiTheme="minorHAnsi" w:hAnsiTheme="minorHAnsi"/>
          <w:b/>
          <w:sz w:val="22"/>
          <w:szCs w:val="22"/>
        </w:rPr>
      </w:pPr>
      <w:r w:rsidRPr="0062775E">
        <w:rPr>
          <w:rFonts w:asciiTheme="minorHAnsi" w:hAnsiTheme="minorHAnsi"/>
          <w:b/>
          <w:sz w:val="22"/>
          <w:szCs w:val="22"/>
        </w:rPr>
        <w:t>Response to the U. S. Department of Education’s Monitoring Finding</w:t>
      </w:r>
      <w:r w:rsidR="0062775E" w:rsidRPr="0062775E">
        <w:rPr>
          <w:rFonts w:asciiTheme="minorHAnsi" w:hAnsiTheme="minorHAnsi"/>
          <w:b/>
          <w:sz w:val="22"/>
          <w:szCs w:val="22"/>
        </w:rPr>
        <w:t>s</w:t>
      </w:r>
    </w:p>
    <w:p w:rsidR="00981EA1" w:rsidRPr="0062775E" w:rsidRDefault="00981EA1" w:rsidP="00981EA1">
      <w:pPr>
        <w:jc w:val="center"/>
        <w:rPr>
          <w:rFonts w:asciiTheme="minorHAnsi" w:hAnsiTheme="minorHAnsi"/>
          <w:b/>
          <w:sz w:val="22"/>
          <w:szCs w:val="22"/>
        </w:rPr>
      </w:pPr>
      <w:r w:rsidRPr="0062775E">
        <w:rPr>
          <w:rFonts w:asciiTheme="minorHAnsi" w:hAnsiTheme="minorHAnsi"/>
          <w:b/>
          <w:sz w:val="22"/>
          <w:szCs w:val="22"/>
        </w:rPr>
        <w:t>April 19-21, 2016</w:t>
      </w:r>
    </w:p>
    <w:p w:rsidR="00981EA1" w:rsidRPr="0062775E" w:rsidRDefault="00981EA1" w:rsidP="00981EA1">
      <w:pPr>
        <w:jc w:val="both"/>
        <w:rPr>
          <w:rFonts w:asciiTheme="minorHAnsi" w:hAnsiTheme="minorHAnsi"/>
          <w:b/>
          <w:sz w:val="22"/>
          <w:szCs w:val="22"/>
          <w:u w:val="single"/>
        </w:rPr>
      </w:pPr>
    </w:p>
    <w:p w:rsidR="00981EA1" w:rsidRPr="0062775E" w:rsidRDefault="00981EA1" w:rsidP="00981EA1">
      <w:pPr>
        <w:jc w:val="both"/>
        <w:rPr>
          <w:rFonts w:asciiTheme="minorHAnsi" w:eastAsia="Calibri" w:hAnsiTheme="minorHAnsi"/>
          <w:b/>
          <w:bCs/>
          <w:sz w:val="22"/>
          <w:szCs w:val="22"/>
        </w:rPr>
      </w:pPr>
      <w:r w:rsidRPr="0062775E">
        <w:rPr>
          <w:rFonts w:asciiTheme="minorHAnsi" w:hAnsiTheme="minorHAnsi"/>
          <w:b/>
          <w:sz w:val="22"/>
          <w:szCs w:val="22"/>
          <w:u w:val="single"/>
        </w:rPr>
        <w:t>Finding 1.1.1</w:t>
      </w:r>
      <w:r w:rsidRPr="0062775E">
        <w:rPr>
          <w:rFonts w:asciiTheme="minorHAnsi" w:hAnsiTheme="minorHAnsi"/>
          <w:b/>
          <w:sz w:val="22"/>
          <w:szCs w:val="22"/>
        </w:rPr>
        <w:t xml:space="preserve">:  </w:t>
      </w:r>
      <w:r w:rsidRPr="0062775E">
        <w:rPr>
          <w:rFonts w:asciiTheme="minorHAnsi" w:eastAsia="Calibri" w:hAnsiTheme="minorHAnsi"/>
          <w:b/>
          <w:bCs/>
          <w:sz w:val="22"/>
          <w:szCs w:val="22"/>
        </w:rPr>
        <w:t>The SEA conducts monitoring and evaluation of LEAs with and without sub-grants, sufficient to ensure compliance with McKinney-Vento program requirements.</w:t>
      </w:r>
      <w:r w:rsidRPr="0062775E">
        <w:rPr>
          <w:rFonts w:asciiTheme="minorHAnsi" w:hAnsiTheme="minorHAnsi"/>
          <w:b/>
          <w:bCs/>
          <w:iCs/>
          <w:color w:val="000000"/>
          <w:sz w:val="22"/>
          <w:szCs w:val="22"/>
        </w:rPr>
        <w:t xml:space="preserve"> </w:t>
      </w:r>
    </w:p>
    <w:p w:rsidR="00981EA1" w:rsidRPr="0062775E" w:rsidRDefault="00981EA1" w:rsidP="00981EA1">
      <w:pPr>
        <w:jc w:val="both"/>
        <w:rPr>
          <w:rFonts w:asciiTheme="minorHAnsi" w:hAnsiTheme="minorHAnsi"/>
          <w:b/>
          <w:sz w:val="22"/>
          <w:szCs w:val="22"/>
        </w:rPr>
      </w:pPr>
    </w:p>
    <w:p w:rsidR="00981EA1" w:rsidRPr="0062775E" w:rsidRDefault="00981EA1" w:rsidP="00981EA1">
      <w:pPr>
        <w:pStyle w:val="BodyText3"/>
        <w:jc w:val="both"/>
        <w:rPr>
          <w:rFonts w:asciiTheme="minorHAnsi" w:hAnsiTheme="minorHAnsi"/>
          <w:b w:val="0"/>
          <w:sz w:val="22"/>
          <w:szCs w:val="22"/>
        </w:rPr>
      </w:pPr>
      <w:r w:rsidRPr="0062775E">
        <w:rPr>
          <w:rFonts w:asciiTheme="minorHAnsi" w:hAnsiTheme="minorHAnsi"/>
          <w:b w:val="0"/>
          <w:sz w:val="22"/>
          <w:szCs w:val="22"/>
          <w:u w:val="single"/>
        </w:rPr>
        <w:t>Further Required Action:</w:t>
      </w:r>
      <w:r w:rsidRPr="0062775E">
        <w:rPr>
          <w:rFonts w:asciiTheme="minorHAnsi" w:hAnsiTheme="minorHAnsi"/>
          <w:b w:val="0"/>
          <w:sz w:val="22"/>
          <w:szCs w:val="22"/>
        </w:rPr>
        <w:t xml:space="preserve"> WVDE must analyze the discrepancy between the total homeless student enrollment counts submitted to the Coordinator by manual survey for SY 14-15 by LEAs and the LEA level total enrollment counts submitted by WVDE to ED via ERS. The analysis of the discrepancies must be reported to ED. Based on the scope of the discrepancies, ED may ask WVDE to resubmit SY 14-15 SEA and LEA level homeless student enrollment data via ERS or to propose a plan to ensure that this problem is resolved before the certification of the SY 15-16 Consolidated State Performance Report (CSPR).</w:t>
      </w:r>
    </w:p>
    <w:p w:rsidR="00981EA1" w:rsidRPr="0062775E" w:rsidRDefault="00981EA1" w:rsidP="00981EA1">
      <w:pPr>
        <w:pStyle w:val="BodyText3"/>
        <w:rPr>
          <w:rFonts w:asciiTheme="minorHAnsi" w:hAnsiTheme="minorHAnsi"/>
          <w:b w:val="0"/>
          <w:sz w:val="22"/>
          <w:szCs w:val="22"/>
        </w:rPr>
      </w:pPr>
    </w:p>
    <w:p w:rsidR="00981EA1" w:rsidRPr="0062775E" w:rsidRDefault="00981EA1" w:rsidP="00981EA1">
      <w:pPr>
        <w:pStyle w:val="BodyText3"/>
        <w:rPr>
          <w:rFonts w:asciiTheme="minorHAnsi" w:hAnsiTheme="minorHAnsi"/>
          <w:sz w:val="22"/>
          <w:szCs w:val="22"/>
        </w:rPr>
      </w:pPr>
      <w:r w:rsidRPr="0062775E">
        <w:rPr>
          <w:rFonts w:asciiTheme="minorHAnsi" w:hAnsiTheme="minorHAnsi"/>
          <w:sz w:val="22"/>
          <w:szCs w:val="22"/>
          <w:u w:val="single"/>
        </w:rPr>
        <w:t>Response to Corrective Action Plan to Finding 1.1.1</w:t>
      </w:r>
      <w:r w:rsidRPr="0062775E">
        <w:rPr>
          <w:rFonts w:asciiTheme="minorHAnsi" w:hAnsiTheme="minorHAnsi"/>
          <w:sz w:val="22"/>
          <w:szCs w:val="22"/>
        </w:rPr>
        <w:t>:</w:t>
      </w:r>
    </w:p>
    <w:p w:rsidR="00981EA1" w:rsidRPr="0062775E" w:rsidRDefault="00981EA1" w:rsidP="00981EA1">
      <w:pPr>
        <w:pStyle w:val="BodyText3"/>
        <w:rPr>
          <w:rFonts w:asciiTheme="minorHAnsi" w:hAnsiTheme="minorHAnsi"/>
          <w:sz w:val="22"/>
          <w:szCs w:val="22"/>
        </w:rPr>
      </w:pPr>
    </w:p>
    <w:p w:rsidR="00981EA1" w:rsidRPr="0062775E" w:rsidRDefault="00981EA1" w:rsidP="00981EA1">
      <w:pPr>
        <w:pStyle w:val="BodyText3"/>
        <w:jc w:val="both"/>
        <w:rPr>
          <w:rFonts w:asciiTheme="minorHAnsi" w:hAnsiTheme="minorHAnsi"/>
          <w:b w:val="0"/>
          <w:sz w:val="22"/>
          <w:szCs w:val="22"/>
        </w:rPr>
      </w:pPr>
      <w:r w:rsidRPr="0062775E">
        <w:rPr>
          <w:rFonts w:asciiTheme="minorHAnsi" w:hAnsiTheme="minorHAnsi"/>
          <w:b w:val="0"/>
          <w:sz w:val="22"/>
          <w:szCs w:val="22"/>
        </w:rPr>
        <w:t>In response to the CAP to address Finding 1.1.1, a planning meeting was held with the West Virginia Department of Education’s Office of Research, Accountability and Data Governance and Office of Data Management and Analysis. They were provided copies of the U. S. Department of Education Monitoring Report along with basic program information regarding McKinney-Vento data collection requirements.</w:t>
      </w:r>
    </w:p>
    <w:p w:rsidR="00981EA1" w:rsidRPr="0062775E" w:rsidRDefault="00981EA1" w:rsidP="00981EA1">
      <w:pPr>
        <w:pStyle w:val="BodyText3"/>
        <w:jc w:val="both"/>
        <w:rPr>
          <w:rFonts w:asciiTheme="minorHAnsi" w:hAnsiTheme="minorHAnsi"/>
          <w:b w:val="0"/>
          <w:sz w:val="22"/>
          <w:szCs w:val="22"/>
        </w:rPr>
      </w:pPr>
    </w:p>
    <w:p w:rsidR="00981EA1" w:rsidRPr="0062775E" w:rsidRDefault="00981EA1" w:rsidP="00981EA1">
      <w:pPr>
        <w:pStyle w:val="BodyText3"/>
        <w:rPr>
          <w:rFonts w:asciiTheme="minorHAnsi" w:hAnsiTheme="minorHAnsi"/>
          <w:b w:val="0"/>
          <w:sz w:val="22"/>
          <w:szCs w:val="22"/>
        </w:rPr>
      </w:pPr>
      <w:r w:rsidRPr="0062775E">
        <w:rPr>
          <w:rFonts w:asciiTheme="minorHAnsi" w:hAnsiTheme="minorHAnsi"/>
          <w:b w:val="0"/>
          <w:sz w:val="22"/>
          <w:szCs w:val="22"/>
        </w:rPr>
        <w:t xml:space="preserve">At this meeting we reviewed with the attendees the requirements of the Department of Education Survey required each October and located at the West Virginia Department of Education website </w:t>
      </w:r>
      <w:hyperlink r:id="rId4" w:history="1">
        <w:r w:rsidRPr="0062775E">
          <w:rPr>
            <w:rStyle w:val="Hyperlink"/>
            <w:rFonts w:asciiTheme="minorHAnsi" w:hAnsiTheme="minorHAnsi"/>
            <w:b w:val="0"/>
            <w:sz w:val="22"/>
            <w:szCs w:val="22"/>
          </w:rPr>
          <w:t>https://wveis.k12.wv.us/nclb/county/Hless/index.cfm?Secure=1&amp;CFID=956470&amp;CFTOKEN=84254661&amp;jsessionid=3430b07509393bd67120262347363e411543</w:t>
        </w:r>
      </w:hyperlink>
      <w:r w:rsidRPr="0062775E">
        <w:rPr>
          <w:rStyle w:val="Hyperlink"/>
          <w:rFonts w:asciiTheme="minorHAnsi" w:hAnsiTheme="minorHAnsi"/>
          <w:b w:val="0"/>
          <w:sz w:val="22"/>
          <w:szCs w:val="22"/>
        </w:rPr>
        <w:t xml:space="preserve"> </w:t>
      </w:r>
      <w:r w:rsidRPr="0062775E">
        <w:rPr>
          <w:rFonts w:asciiTheme="minorHAnsi" w:hAnsiTheme="minorHAnsi"/>
          <w:b w:val="0"/>
          <w:sz w:val="22"/>
          <w:szCs w:val="22"/>
        </w:rPr>
        <w:t xml:space="preserve">which has been at the center of the data discrepancy over the past two years. </w:t>
      </w:r>
    </w:p>
    <w:p w:rsidR="00981EA1" w:rsidRPr="0062775E" w:rsidRDefault="00981EA1" w:rsidP="00981EA1">
      <w:pPr>
        <w:pStyle w:val="BodyText3"/>
        <w:jc w:val="both"/>
        <w:rPr>
          <w:rFonts w:asciiTheme="minorHAnsi" w:hAnsiTheme="minorHAnsi"/>
          <w:b w:val="0"/>
          <w:sz w:val="22"/>
          <w:szCs w:val="22"/>
        </w:rPr>
      </w:pPr>
    </w:p>
    <w:p w:rsidR="00981EA1" w:rsidRPr="0062775E" w:rsidRDefault="00981EA1" w:rsidP="00981EA1">
      <w:pPr>
        <w:spacing w:after="160" w:line="254" w:lineRule="auto"/>
        <w:jc w:val="both"/>
        <w:rPr>
          <w:rFonts w:asciiTheme="minorHAnsi" w:hAnsiTheme="minorHAnsi"/>
          <w:sz w:val="22"/>
          <w:szCs w:val="22"/>
        </w:rPr>
      </w:pPr>
      <w:r w:rsidRPr="0062775E">
        <w:rPr>
          <w:rFonts w:asciiTheme="minorHAnsi" w:hAnsiTheme="minorHAnsi"/>
          <w:b/>
          <w:sz w:val="22"/>
          <w:szCs w:val="22"/>
        </w:rPr>
        <w:t>T</w:t>
      </w:r>
      <w:r w:rsidRPr="0062775E">
        <w:rPr>
          <w:rFonts w:asciiTheme="minorHAnsi" w:hAnsiTheme="minorHAnsi"/>
          <w:sz w:val="22"/>
          <w:szCs w:val="22"/>
        </w:rPr>
        <w:t xml:space="preserve">he discrepancy is between the LEA Homeless Survey and EDFacts submission data.  As expected, the data submitted to ED via ERS was incorrect.  WVDE has determined for SY 13-14 and 14-15 the incorrect source was used to compile the files C043 - Homeless served (McKinney-Vento) and C118 – Homeless Student Enrolled.  Data Management is working to resubmit the files by July 29, 2016.  </w:t>
      </w:r>
    </w:p>
    <w:p w:rsidR="0062775E" w:rsidRDefault="00981EA1" w:rsidP="0062775E">
      <w:pPr>
        <w:jc w:val="both"/>
        <w:rPr>
          <w:rFonts w:asciiTheme="minorHAnsi" w:hAnsiTheme="minorHAnsi"/>
          <w:sz w:val="22"/>
          <w:szCs w:val="22"/>
        </w:rPr>
      </w:pPr>
      <w:r w:rsidRPr="0062775E">
        <w:rPr>
          <w:rFonts w:asciiTheme="minorHAnsi" w:hAnsiTheme="minorHAnsi"/>
          <w:sz w:val="22"/>
          <w:szCs w:val="22"/>
        </w:rPr>
        <w:t>West Virginia Department of Education is initiating a project to ensure future file submission will not contain data quality errors.  The project includes a complete review of the data source and a feedback loop to the data steward to improve the data quality reported to ED.  Procurement of</w:t>
      </w:r>
      <w:r w:rsidR="0062775E" w:rsidRPr="0062775E">
        <w:rPr>
          <w:rFonts w:asciiTheme="minorHAnsi" w:hAnsiTheme="minorHAnsi"/>
          <w:sz w:val="22"/>
          <w:szCs w:val="22"/>
        </w:rPr>
        <w:t xml:space="preserve"> </w:t>
      </w:r>
      <w:r w:rsidRPr="0062775E">
        <w:rPr>
          <w:rFonts w:asciiTheme="minorHAnsi" w:hAnsiTheme="minorHAnsi"/>
          <w:sz w:val="22"/>
          <w:szCs w:val="22"/>
        </w:rPr>
        <w:t xml:space="preserve">third party software is in process to complete the project with an anticipated completion date of December 5, 2016. </w:t>
      </w:r>
    </w:p>
    <w:p w:rsidR="0062775E" w:rsidRDefault="0062775E" w:rsidP="0062775E">
      <w:pPr>
        <w:jc w:val="both"/>
        <w:rPr>
          <w:rFonts w:asciiTheme="minorHAnsi" w:hAnsiTheme="minorHAnsi"/>
          <w:sz w:val="22"/>
          <w:szCs w:val="22"/>
        </w:rPr>
      </w:pPr>
    </w:p>
    <w:p w:rsidR="00981EA1" w:rsidRPr="0062775E" w:rsidRDefault="00981EA1" w:rsidP="0062775E">
      <w:pPr>
        <w:jc w:val="both"/>
        <w:rPr>
          <w:rFonts w:asciiTheme="minorHAnsi" w:hAnsiTheme="minorHAnsi"/>
          <w:sz w:val="22"/>
          <w:szCs w:val="22"/>
        </w:rPr>
      </w:pPr>
      <w:r w:rsidRPr="0062775E">
        <w:rPr>
          <w:rFonts w:asciiTheme="minorHAnsi" w:hAnsiTheme="minorHAnsi"/>
          <w:sz w:val="22"/>
          <w:szCs w:val="22"/>
        </w:rPr>
        <w:t>The McKinney-Vento Coord</w:t>
      </w:r>
      <w:r w:rsidR="00517C7B">
        <w:rPr>
          <w:rFonts w:asciiTheme="minorHAnsi" w:hAnsiTheme="minorHAnsi"/>
          <w:sz w:val="22"/>
          <w:szCs w:val="22"/>
        </w:rPr>
        <w:t>inator will also be taking a more involved</w:t>
      </w:r>
      <w:bookmarkStart w:id="0" w:name="_GoBack"/>
      <w:bookmarkEnd w:id="0"/>
      <w:r w:rsidRPr="0062775E">
        <w:rPr>
          <w:rFonts w:asciiTheme="minorHAnsi" w:hAnsiTheme="minorHAnsi"/>
          <w:sz w:val="22"/>
          <w:szCs w:val="22"/>
        </w:rPr>
        <w:t xml:space="preserve"> role in the coming year with regard to data collection, as the duties for the coordinator will focus primarily on Federal Programs and</w:t>
      </w:r>
      <w:r w:rsidR="0062775E" w:rsidRPr="0062775E">
        <w:rPr>
          <w:rFonts w:asciiTheme="minorHAnsi" w:hAnsiTheme="minorHAnsi"/>
          <w:sz w:val="22"/>
          <w:szCs w:val="22"/>
        </w:rPr>
        <w:t xml:space="preserve"> </w:t>
      </w:r>
      <w:r w:rsidRPr="0062775E">
        <w:rPr>
          <w:rFonts w:asciiTheme="minorHAnsi" w:hAnsiTheme="minorHAnsi"/>
          <w:sz w:val="22"/>
          <w:szCs w:val="22"/>
        </w:rPr>
        <w:t>providing technical assistance to counties to improve both the quantity and quality of the data submitted.</w:t>
      </w:r>
    </w:p>
    <w:p w:rsidR="0062775E" w:rsidRPr="0062775E" w:rsidRDefault="0062775E" w:rsidP="00981EA1">
      <w:pPr>
        <w:pStyle w:val="BodyText3"/>
        <w:rPr>
          <w:rFonts w:asciiTheme="minorHAnsi" w:hAnsiTheme="minorHAnsi"/>
          <w:sz w:val="22"/>
          <w:szCs w:val="22"/>
          <w:u w:val="single"/>
        </w:rPr>
      </w:pPr>
    </w:p>
    <w:p w:rsidR="00981EA1" w:rsidRPr="0062775E" w:rsidRDefault="00981EA1" w:rsidP="00981EA1">
      <w:pPr>
        <w:pStyle w:val="BodyText3"/>
        <w:rPr>
          <w:rFonts w:asciiTheme="minorHAnsi" w:eastAsia="Calibri" w:hAnsiTheme="minorHAnsi"/>
          <w:bCs w:val="0"/>
          <w:sz w:val="22"/>
          <w:szCs w:val="22"/>
        </w:rPr>
      </w:pPr>
      <w:r w:rsidRPr="0062775E">
        <w:rPr>
          <w:rFonts w:asciiTheme="minorHAnsi" w:hAnsiTheme="minorHAnsi"/>
          <w:sz w:val="22"/>
          <w:szCs w:val="22"/>
          <w:u w:val="single"/>
        </w:rPr>
        <w:t>Finding 1.1.2</w:t>
      </w:r>
      <w:r w:rsidRPr="0062775E">
        <w:rPr>
          <w:rFonts w:asciiTheme="minorHAnsi" w:hAnsiTheme="minorHAnsi"/>
          <w:sz w:val="22"/>
          <w:szCs w:val="22"/>
        </w:rPr>
        <w:t xml:space="preserve">:  </w:t>
      </w:r>
      <w:r w:rsidRPr="0062775E">
        <w:rPr>
          <w:rFonts w:asciiTheme="minorHAnsi" w:eastAsia="Calibri" w:hAnsiTheme="minorHAnsi"/>
          <w:bCs w:val="0"/>
          <w:sz w:val="22"/>
          <w:szCs w:val="22"/>
        </w:rPr>
        <w:t>The SEA conducts monitoring and evaluation of LEAs with and without sub-grants, sufficient to ensure compliance with McKinney-Vento program requirements</w:t>
      </w:r>
    </w:p>
    <w:p w:rsidR="00981EA1" w:rsidRPr="0062775E" w:rsidRDefault="00981EA1" w:rsidP="00981EA1">
      <w:pPr>
        <w:pStyle w:val="BodyText3"/>
        <w:rPr>
          <w:rFonts w:asciiTheme="minorHAnsi" w:eastAsia="Calibri" w:hAnsiTheme="minorHAnsi"/>
          <w:b w:val="0"/>
          <w:bCs w:val="0"/>
          <w:sz w:val="22"/>
          <w:szCs w:val="22"/>
        </w:rPr>
      </w:pPr>
    </w:p>
    <w:p w:rsidR="00981EA1" w:rsidRPr="0062775E" w:rsidRDefault="00981EA1" w:rsidP="0062775E">
      <w:pPr>
        <w:pStyle w:val="BodyText3"/>
        <w:jc w:val="both"/>
        <w:rPr>
          <w:rFonts w:asciiTheme="minorHAnsi" w:hAnsiTheme="minorHAnsi"/>
          <w:b w:val="0"/>
          <w:sz w:val="22"/>
          <w:szCs w:val="22"/>
        </w:rPr>
      </w:pPr>
      <w:r w:rsidRPr="0062775E">
        <w:rPr>
          <w:rFonts w:asciiTheme="minorHAnsi" w:hAnsiTheme="minorHAnsi"/>
          <w:b w:val="0"/>
          <w:sz w:val="22"/>
          <w:szCs w:val="22"/>
          <w:u w:val="single"/>
        </w:rPr>
        <w:t>Further Required Action:</w:t>
      </w:r>
      <w:r w:rsidRPr="0062775E">
        <w:rPr>
          <w:rFonts w:asciiTheme="minorHAnsi" w:hAnsiTheme="minorHAnsi"/>
          <w:b w:val="0"/>
          <w:sz w:val="22"/>
          <w:szCs w:val="22"/>
        </w:rPr>
        <w:t xml:space="preserve"> WVDE must provide updated technical assistance disseminated to all LEAs on effective and accurate reporting of UHY status and PNR for all homeless children and youth enrolled in </w:t>
      </w:r>
      <w:r w:rsidRPr="0062775E">
        <w:rPr>
          <w:rFonts w:asciiTheme="minorHAnsi" w:hAnsiTheme="minorHAnsi"/>
          <w:b w:val="0"/>
          <w:sz w:val="22"/>
          <w:szCs w:val="22"/>
        </w:rPr>
        <w:lastRenderedPageBreak/>
        <w:t xml:space="preserve">LEAs. It must clarify that unaccompanied homeless youth are to be reported both by primary nighttime residence and in addition by unaccompanied status in the homeless student enrollment report. </w:t>
      </w:r>
    </w:p>
    <w:p w:rsidR="00981EA1" w:rsidRPr="0062775E" w:rsidRDefault="00981EA1" w:rsidP="00981EA1">
      <w:pPr>
        <w:pStyle w:val="BodyText3"/>
        <w:jc w:val="both"/>
        <w:rPr>
          <w:rFonts w:asciiTheme="minorHAnsi" w:hAnsiTheme="minorHAnsi"/>
          <w:b w:val="0"/>
          <w:sz w:val="22"/>
          <w:szCs w:val="22"/>
        </w:rPr>
      </w:pPr>
    </w:p>
    <w:p w:rsidR="00981EA1" w:rsidRPr="0062775E" w:rsidRDefault="00981EA1" w:rsidP="00981EA1">
      <w:pPr>
        <w:pStyle w:val="BodyText3"/>
        <w:rPr>
          <w:rFonts w:asciiTheme="minorHAnsi" w:hAnsiTheme="minorHAnsi"/>
          <w:sz w:val="22"/>
          <w:szCs w:val="22"/>
        </w:rPr>
      </w:pPr>
      <w:r w:rsidRPr="0062775E">
        <w:rPr>
          <w:rFonts w:asciiTheme="minorHAnsi" w:hAnsiTheme="minorHAnsi"/>
          <w:sz w:val="22"/>
          <w:szCs w:val="22"/>
          <w:u w:val="single"/>
        </w:rPr>
        <w:t>Response to Corrective Action Plan to Finding 1.1.2</w:t>
      </w:r>
      <w:r w:rsidRPr="0062775E">
        <w:rPr>
          <w:rFonts w:asciiTheme="minorHAnsi" w:hAnsiTheme="minorHAnsi"/>
          <w:sz w:val="22"/>
          <w:szCs w:val="22"/>
        </w:rPr>
        <w:t>:</w:t>
      </w:r>
    </w:p>
    <w:p w:rsidR="0062775E" w:rsidRDefault="0062775E" w:rsidP="00981EA1">
      <w:pPr>
        <w:pStyle w:val="BodyText3"/>
        <w:jc w:val="both"/>
        <w:rPr>
          <w:rFonts w:asciiTheme="minorHAnsi" w:hAnsiTheme="minorHAnsi"/>
          <w:b w:val="0"/>
          <w:sz w:val="22"/>
          <w:szCs w:val="22"/>
        </w:rPr>
      </w:pPr>
    </w:p>
    <w:p w:rsidR="00981EA1" w:rsidRPr="0062775E" w:rsidRDefault="00981EA1" w:rsidP="00981EA1">
      <w:pPr>
        <w:pStyle w:val="BodyText3"/>
        <w:jc w:val="both"/>
        <w:rPr>
          <w:rFonts w:asciiTheme="minorHAnsi" w:hAnsiTheme="minorHAnsi"/>
          <w:b w:val="0"/>
          <w:sz w:val="22"/>
          <w:szCs w:val="22"/>
        </w:rPr>
      </w:pPr>
      <w:r w:rsidRPr="0062775E">
        <w:rPr>
          <w:rFonts w:asciiTheme="minorHAnsi" w:hAnsiTheme="minorHAnsi"/>
          <w:b w:val="0"/>
          <w:sz w:val="22"/>
          <w:szCs w:val="22"/>
        </w:rPr>
        <w:t>In response to the CAP to address the Finding 1.1.2, technical assistance to all fifty-five (55) counties Attendance Directors/Homeless Liaisons is planned in the form of regional meetings.  This will give us time to look at specific changes to both data collection and policy.  Counties are encouraged to bring other staff from their county that would be interested, or may be involved in coding and identification.  The registration link is at:</w:t>
      </w:r>
    </w:p>
    <w:p w:rsidR="00981EA1" w:rsidRPr="0062775E" w:rsidRDefault="00517C7B" w:rsidP="00981EA1">
      <w:pPr>
        <w:rPr>
          <w:rFonts w:asciiTheme="minorHAnsi" w:hAnsiTheme="minorHAnsi"/>
          <w:sz w:val="22"/>
          <w:szCs w:val="22"/>
        </w:rPr>
      </w:pPr>
      <w:hyperlink r:id="rId5" w:history="1">
        <w:r w:rsidR="00981EA1" w:rsidRPr="0062775E">
          <w:rPr>
            <w:rStyle w:val="Hyperlink"/>
            <w:rFonts w:asciiTheme="minorHAnsi" w:hAnsiTheme="minorHAnsi"/>
            <w:sz w:val="22"/>
            <w:szCs w:val="22"/>
          </w:rPr>
          <w:t>https://docs.google.com/forms/d/1vmBu7Y7_z giAmioU_nZPkEFq4qU5qaatEjRrNV03sA/viewform?usp=send_form</w:t>
        </w:r>
      </w:hyperlink>
    </w:p>
    <w:p w:rsidR="00981EA1" w:rsidRPr="0062775E" w:rsidRDefault="00981EA1" w:rsidP="00981EA1">
      <w:pPr>
        <w:rPr>
          <w:rFonts w:asciiTheme="minorHAnsi" w:hAnsiTheme="minorHAnsi" w:cs="Arial"/>
          <w:sz w:val="22"/>
          <w:szCs w:val="22"/>
        </w:rPr>
      </w:pPr>
      <w:r w:rsidRPr="0062775E">
        <w:rPr>
          <w:rFonts w:asciiTheme="minorHAnsi" w:hAnsiTheme="minorHAnsi" w:cs="Arial"/>
          <w:sz w:val="22"/>
          <w:szCs w:val="22"/>
        </w:rPr>
        <w:t>All meetings will begin at 9:00 and last until 3:00 (lunch on your own). The meetings will be held as follows:</w:t>
      </w:r>
    </w:p>
    <w:tbl>
      <w:tblPr>
        <w:tblW w:w="0" w:type="auto"/>
        <w:tblCellMar>
          <w:left w:w="0" w:type="dxa"/>
          <w:right w:w="0" w:type="dxa"/>
        </w:tblCellMar>
        <w:tblLook w:val="04A0" w:firstRow="1" w:lastRow="0" w:firstColumn="1" w:lastColumn="0" w:noHBand="0" w:noVBand="1"/>
      </w:tblPr>
      <w:tblGrid>
        <w:gridCol w:w="2387"/>
        <w:gridCol w:w="2819"/>
        <w:gridCol w:w="4134"/>
      </w:tblGrid>
      <w:tr w:rsidR="00981EA1" w:rsidRPr="0062775E" w:rsidTr="00981EA1">
        <w:tc>
          <w:tcPr>
            <w:tcW w:w="2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September 1, 2016</w:t>
            </w:r>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Edison Center, South Charleston</w:t>
            </w:r>
          </w:p>
        </w:tc>
        <w:tc>
          <w:tcPr>
            <w:tcW w:w="4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b/>
                <w:sz w:val="22"/>
                <w:szCs w:val="22"/>
              </w:rPr>
            </w:pPr>
            <w:r w:rsidRPr="0062775E">
              <w:rPr>
                <w:rFonts w:asciiTheme="minorHAnsi" w:hAnsiTheme="minorHAnsi"/>
                <w:sz w:val="22"/>
                <w:szCs w:val="22"/>
              </w:rPr>
              <w:t>Cabell, Lincoln, Logan, Mason, Mingo, Wayne,  Boone, Clay, Kanawha, and Putnam</w:t>
            </w:r>
          </w:p>
        </w:tc>
      </w:tr>
      <w:tr w:rsidR="00981EA1" w:rsidRPr="0062775E" w:rsidTr="00981EA1">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September 6, 2016</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Martinsburg, RESA 8 Office</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color w:val="000000"/>
                <w:sz w:val="22"/>
                <w:szCs w:val="22"/>
              </w:rPr>
            </w:pPr>
            <w:r w:rsidRPr="0062775E">
              <w:rPr>
                <w:rFonts w:asciiTheme="minorHAnsi" w:hAnsiTheme="minorHAnsi" w:cs="Arial"/>
                <w:color w:val="000000"/>
                <w:sz w:val="22"/>
                <w:szCs w:val="22"/>
              </w:rPr>
              <w:t>West Virginia Schools for the Deaf and the Blind and the counties of Berkeley, Grant, Hampshire, Hardy, Jefferson, Mineral, Morgan, and Pendleton.</w:t>
            </w:r>
          </w:p>
        </w:tc>
      </w:tr>
      <w:tr w:rsidR="00981EA1" w:rsidRPr="0062775E" w:rsidTr="00981EA1">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color w:val="000000"/>
                <w:sz w:val="22"/>
                <w:szCs w:val="22"/>
              </w:rPr>
              <w:t xml:space="preserve">September 7, 2016  </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color w:val="000000"/>
                <w:sz w:val="22"/>
                <w:szCs w:val="22"/>
              </w:rPr>
              <w:t>Clarksburg, RESA 7 Office</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Barbour, Doddridge, Gilmer, Harrison, Lewis, Marion, Monongalia, Preston, Randolph, Taylor, Tucker, and Upshur</w:t>
            </w:r>
          </w:p>
        </w:tc>
      </w:tr>
      <w:tr w:rsidR="00981EA1" w:rsidRPr="0062775E" w:rsidTr="00981EA1">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September 20, 2016</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Raleigh County BOE (Vennari Room)</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McDowell, Mercer, Monroe, Raleigh, Summers, Wyoming, Braxton, Fayette, Greenbrier, Nicholas, Pocahontas, and Webster</w:t>
            </w:r>
          </w:p>
        </w:tc>
      </w:tr>
      <w:tr w:rsidR="00981EA1" w:rsidRPr="0062775E" w:rsidTr="00981EA1">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September 20, 2016</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Raleigh County BOE (Vennari Room)</w:t>
            </w:r>
          </w:p>
        </w:tc>
        <w:tc>
          <w:tcPr>
            <w:tcW w:w="4133"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McDowell, Mercer, Monroe, Raleigh, Summers, Wyoming, Braxton, Fayette, Greenbrier, Nicholas, Pocahontas, and Webster</w:t>
            </w:r>
          </w:p>
        </w:tc>
      </w:tr>
      <w:tr w:rsidR="00981EA1" w:rsidRPr="0062775E" w:rsidTr="00981EA1">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September 21, 2016</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Parkersburg, RESA 5 (Board Room)</w:t>
            </w:r>
          </w:p>
        </w:tc>
        <w:tc>
          <w:tcPr>
            <w:tcW w:w="4133"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Jackson, Calhoun, Pleasants, Ritchie, Roane, Tyler, Wirt, and Wood</w:t>
            </w:r>
          </w:p>
        </w:tc>
      </w:tr>
      <w:tr w:rsidR="00981EA1" w:rsidRPr="0062775E" w:rsidTr="00981EA1">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September 27, 2016</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Wheeling, RESA 6 Office</w:t>
            </w:r>
          </w:p>
        </w:tc>
        <w:tc>
          <w:tcPr>
            <w:tcW w:w="4133" w:type="dxa"/>
            <w:tcBorders>
              <w:top w:val="nil"/>
              <w:left w:val="nil"/>
              <w:bottom w:val="single" w:sz="8" w:space="0" w:color="auto"/>
              <w:right w:val="single" w:sz="8" w:space="0" w:color="auto"/>
            </w:tcBorders>
            <w:tcMar>
              <w:top w:w="0" w:type="dxa"/>
              <w:left w:w="108" w:type="dxa"/>
              <w:bottom w:w="0" w:type="dxa"/>
              <w:right w:w="108" w:type="dxa"/>
            </w:tcMar>
            <w:hideMark/>
          </w:tcPr>
          <w:p w:rsidR="00981EA1" w:rsidRPr="0062775E" w:rsidRDefault="00981EA1" w:rsidP="00960AC2">
            <w:pPr>
              <w:rPr>
                <w:rFonts w:asciiTheme="minorHAnsi" w:hAnsiTheme="minorHAnsi" w:cs="Arial"/>
                <w:sz w:val="22"/>
                <w:szCs w:val="22"/>
              </w:rPr>
            </w:pPr>
            <w:r w:rsidRPr="0062775E">
              <w:rPr>
                <w:rFonts w:asciiTheme="minorHAnsi" w:hAnsiTheme="minorHAnsi" w:cs="Arial"/>
                <w:sz w:val="22"/>
                <w:szCs w:val="22"/>
              </w:rPr>
              <w:t>Hancock, Brooke, Ohio, Marshall, and Wetzel</w:t>
            </w:r>
          </w:p>
        </w:tc>
      </w:tr>
    </w:tbl>
    <w:p w:rsidR="00981EA1" w:rsidRPr="0062775E" w:rsidRDefault="00981EA1" w:rsidP="00981EA1">
      <w:pPr>
        <w:rPr>
          <w:rFonts w:asciiTheme="minorHAnsi" w:eastAsiaTheme="minorHAnsi" w:hAnsiTheme="minorHAnsi" w:cs="Arial"/>
          <w:sz w:val="22"/>
          <w:szCs w:val="22"/>
        </w:rPr>
      </w:pPr>
    </w:p>
    <w:p w:rsidR="00981EA1" w:rsidRPr="0062775E" w:rsidRDefault="00981EA1" w:rsidP="00981EA1">
      <w:pPr>
        <w:spacing w:after="160" w:line="254" w:lineRule="auto"/>
        <w:jc w:val="both"/>
        <w:rPr>
          <w:rFonts w:asciiTheme="minorHAnsi" w:hAnsiTheme="minorHAnsi"/>
          <w:sz w:val="22"/>
          <w:szCs w:val="22"/>
        </w:rPr>
      </w:pPr>
      <w:r w:rsidRPr="0062775E">
        <w:rPr>
          <w:rFonts w:asciiTheme="minorHAnsi" w:hAnsiTheme="minorHAnsi" w:cs="Arial"/>
          <w:b/>
          <w:bCs/>
          <w:sz w:val="22"/>
          <w:szCs w:val="22"/>
        </w:rPr>
        <w:t xml:space="preserve">In addition to reviewing the McKinney-Vento Survey required by the Federal Government for both grant and non-grant counties, a special collections site with the ability to enter the data in real time at </w:t>
      </w:r>
      <w:r w:rsidRPr="0062775E">
        <w:rPr>
          <w:rFonts w:asciiTheme="minorHAnsi" w:hAnsiTheme="minorHAnsi"/>
          <w:sz w:val="22"/>
          <w:szCs w:val="22"/>
        </w:rPr>
        <w:t>L:\Office of Federal Programs\Homeless Reports\SY14-15 will be explained and viewed.  This link between the two reports will enable counties to make adjustments in discrepancies, calculate graduation rates for homeless students, determine LEP status and report by both primary nighttime residence and unaccompanied/runaway status in the student enrollment report.  This adjustment will guarantee the McKinney-Vento data submitted in the CSPR and Survey results connect and reflect the same data points in all future collections.</w:t>
      </w:r>
    </w:p>
    <w:p w:rsidR="00981EA1" w:rsidRPr="0062775E" w:rsidRDefault="00981EA1" w:rsidP="00981EA1">
      <w:pPr>
        <w:rPr>
          <w:rFonts w:asciiTheme="minorHAnsi" w:hAnsiTheme="minorHAnsi"/>
          <w:sz w:val="22"/>
          <w:szCs w:val="22"/>
        </w:rPr>
      </w:pPr>
    </w:p>
    <w:sectPr w:rsidR="00981EA1" w:rsidRPr="0062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A1"/>
    <w:rsid w:val="00517C7B"/>
    <w:rsid w:val="0062775E"/>
    <w:rsid w:val="00981EA1"/>
    <w:rsid w:val="009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BBC3D-3CD1-4527-85F3-310E3623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A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81EA1"/>
    <w:rPr>
      <w:rFonts w:eastAsia="Times New Roman"/>
      <w:b/>
      <w:bCs/>
    </w:rPr>
  </w:style>
  <w:style w:type="character" w:customStyle="1" w:styleId="BodyText3Char">
    <w:name w:val="Body Text 3 Char"/>
    <w:basedOn w:val="DefaultParagraphFont"/>
    <w:link w:val="BodyText3"/>
    <w:rsid w:val="00981EA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81EA1"/>
    <w:rPr>
      <w:color w:val="0563C1"/>
      <w:u w:val="single"/>
    </w:rPr>
  </w:style>
  <w:style w:type="paragraph" w:styleId="BalloonText">
    <w:name w:val="Balloon Text"/>
    <w:basedOn w:val="Normal"/>
    <w:link w:val="BalloonTextChar"/>
    <w:uiPriority w:val="99"/>
    <w:semiHidden/>
    <w:unhideWhenUsed/>
    <w:rsid w:val="00981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EA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1vmBu7Y7_z%20giAmioU_nZPkEFq4qU5qaatEjRrNV03sA/viewform?usp=send_form" TargetMode="External"/><Relationship Id="rId4" Type="http://schemas.openxmlformats.org/officeDocument/2006/relationships/hyperlink" Target="https://wveis.k12.wv.us/nclb/county/Hless/index.cfm?Secure=1&amp;CFID=956470&amp;CFTOKEN=84254661&amp;jsessionid=3430b07509393bd67120262347363e411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Derenge</dc:creator>
  <cp:keywords/>
  <dc:description/>
  <cp:lastModifiedBy>Rebecca Derenge</cp:lastModifiedBy>
  <cp:revision>5</cp:revision>
  <cp:lastPrinted>2016-07-21T14:54:00Z</cp:lastPrinted>
  <dcterms:created xsi:type="dcterms:W3CDTF">2016-07-21T14:40:00Z</dcterms:created>
  <dcterms:modified xsi:type="dcterms:W3CDTF">2016-07-21T15:03:00Z</dcterms:modified>
</cp:coreProperties>
</file>