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B276" w14:textId="09EA2068"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8D74E1">
        <w:rPr>
          <w:rFonts w:ascii="Arial" w:hAnsi="Arial" w:cs="Arial"/>
          <w:b/>
          <w:bCs/>
          <w:u w:val="single"/>
        </w:rPr>
        <w:t>Note 1</w:t>
      </w:r>
      <w:r w:rsidR="006049B3" w:rsidRPr="008D74E1">
        <w:rPr>
          <w:rFonts w:ascii="Arial" w:hAnsi="Arial" w:cs="Arial"/>
          <w:b/>
          <w:bCs/>
          <w:u w:val="single"/>
        </w:rPr>
        <w:t xml:space="preserve"> - </w:t>
      </w:r>
      <w:r w:rsidRPr="008D74E1">
        <w:rPr>
          <w:rFonts w:ascii="Arial" w:hAnsi="Arial" w:cs="Arial"/>
          <w:b/>
          <w:bCs/>
          <w:u w:val="single"/>
        </w:rPr>
        <w:t>Summary of Significant Accounting Policies</w:t>
      </w:r>
      <w:r w:rsidRPr="008D74E1">
        <w:rPr>
          <w:rFonts w:ascii="Arial" w:hAnsi="Arial" w:cs="Arial"/>
          <w:b/>
          <w:bCs/>
        </w:rPr>
        <w:t>:</w:t>
      </w:r>
    </w:p>
    <w:p w14:paraId="74CA53AC"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0F8E29A" w14:textId="77777777" w:rsidR="00006618" w:rsidRPr="008D74E1" w:rsidRDefault="00006618">
      <w:pPr>
        <w:pStyle w:val="BodyText2"/>
        <w:rPr>
          <w:b w:val="0"/>
        </w:rPr>
      </w:pPr>
      <w:r w:rsidRPr="008D74E1">
        <w:rPr>
          <w:b w:val="0"/>
        </w:rPr>
        <w:t xml:space="preserve">The accompanying financial statements have been prepared in conformity with accounting principles generally accepted in the United States of America (GAAP) as applied to local government units.  The Governmental Accounting Standards Board (GASB) is the accepted standard-setting body for establishing governmental accounting and financial reporting principles.  </w:t>
      </w:r>
    </w:p>
    <w:p w14:paraId="3719DDD3"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14:paraId="765FC41C"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D74E1">
        <w:rPr>
          <w:rFonts w:ascii="Arial" w:hAnsi="Arial" w:cs="Arial"/>
          <w:b/>
          <w:bCs/>
        </w:rPr>
        <w:t>A.</w:t>
      </w:r>
      <w:r w:rsidRPr="008D74E1">
        <w:rPr>
          <w:rFonts w:ascii="Arial" w:hAnsi="Arial" w:cs="Arial"/>
          <w:b/>
          <w:bCs/>
        </w:rPr>
        <w:tab/>
      </w:r>
      <w:r w:rsidRPr="008D74E1">
        <w:rPr>
          <w:rFonts w:ascii="Arial" w:hAnsi="Arial" w:cs="Arial"/>
          <w:b/>
          <w:bCs/>
          <w:u w:val="single"/>
        </w:rPr>
        <w:t>Reporting Entity:</w:t>
      </w:r>
    </w:p>
    <w:p w14:paraId="52F36BEB"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F7FF90D" w14:textId="1AE0E26E" w:rsidR="00006618" w:rsidRPr="008D74E1" w:rsidRDefault="00006618"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bCs/>
          <w:color w:val="FF0000"/>
        </w:rPr>
      </w:pPr>
      <w:r w:rsidRPr="008D74E1">
        <w:rPr>
          <w:rFonts w:ascii="Arial" w:hAnsi="Arial" w:cs="Arial"/>
        </w:rPr>
        <w:t xml:space="preserve">The </w:t>
      </w:r>
      <w:r w:rsidRPr="008D74E1">
        <w:rPr>
          <w:rFonts w:ascii="Arial" w:hAnsi="Arial" w:cs="Arial"/>
          <w:u w:val="single"/>
        </w:rPr>
        <w:t xml:space="preserve">                           </w:t>
      </w:r>
      <w:r w:rsidRPr="008D74E1">
        <w:rPr>
          <w:rFonts w:ascii="Arial" w:hAnsi="Arial" w:cs="Arial"/>
        </w:rPr>
        <w:t xml:space="preserve"> County Board of Education (School Board) is a corporation created under the authority of West Virginia Code §18-5-1 et seq. and is composed of five members nominated and elected by the voters of the county for four-year terms.  The Board is responsible for the supervision and control of the county school district and has the authority, subject to State statutes and the rules and regulations of the State Board, to control and manage </w:t>
      </w:r>
      <w:r w:rsidR="00E8428B" w:rsidRPr="008D74E1">
        <w:rPr>
          <w:rFonts w:ascii="Arial" w:hAnsi="Arial" w:cs="Arial"/>
        </w:rPr>
        <w:t>all</w:t>
      </w:r>
      <w:r w:rsidRPr="008D74E1">
        <w:rPr>
          <w:rFonts w:ascii="Arial" w:hAnsi="Arial" w:cs="Arial"/>
        </w:rPr>
        <w:t xml:space="preserve"> the</w:t>
      </w:r>
      <w:r w:rsidR="00CE6D5D">
        <w:rPr>
          <w:rFonts w:ascii="Arial" w:hAnsi="Arial" w:cs="Arial"/>
        </w:rPr>
        <w:t xml:space="preserve"> non-charter</w:t>
      </w:r>
      <w:r w:rsidRPr="008D74E1">
        <w:rPr>
          <w:rFonts w:ascii="Arial" w:hAnsi="Arial" w:cs="Arial"/>
        </w:rPr>
        <w:t xml:space="preserve"> public schools and school interests in the county.</w:t>
      </w:r>
    </w:p>
    <w:p w14:paraId="4B824A07"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05ED45E" w14:textId="50CEFF6C" w:rsidR="00006618" w:rsidRPr="008D74E1" w:rsidRDefault="00006618"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8D74E1">
        <w:rPr>
          <w:rFonts w:ascii="Arial" w:hAnsi="Arial" w:cs="Arial"/>
        </w:rPr>
        <w:t xml:space="preserve">GASB Statement 14 establishes the criteria for determining the governmental reporting entity and the component units that should be included within the reporting entity.  Under </w:t>
      </w:r>
      <w:r w:rsidR="002F52C1" w:rsidRPr="008D74E1">
        <w:rPr>
          <w:rFonts w:ascii="Arial" w:hAnsi="Arial" w:cs="Arial"/>
        </w:rPr>
        <w:t>the provisions</w:t>
      </w:r>
      <w:r w:rsidRPr="008D74E1">
        <w:rPr>
          <w:rFonts w:ascii="Arial" w:hAnsi="Arial" w:cs="Arial"/>
        </w:rPr>
        <w:t xml:space="preserve"> of this statement, the School Board is considered to be a primary government, since it is a separate legal entity, has its own elected governing body, and is fiscally independent of other local governments.  The School Board has no component units, defined by GASB Statement 14 as other legally separate organizations for which the elected board members are financially accountable.</w:t>
      </w:r>
    </w:p>
    <w:p w14:paraId="31061495" w14:textId="77777777" w:rsidR="00446B50" w:rsidRPr="008D74E1" w:rsidRDefault="00446B50">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1506A53" w14:textId="77777777" w:rsidR="00006618" w:rsidRPr="008D74E1" w:rsidRDefault="00006618">
      <w:pPr>
        <w:pStyle w:val="Heade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8D74E1">
        <w:rPr>
          <w:rFonts w:ascii="Arial" w:hAnsi="Arial" w:cs="Arial"/>
          <w:b/>
          <w:bCs/>
        </w:rPr>
        <w:t>B.</w:t>
      </w:r>
      <w:r w:rsidRPr="008D74E1">
        <w:rPr>
          <w:rFonts w:ascii="Arial" w:hAnsi="Arial" w:cs="Arial"/>
          <w:b/>
          <w:bCs/>
        </w:rPr>
        <w:tab/>
      </w:r>
      <w:r w:rsidRPr="008D74E1">
        <w:rPr>
          <w:rFonts w:ascii="Arial" w:hAnsi="Arial" w:cs="Arial"/>
          <w:b/>
          <w:bCs/>
          <w:u w:val="single"/>
        </w:rPr>
        <w:t>District-wide and fund financial statements</w:t>
      </w:r>
      <w:r w:rsidRPr="008D74E1">
        <w:rPr>
          <w:rFonts w:ascii="Arial" w:hAnsi="Arial" w:cs="Arial"/>
          <w:b/>
          <w:bCs/>
        </w:rPr>
        <w:t>:</w:t>
      </w:r>
    </w:p>
    <w:p w14:paraId="150BD5F6" w14:textId="77777777" w:rsidR="00006618" w:rsidRPr="008D74E1" w:rsidRDefault="00006618">
      <w:pPr>
        <w:pStyle w:val="Heading2"/>
        <w:numPr>
          <w:ilvl w:val="0"/>
          <w:numId w:val="0"/>
        </w:numPr>
        <w:ind w:left="360"/>
        <w:rPr>
          <w:b w:val="0"/>
          <w:bCs w:val="0"/>
          <w:u w:val="none"/>
        </w:rPr>
      </w:pPr>
    </w:p>
    <w:p w14:paraId="021BEFC0" w14:textId="77777777" w:rsidR="00006618" w:rsidRPr="008D74E1" w:rsidRDefault="00006618">
      <w:pPr>
        <w:ind w:left="360"/>
        <w:jc w:val="both"/>
        <w:rPr>
          <w:rFonts w:ascii="Arial" w:hAnsi="Arial" w:cs="Arial"/>
        </w:rPr>
      </w:pPr>
      <w:r w:rsidRPr="008D74E1">
        <w:rPr>
          <w:rFonts w:ascii="Arial" w:hAnsi="Arial" w:cs="Arial"/>
        </w:rPr>
        <w:t xml:space="preserve">The </w:t>
      </w:r>
      <w:r w:rsidRPr="008D74E1">
        <w:rPr>
          <w:rFonts w:ascii="Arial" w:hAnsi="Arial" w:cs="Arial"/>
          <w:b/>
          <w:bCs/>
          <w:i/>
          <w:iCs/>
        </w:rPr>
        <w:t>district-wide financial statements</w:t>
      </w:r>
      <w:r w:rsidRPr="008D74E1">
        <w:rPr>
          <w:rFonts w:ascii="Arial" w:hAnsi="Arial" w:cs="Arial"/>
        </w:rPr>
        <w:t xml:space="preserve"> (the statement of net </w:t>
      </w:r>
      <w:r w:rsidR="000258B5" w:rsidRPr="008D74E1">
        <w:rPr>
          <w:rFonts w:ascii="Arial" w:hAnsi="Arial" w:cs="Arial"/>
        </w:rPr>
        <w:t>position</w:t>
      </w:r>
      <w:r w:rsidRPr="008D74E1">
        <w:rPr>
          <w:rFonts w:ascii="Arial" w:hAnsi="Arial" w:cs="Arial"/>
        </w:rPr>
        <w:t xml:space="preserve"> and the statement of activities) display information about the School Board as a whole.  These statements include the financial activities of the overall government, except for fiduciary fund activities.  Fiduciary funds are reported only in the Statement of Fiduciary Net </w:t>
      </w:r>
      <w:r w:rsidR="008C37B3" w:rsidRPr="008D74E1">
        <w:rPr>
          <w:rFonts w:ascii="Arial" w:hAnsi="Arial" w:cs="Arial"/>
        </w:rPr>
        <w:t>Position</w:t>
      </w:r>
      <w:r w:rsidR="004B6075">
        <w:rPr>
          <w:rFonts w:ascii="Arial" w:hAnsi="Arial" w:cs="Arial"/>
        </w:rPr>
        <w:t xml:space="preserve"> and Statement of Changes in Fiduciary Net Position</w:t>
      </w:r>
      <w:r w:rsidRPr="008D74E1">
        <w:rPr>
          <w:rFonts w:ascii="Arial" w:hAnsi="Arial" w:cs="Arial"/>
        </w:rPr>
        <w:t xml:space="preserve"> at the fund financial statement level.</w:t>
      </w:r>
    </w:p>
    <w:p w14:paraId="04C940C4" w14:textId="77777777" w:rsidR="00006618" w:rsidRPr="008D74E1" w:rsidRDefault="00006618">
      <w:pPr>
        <w:ind w:left="360"/>
        <w:jc w:val="both"/>
        <w:rPr>
          <w:rFonts w:ascii="Arial" w:hAnsi="Arial" w:cs="Arial"/>
        </w:rPr>
      </w:pPr>
    </w:p>
    <w:p w14:paraId="37C65288" w14:textId="77777777" w:rsidR="00006618" w:rsidRPr="008D74E1" w:rsidRDefault="00006618">
      <w:pPr>
        <w:ind w:left="360"/>
        <w:jc w:val="both"/>
        <w:rPr>
          <w:rFonts w:ascii="Arial" w:hAnsi="Arial" w:cs="Arial"/>
        </w:rPr>
      </w:pPr>
      <w:r w:rsidRPr="008D74E1">
        <w:rPr>
          <w:rFonts w:ascii="Arial" w:hAnsi="Arial" w:cs="Arial"/>
        </w:rPr>
        <w:t xml:space="preserve">The Statement of Activities presents a comparison between direct expenses and program revenues for each function of the school district’s governmental activities.  Direct expenses are those that are specifically associated with a function and, therefore, are clearly identifiable to a particular function.  </w:t>
      </w:r>
    </w:p>
    <w:p w14:paraId="4E590622" w14:textId="77777777" w:rsidR="00006618" w:rsidRPr="008D74E1" w:rsidRDefault="00006618">
      <w:pPr>
        <w:ind w:left="360"/>
        <w:jc w:val="both"/>
        <w:rPr>
          <w:rFonts w:ascii="Arial" w:hAnsi="Arial" w:cs="Arial"/>
        </w:rPr>
      </w:pPr>
    </w:p>
    <w:p w14:paraId="484D35FF" w14:textId="77777777" w:rsidR="00006618" w:rsidRPr="008D74E1" w:rsidRDefault="00006618">
      <w:pPr>
        <w:ind w:left="360"/>
        <w:jc w:val="both"/>
        <w:rPr>
          <w:rFonts w:ascii="Arial" w:hAnsi="Arial" w:cs="Arial"/>
        </w:rPr>
      </w:pPr>
      <w:r w:rsidRPr="002F52C1">
        <w:rPr>
          <w:rFonts w:ascii="Arial" w:hAnsi="Arial" w:cs="Arial"/>
        </w:rPr>
        <w:t>Depreciation expense</w:t>
      </w:r>
      <w:r w:rsidR="007C2A85" w:rsidRPr="002F52C1">
        <w:rPr>
          <w:rFonts w:ascii="Arial" w:hAnsi="Arial" w:cs="Arial"/>
        </w:rPr>
        <w:t>s</w:t>
      </w:r>
      <w:r w:rsidR="00336D54" w:rsidRPr="002F52C1">
        <w:rPr>
          <w:rFonts w:ascii="Arial" w:hAnsi="Arial" w:cs="Arial"/>
        </w:rPr>
        <w:t xml:space="preserve"> and amortization expenses</w:t>
      </w:r>
      <w:r w:rsidRPr="002F52C1">
        <w:rPr>
          <w:rFonts w:ascii="Arial" w:hAnsi="Arial" w:cs="Arial"/>
        </w:rPr>
        <w:t xml:space="preserve"> for capital assets</w:t>
      </w:r>
      <w:r w:rsidR="00336D54" w:rsidRPr="002F52C1">
        <w:rPr>
          <w:rFonts w:ascii="Arial" w:hAnsi="Arial" w:cs="Arial"/>
        </w:rPr>
        <w:t xml:space="preserve"> and right-of-use assets, respectively,</w:t>
      </w:r>
      <w:r w:rsidRPr="002F52C1">
        <w:rPr>
          <w:rFonts w:ascii="Arial" w:hAnsi="Arial" w:cs="Arial"/>
        </w:rPr>
        <w:t xml:space="preserve"> that can be specifically identified with a function are included in its direct expenses.  Depreciation </w:t>
      </w:r>
      <w:r w:rsidR="00336D54" w:rsidRPr="002F52C1">
        <w:rPr>
          <w:rFonts w:ascii="Arial" w:hAnsi="Arial" w:cs="Arial"/>
        </w:rPr>
        <w:t xml:space="preserve">and amortization </w:t>
      </w:r>
      <w:r w:rsidRPr="002F52C1">
        <w:rPr>
          <w:rFonts w:ascii="Arial" w:hAnsi="Arial" w:cs="Arial"/>
        </w:rPr>
        <w:t xml:space="preserve">expense for “shared” capital assets (such as a school building that may be used for instructional services, student and instructional staff support services, school administration, and child nutrition services) </w:t>
      </w:r>
      <w:r w:rsidR="00336D54" w:rsidRPr="002F52C1">
        <w:rPr>
          <w:rFonts w:ascii="Arial" w:hAnsi="Arial" w:cs="Arial"/>
        </w:rPr>
        <w:t>and right-of-use assets are</w:t>
      </w:r>
      <w:r w:rsidRPr="002F52C1">
        <w:rPr>
          <w:rFonts w:ascii="Arial" w:hAnsi="Arial" w:cs="Arial"/>
        </w:rPr>
        <w:t xml:space="preserve"> distributed proportionally among the various functions.  Indirect expense allocations that have been made in the</w:t>
      </w:r>
      <w:r w:rsidRPr="008D74E1">
        <w:rPr>
          <w:rFonts w:ascii="Arial" w:hAnsi="Arial" w:cs="Arial"/>
        </w:rPr>
        <w:t xml:space="preserve"> funds have been reversed for the statement of activities.  Interest on general long-term debt liabilities is considered an indirect expense and is reported in the Statement of Activities as a separate line.</w:t>
      </w:r>
    </w:p>
    <w:p w14:paraId="551D43D6" w14:textId="77777777" w:rsidR="00006618" w:rsidRPr="008D74E1" w:rsidRDefault="00006618">
      <w:pPr>
        <w:ind w:left="360"/>
        <w:jc w:val="both"/>
        <w:rPr>
          <w:rFonts w:ascii="Arial" w:hAnsi="Arial" w:cs="Arial"/>
        </w:rPr>
      </w:pPr>
    </w:p>
    <w:p w14:paraId="5EC05E87" w14:textId="77777777" w:rsidR="00006618" w:rsidRPr="008D74E1" w:rsidRDefault="00006618">
      <w:pPr>
        <w:pStyle w:val="BodyTextIndent"/>
        <w:widowControl w:val="0"/>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pPr>
      <w:r w:rsidRPr="008D74E1">
        <w:t>Program revenues include: grants and contributions that are restricted to meeting the operational or capital requirements of a particular function, restricted state aid, tuition, and other fees and charges paid by students.  Revenues that are not considered as program revenues are classified as general revenue and include property taxes, unrestricted state aid, unrestricted investment earnings, gain on sale of capital assets, and federal and state grants not restricted to a specific purpose.</w:t>
      </w:r>
    </w:p>
    <w:p w14:paraId="14F74F91" w14:textId="77777777" w:rsidR="00006618" w:rsidRPr="008D74E1" w:rsidRDefault="0000661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p>
    <w:p w14:paraId="6EB41E14" w14:textId="77777777" w:rsidR="00006618" w:rsidRPr="008D74E1" w:rsidRDefault="0000661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lastRenderedPageBreak/>
        <w:t xml:space="preserve">The </w:t>
      </w:r>
      <w:r w:rsidRPr="008D74E1">
        <w:rPr>
          <w:rFonts w:ascii="Arial" w:hAnsi="Arial" w:cs="Arial"/>
          <w:b/>
          <w:bCs/>
          <w:i/>
          <w:iCs/>
        </w:rPr>
        <w:t>fund financial statements</w:t>
      </w:r>
      <w:r w:rsidRPr="008D74E1">
        <w:rPr>
          <w:rFonts w:ascii="Arial" w:hAnsi="Arial" w:cs="Arial"/>
        </w:rPr>
        <w:t xml:space="preserve"> provide information about the individual funds maintained by the School Board. </w:t>
      </w:r>
      <w:r w:rsidR="008D04F7" w:rsidRPr="008D74E1">
        <w:rPr>
          <w:rFonts w:ascii="Arial" w:hAnsi="Arial" w:cs="Arial"/>
        </w:rPr>
        <w:t xml:space="preserve"> </w:t>
      </w:r>
      <w:r w:rsidRPr="008D74E1">
        <w:rPr>
          <w:rFonts w:ascii="Arial" w:hAnsi="Arial" w:cs="Arial"/>
        </w:rPr>
        <w:t xml:space="preserve">All funds maintained by the school district are considered to be major funds for reporting purposes and are discretely presented in the accompanying financial statements.  </w:t>
      </w:r>
    </w:p>
    <w:p w14:paraId="0EF2CC25" w14:textId="77777777" w:rsidR="00006618" w:rsidRPr="008D74E1" w:rsidRDefault="0000661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p>
    <w:p w14:paraId="138E6A0E" w14:textId="77777777" w:rsidR="00647201" w:rsidRPr="008D74E1" w:rsidRDefault="00647201">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p>
    <w:p w14:paraId="598760EB" w14:textId="77777777" w:rsidR="00006618" w:rsidRPr="008D74E1" w:rsidRDefault="00006618"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720"/>
        <w:jc w:val="both"/>
        <w:rPr>
          <w:rFonts w:ascii="Arial" w:hAnsi="Arial" w:cs="Arial"/>
        </w:rPr>
      </w:pPr>
      <w:r w:rsidRPr="008D74E1">
        <w:rPr>
          <w:rFonts w:ascii="Arial" w:hAnsi="Arial" w:cs="Arial"/>
        </w:rPr>
        <w:t>The funds maintained by the Board are</w:t>
      </w:r>
      <w:r w:rsidR="00E5207D" w:rsidRPr="008D74E1">
        <w:rPr>
          <w:rFonts w:ascii="Arial" w:hAnsi="Arial" w:cs="Arial"/>
        </w:rPr>
        <w:t>: (</w:t>
      </w:r>
      <w:r w:rsidRPr="008D74E1">
        <w:rPr>
          <w:rFonts w:ascii="Arial" w:hAnsi="Arial" w:cs="Arial"/>
          <w:i/>
          <w:iCs/>
        </w:rPr>
        <w:t>Delete funds not maintained by the board)</w:t>
      </w:r>
    </w:p>
    <w:p w14:paraId="399DFC4D" w14:textId="77777777" w:rsidR="00647201" w:rsidRPr="008D74E1" w:rsidRDefault="00647201">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720"/>
        <w:jc w:val="both"/>
        <w:rPr>
          <w:rFonts w:ascii="Arial" w:hAnsi="Arial" w:cs="Arial"/>
          <w:u w:val="single"/>
        </w:rPr>
      </w:pPr>
    </w:p>
    <w:p w14:paraId="7CE4E325" w14:textId="77777777" w:rsidR="00006618" w:rsidRPr="008D74E1" w:rsidRDefault="00006618"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r w:rsidRPr="008D74E1">
        <w:rPr>
          <w:rFonts w:ascii="Arial" w:hAnsi="Arial" w:cs="Arial"/>
          <w:u w:val="single"/>
        </w:rPr>
        <w:t>General Current Expense Fund</w:t>
      </w:r>
      <w:r w:rsidRPr="008D74E1">
        <w:rPr>
          <w:rFonts w:ascii="Arial" w:hAnsi="Arial" w:cs="Arial"/>
        </w:rPr>
        <w:t xml:space="preserve">: The General Current Expense Fund is the operating fund of the </w:t>
      </w:r>
      <w:r w:rsidR="00271E97" w:rsidRPr="008D74E1">
        <w:rPr>
          <w:rFonts w:ascii="Arial" w:hAnsi="Arial" w:cs="Arial"/>
        </w:rPr>
        <w:t xml:space="preserve">School </w:t>
      </w:r>
      <w:r w:rsidRPr="008D74E1">
        <w:rPr>
          <w:rFonts w:ascii="Arial" w:hAnsi="Arial" w:cs="Arial"/>
        </w:rPr>
        <w:t>Board and accounts for all revenues and expenditures not encompassed within other funds.  All general tax revenues and other receipts that are not allocated by law or contractual agreement to other funds are accounted for in this fund.  General operating expenditures and the capital improvement costs that are not paid through other funds are paid from the General Current Expense Fund.</w:t>
      </w:r>
    </w:p>
    <w:p w14:paraId="73EB0616" w14:textId="77777777" w:rsidR="00006618" w:rsidRPr="008D74E1" w:rsidRDefault="00006618"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1A557FBE" w14:textId="77777777" w:rsidR="00006618" w:rsidRPr="008D74E1" w:rsidRDefault="00006618"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r w:rsidRPr="008D74E1">
        <w:rPr>
          <w:rFonts w:ascii="Arial" w:hAnsi="Arial" w:cs="Arial"/>
          <w:u w:val="single"/>
        </w:rPr>
        <w:t>Special Revenue Fund</w:t>
      </w:r>
      <w:r w:rsidRPr="008D74E1">
        <w:rPr>
          <w:rFonts w:ascii="Arial" w:hAnsi="Arial" w:cs="Arial"/>
        </w:rPr>
        <w:t xml:space="preserve">: The Special Revenue Fund is an operating fund of the </w:t>
      </w:r>
      <w:r w:rsidR="00271E97" w:rsidRPr="008D74E1">
        <w:rPr>
          <w:rFonts w:ascii="Arial" w:hAnsi="Arial" w:cs="Arial"/>
        </w:rPr>
        <w:t xml:space="preserve">School </w:t>
      </w:r>
      <w:r w:rsidRPr="008D74E1">
        <w:rPr>
          <w:rFonts w:ascii="Arial" w:hAnsi="Arial" w:cs="Arial"/>
        </w:rPr>
        <w:t xml:space="preserve">Board and accounts for all revenues and expenditures attributable to state and federal grants and other revenue sources that are legally restricted to expenditure for specific purposes.  </w:t>
      </w:r>
    </w:p>
    <w:p w14:paraId="5D125857" w14:textId="77777777" w:rsidR="00982E5D" w:rsidRPr="008D74E1" w:rsidRDefault="00982E5D"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p>
    <w:p w14:paraId="23D3E3EA" w14:textId="77777777" w:rsidR="00006618" w:rsidRDefault="00697360" w:rsidP="00697360">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6B70AC">
        <w:rPr>
          <w:rFonts w:ascii="Arial" w:hAnsi="Arial" w:cs="Arial"/>
          <w:u w:val="single"/>
        </w:rPr>
        <w:t>Special Revenue Fund: Federal Stimulus and Stabilization Fund</w:t>
      </w:r>
      <w:r w:rsidRPr="00697360">
        <w:rPr>
          <w:rFonts w:ascii="Arial" w:hAnsi="Arial" w:cs="Arial"/>
        </w:rPr>
        <w:t xml:space="preserve"> – A governmental fund type used to account for the financial resources of LEAs, MCVCs, and ESCs received through the federal government; most notably in regard to the Coronavirus Aid, Relief, and Economic Security (CARES) Act</w:t>
      </w:r>
      <w:r w:rsidR="00E93B74">
        <w:rPr>
          <w:rFonts w:ascii="Arial" w:hAnsi="Arial" w:cs="Arial"/>
        </w:rPr>
        <w:t>, the Coronavirus Response and Relief Supplemental Appropriations (CRRSA) Act, and the American Rescue Plan (ARP) Act</w:t>
      </w:r>
      <w:r w:rsidRPr="00697360">
        <w:rPr>
          <w:rFonts w:ascii="Arial" w:hAnsi="Arial" w:cs="Arial"/>
        </w:rPr>
        <w:t>.</w:t>
      </w:r>
    </w:p>
    <w:p w14:paraId="12DB477A" w14:textId="77777777" w:rsidR="006B70AC" w:rsidRDefault="006B70AC" w:rsidP="00697360">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p>
    <w:p w14:paraId="0151C108" w14:textId="77777777" w:rsidR="006B70AC" w:rsidRDefault="006B70AC" w:rsidP="006B70AC">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00293C44">
        <w:rPr>
          <w:rFonts w:ascii="Arial" w:hAnsi="Arial" w:cs="Arial"/>
          <w:u w:val="single"/>
        </w:rPr>
        <w:t>Special Revenue Fund: School Activity Fund</w:t>
      </w:r>
      <w:r w:rsidRPr="00293C44">
        <w:rPr>
          <w:rFonts w:ascii="Arial" w:hAnsi="Arial" w:cs="Arial"/>
        </w:rPr>
        <w:t xml:space="preserve"> – A governmental fund type used to account </w:t>
      </w:r>
      <w:bookmarkStart w:id="0" w:name="_Hlk80009123"/>
      <w:r w:rsidRPr="00293C44">
        <w:rPr>
          <w:rFonts w:ascii="Arial" w:hAnsi="Arial" w:cs="Arial"/>
        </w:rPr>
        <w:t xml:space="preserve">for the financial resources </w:t>
      </w:r>
      <w:r w:rsidR="0058006C" w:rsidRPr="00293C44">
        <w:rPr>
          <w:rFonts w:ascii="Arial" w:hAnsi="Arial" w:cs="Arial"/>
        </w:rPr>
        <w:t xml:space="preserve">received and held by each school </w:t>
      </w:r>
      <w:r w:rsidRPr="00293C44">
        <w:rPr>
          <w:rFonts w:ascii="Arial" w:hAnsi="Arial" w:cs="Arial"/>
        </w:rPr>
        <w:t>to support co-curricular and extra-curricular student</w:t>
      </w:r>
      <w:r w:rsidR="00B73D91" w:rsidRPr="00293C44">
        <w:rPr>
          <w:rFonts w:ascii="Arial" w:hAnsi="Arial" w:cs="Arial"/>
        </w:rPr>
        <w:t xml:space="preserve"> activities</w:t>
      </w:r>
      <w:r w:rsidR="00D47C09" w:rsidRPr="00293C44">
        <w:rPr>
          <w:rFonts w:ascii="Arial" w:hAnsi="Arial" w:cs="Arial"/>
        </w:rPr>
        <w:t>.</w:t>
      </w:r>
      <w:bookmarkEnd w:id="0"/>
      <w:r w:rsidR="0033691D" w:rsidRPr="0033691D">
        <w:t xml:space="preserve"> </w:t>
      </w:r>
    </w:p>
    <w:p w14:paraId="3866FBBD" w14:textId="77777777" w:rsidR="00697360" w:rsidRPr="00697360" w:rsidRDefault="00697360"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61D46577" w14:textId="77777777" w:rsidR="00006618" w:rsidRPr="008D74E1" w:rsidRDefault="00006618"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r w:rsidRPr="00E93B74">
        <w:rPr>
          <w:rFonts w:ascii="Arial" w:hAnsi="Arial" w:cs="Arial"/>
          <w:u w:val="single"/>
        </w:rPr>
        <w:t>Debt Service Fund:</w:t>
      </w:r>
      <w:r w:rsidRPr="00697360">
        <w:rPr>
          <w:rFonts w:ascii="Arial" w:hAnsi="Arial" w:cs="Arial"/>
        </w:rPr>
        <w:t xml:space="preserve"> The Debt Service Fund is used to account for the resources accumulated</w:t>
      </w:r>
      <w:r w:rsidRPr="008D74E1">
        <w:rPr>
          <w:rFonts w:ascii="Arial" w:hAnsi="Arial" w:cs="Arial"/>
        </w:rPr>
        <w:t xml:space="preserve"> and payments made for principal, interest, and related costs on general obligation bonds issued by the </w:t>
      </w:r>
      <w:r w:rsidR="00271E97" w:rsidRPr="008D74E1">
        <w:rPr>
          <w:rFonts w:ascii="Arial" w:hAnsi="Arial" w:cs="Arial"/>
        </w:rPr>
        <w:t xml:space="preserve">School </w:t>
      </w:r>
      <w:r w:rsidRPr="008D74E1">
        <w:rPr>
          <w:rFonts w:ascii="Arial" w:hAnsi="Arial" w:cs="Arial"/>
        </w:rPr>
        <w:t>Board for the acquisition of capital assets.</w:t>
      </w:r>
    </w:p>
    <w:p w14:paraId="2C456970" w14:textId="77777777" w:rsidR="00006618" w:rsidRPr="008D74E1" w:rsidRDefault="00006618"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7DEAB40B" w14:textId="77777777" w:rsidR="00006618" w:rsidRPr="008D74E1" w:rsidRDefault="00006618" w:rsidP="00AE2328">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r w:rsidRPr="008D74E1">
        <w:rPr>
          <w:rFonts w:ascii="Arial" w:hAnsi="Arial" w:cs="Arial"/>
          <w:u w:val="single"/>
        </w:rPr>
        <w:t>Capital Projects Funds</w:t>
      </w:r>
      <w:r w:rsidRPr="008D74E1">
        <w:rPr>
          <w:rFonts w:ascii="Arial" w:hAnsi="Arial" w:cs="Arial"/>
        </w:rPr>
        <w:t xml:space="preserve">: Capital Projects Funds are used to account for all resources used for the acquisition of capital facilities by the </w:t>
      </w:r>
      <w:r w:rsidR="00271E97" w:rsidRPr="008D74E1">
        <w:rPr>
          <w:rFonts w:ascii="Arial" w:hAnsi="Arial" w:cs="Arial"/>
        </w:rPr>
        <w:t xml:space="preserve">School </w:t>
      </w:r>
      <w:r w:rsidRPr="008D74E1">
        <w:rPr>
          <w:rFonts w:ascii="Arial" w:hAnsi="Arial" w:cs="Arial"/>
        </w:rPr>
        <w:t>Board.  These funds can include: a bond construction fund, used to account for the proceeds from the issuance of general obligation bonds; a permanent improvement fund established under the authority of West Virginia Code §18-9B-14 to account for the proceeds of resources used for the support of various building and permanent improvement projects, and; one or more capital projects funds used to account for the resources used in the construction of a specific capital facility.</w:t>
      </w:r>
    </w:p>
    <w:p w14:paraId="3009F957" w14:textId="77777777" w:rsidR="00006618" w:rsidRPr="008D74E1" w:rsidRDefault="00006618" w:rsidP="00AE232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09AF5573" w14:textId="77777777" w:rsidR="00006618" w:rsidRPr="008D74E1" w:rsidRDefault="00125CF7" w:rsidP="00AE2328">
      <w:pPr>
        <w:widowControl/>
        <w:tabs>
          <w:tab w:val="left" w:pos="-1440"/>
          <w:tab w:val="left" w:pos="-1080"/>
          <w:tab w:val="left" w:pos="-360"/>
          <w:tab w:val="left" w:pos="0"/>
          <w:tab w:val="left" w:pos="720"/>
          <w:tab w:val="left" w:pos="1080"/>
          <w:tab w:val="left" w:pos="3240"/>
          <w:tab w:val="left" w:pos="3960"/>
          <w:tab w:val="left" w:pos="4680"/>
          <w:tab w:val="left" w:pos="5400"/>
          <w:tab w:val="left" w:pos="6120"/>
          <w:tab w:val="left" w:pos="6840"/>
          <w:tab w:val="left" w:pos="7560"/>
          <w:tab w:val="left" w:pos="8280"/>
          <w:tab w:val="left" w:pos="9000"/>
        </w:tabs>
        <w:ind w:left="1080"/>
        <w:jc w:val="both"/>
        <w:rPr>
          <w:rFonts w:ascii="Arial" w:hAnsi="Arial" w:cs="Arial"/>
        </w:rPr>
      </w:pPr>
      <w:r w:rsidRPr="008D74E1">
        <w:rPr>
          <w:rFonts w:ascii="Arial" w:hAnsi="Arial" w:cs="Arial"/>
          <w:u w:val="single"/>
        </w:rPr>
        <w:t>Custodial</w:t>
      </w:r>
      <w:r w:rsidR="00006618" w:rsidRPr="008D74E1">
        <w:rPr>
          <w:rFonts w:ascii="Arial" w:hAnsi="Arial" w:cs="Arial"/>
          <w:u w:val="single"/>
        </w:rPr>
        <w:t xml:space="preserve"> Funds:</w:t>
      </w:r>
      <w:r w:rsidR="00006618" w:rsidRPr="008D74E1">
        <w:rPr>
          <w:rFonts w:ascii="Arial" w:hAnsi="Arial" w:cs="Arial"/>
        </w:rPr>
        <w:t xml:space="preserve">  </w:t>
      </w:r>
      <w:r w:rsidRPr="008D74E1">
        <w:rPr>
          <w:rFonts w:ascii="Arial" w:hAnsi="Arial" w:cs="Arial"/>
        </w:rPr>
        <w:t>Custodial</w:t>
      </w:r>
      <w:r w:rsidR="00006618" w:rsidRPr="008D74E1">
        <w:rPr>
          <w:rFonts w:ascii="Arial" w:hAnsi="Arial" w:cs="Arial"/>
        </w:rPr>
        <w:t xml:space="preserve"> funds are used to account for assets that the</w:t>
      </w:r>
      <w:r w:rsidR="00C41014" w:rsidRPr="008D74E1">
        <w:rPr>
          <w:rFonts w:ascii="Arial" w:hAnsi="Arial" w:cs="Arial"/>
        </w:rPr>
        <w:t xml:space="preserve"> School</w:t>
      </w:r>
      <w:r w:rsidR="00006618" w:rsidRPr="008D74E1">
        <w:rPr>
          <w:rFonts w:ascii="Arial" w:hAnsi="Arial" w:cs="Arial"/>
        </w:rPr>
        <w:t xml:space="preserve"> Board holds for others in a</w:t>
      </w:r>
      <w:r w:rsidRPr="008D74E1">
        <w:rPr>
          <w:rFonts w:ascii="Arial" w:hAnsi="Arial" w:cs="Arial"/>
        </w:rPr>
        <w:t xml:space="preserve"> custodial</w:t>
      </w:r>
      <w:r w:rsidR="00006618" w:rsidRPr="008D74E1">
        <w:rPr>
          <w:rFonts w:ascii="Arial" w:hAnsi="Arial" w:cs="Arial"/>
        </w:rPr>
        <w:t xml:space="preserve"> capacity.  These include: Regional education service agencies (RESA’s) and multi-county vocational centers (MCVC’s) for the purpose of providing high quality, cost effective educational programs and to provide vocational training, respectively, in which the county board of education serves as the fiscal agent; </w:t>
      </w:r>
      <w:r w:rsidR="00006618" w:rsidRPr="00B95ECA">
        <w:rPr>
          <w:rFonts w:ascii="Arial" w:hAnsi="Arial" w:cs="Arial"/>
        </w:rPr>
        <w:t>may</w:t>
      </w:r>
      <w:r w:rsidR="007B6388">
        <w:rPr>
          <w:rFonts w:ascii="Arial" w:hAnsi="Arial" w:cs="Arial"/>
        </w:rPr>
        <w:t xml:space="preserve"> </w:t>
      </w:r>
      <w:r w:rsidR="007B6388" w:rsidRPr="00293C44">
        <w:rPr>
          <w:rFonts w:ascii="Arial" w:hAnsi="Arial" w:cs="Arial"/>
        </w:rPr>
        <w:t>also</w:t>
      </w:r>
      <w:r w:rsidR="00006618" w:rsidRPr="00B95ECA">
        <w:rPr>
          <w:rFonts w:ascii="Arial" w:hAnsi="Arial" w:cs="Arial"/>
        </w:rPr>
        <w:t xml:space="preserve"> include a scholarship fund to account for contributions and donations made to the school district by a benefactor for the purpose of providing scholarships for graduates of the school district.</w:t>
      </w:r>
      <w:r w:rsidR="00006618" w:rsidRPr="008D74E1">
        <w:rPr>
          <w:rFonts w:ascii="Arial" w:hAnsi="Arial" w:cs="Arial"/>
        </w:rPr>
        <w:t xml:space="preserve">   </w:t>
      </w:r>
    </w:p>
    <w:p w14:paraId="266DE443"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720"/>
          <w:tab w:val="left" w:pos="1080"/>
          <w:tab w:val="left" w:pos="3240"/>
          <w:tab w:val="left" w:pos="3960"/>
          <w:tab w:val="left" w:pos="4680"/>
          <w:tab w:val="left" w:pos="6120"/>
          <w:tab w:val="left" w:pos="6840"/>
          <w:tab w:val="left" w:pos="7560"/>
          <w:tab w:val="left" w:pos="8280"/>
        </w:tabs>
        <w:ind w:left="720"/>
        <w:rPr>
          <w:color w:val="FF0000"/>
        </w:rPr>
      </w:pPr>
    </w:p>
    <w:p w14:paraId="60DA9CC1"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8D74E1">
        <w:rPr>
          <w:rFonts w:ascii="Arial" w:hAnsi="Arial" w:cs="Arial"/>
          <w:b/>
          <w:bCs/>
        </w:rPr>
        <w:t>C.</w:t>
      </w:r>
      <w:r w:rsidRPr="008D74E1">
        <w:rPr>
          <w:rFonts w:ascii="Arial" w:hAnsi="Arial" w:cs="Arial"/>
          <w:b/>
          <w:bCs/>
        </w:rPr>
        <w:tab/>
      </w:r>
      <w:r w:rsidRPr="008D74E1">
        <w:rPr>
          <w:rFonts w:ascii="Arial" w:hAnsi="Arial" w:cs="Arial"/>
          <w:b/>
          <w:bCs/>
          <w:u w:val="single"/>
        </w:rPr>
        <w:t>Measurement Focus and Basis of Accounting</w:t>
      </w:r>
    </w:p>
    <w:p w14:paraId="3DBC7DB7" w14:textId="77777777" w:rsidR="00006618" w:rsidRPr="008D74E1" w:rsidRDefault="00006618">
      <w:pPr>
        <w:ind w:left="720"/>
        <w:rPr>
          <w:rFonts w:ascii="Arial" w:hAnsi="Arial" w:cs="Arial"/>
        </w:rPr>
      </w:pPr>
    </w:p>
    <w:p w14:paraId="032FBB03" w14:textId="77777777" w:rsidR="00006618" w:rsidRPr="008D74E1" w:rsidRDefault="00006618">
      <w:pPr>
        <w:ind w:left="360"/>
        <w:jc w:val="both"/>
        <w:rPr>
          <w:rFonts w:ascii="Arial" w:hAnsi="Arial" w:cs="Arial"/>
        </w:rPr>
      </w:pPr>
      <w:r w:rsidRPr="008D74E1">
        <w:rPr>
          <w:rFonts w:ascii="Arial" w:hAnsi="Arial" w:cs="Arial"/>
        </w:rPr>
        <w:t xml:space="preserve">The </w:t>
      </w:r>
      <w:r w:rsidRPr="008D74E1">
        <w:rPr>
          <w:rFonts w:ascii="Arial" w:hAnsi="Arial" w:cs="Arial"/>
          <w:b/>
          <w:bCs/>
          <w:i/>
          <w:iCs/>
        </w:rPr>
        <w:t>district-wide statements</w:t>
      </w:r>
      <w:r w:rsidRPr="008D74E1">
        <w:rPr>
          <w:rFonts w:ascii="Arial" w:hAnsi="Arial" w:cs="Arial"/>
        </w:rPr>
        <w:t xml:space="preserve"> (Statement of </w:t>
      </w:r>
      <w:r w:rsidR="000258B5" w:rsidRPr="008D74E1">
        <w:rPr>
          <w:rFonts w:ascii="Arial" w:hAnsi="Arial" w:cs="Arial"/>
        </w:rPr>
        <w:t>Net Position</w:t>
      </w:r>
      <w:r w:rsidRPr="008D74E1">
        <w:rPr>
          <w:rFonts w:ascii="Arial" w:hAnsi="Arial" w:cs="Arial"/>
        </w:rPr>
        <w:t xml:space="preserve"> and the Statement of Activities) were prepared using the economic resources measurement focus and the full accrual basis of accounting.  Revenues </w:t>
      </w:r>
      <w:r w:rsidRPr="008D74E1">
        <w:rPr>
          <w:rFonts w:ascii="Arial" w:hAnsi="Arial" w:cs="Arial"/>
        </w:rPr>
        <w:lastRenderedPageBreak/>
        <w:t xml:space="preserve">are recorded when earned and expenses are recorded at the time liabilities are incurred, regardless of when the related cash flows are received.   Revenues and expenses resulting from exchange and exchange-like transactions are recognized when the exchange takes place; revenues and expenses resulting from non-exchange transactions, such as property taxes, federal and state grants, state aid to schools, and donations, are recognized in accordance with the requirements of GASB Statement 33.  Property taxes are recognized in the fiscal year for which the taxes are levied; state aid to schools is recognized in the year for which the legislative appropriation is made; and grants and donations are recognized in the fiscal year in which all eligibility requirements have been satisfied.   </w:t>
      </w:r>
    </w:p>
    <w:p w14:paraId="59261A49" w14:textId="77777777" w:rsidR="00006618" w:rsidRPr="008D74E1" w:rsidRDefault="0000661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5CB4534" w14:textId="4D66AB7A" w:rsidR="00006618" w:rsidRPr="008D74E1" w:rsidRDefault="00006618">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bookmarkStart w:id="1" w:name="_Hlk46475897"/>
      <w:r w:rsidRPr="008D74E1">
        <w:rPr>
          <w:rFonts w:ascii="Arial" w:hAnsi="Arial" w:cs="Arial"/>
        </w:rPr>
        <w:t xml:space="preserve">The </w:t>
      </w:r>
      <w:r w:rsidRPr="008D74E1">
        <w:rPr>
          <w:rFonts w:ascii="Arial" w:hAnsi="Arial" w:cs="Arial"/>
          <w:b/>
          <w:bCs/>
          <w:i/>
          <w:iCs/>
        </w:rPr>
        <w:t>governmental fund financial statements</w:t>
      </w:r>
      <w:r w:rsidRPr="008D74E1">
        <w:rPr>
          <w:rFonts w:ascii="Arial" w:hAnsi="Arial" w:cs="Arial"/>
        </w:rPr>
        <w:t xml:space="preserve"> were prepared using the current financial resources measurement focus and the modified accrual basis of accounting.  Under this method, revenues are recognized when measurable and available.   “Measurable” means the amount of the transaction can be determined and “available” means collectible within the current period or soon enough thereafter to pay liabilities of the current period.  The </w:t>
      </w:r>
      <w:r w:rsidR="00C41014" w:rsidRPr="008D74E1">
        <w:rPr>
          <w:rFonts w:ascii="Arial" w:hAnsi="Arial" w:cs="Arial"/>
        </w:rPr>
        <w:t xml:space="preserve">School </w:t>
      </w:r>
      <w:r w:rsidRPr="008D74E1">
        <w:rPr>
          <w:rFonts w:ascii="Arial" w:hAnsi="Arial" w:cs="Arial"/>
        </w:rPr>
        <w:t xml:space="preserve">Board considers all revenues available if they are collected within </w:t>
      </w:r>
      <w:r w:rsidR="008D04F7" w:rsidRPr="008D74E1">
        <w:rPr>
          <w:rFonts w:ascii="Arial" w:hAnsi="Arial" w:cs="Arial"/>
        </w:rPr>
        <w:t xml:space="preserve">(60/___) </w:t>
      </w:r>
      <w:r w:rsidRPr="008D74E1">
        <w:rPr>
          <w:rFonts w:ascii="Arial" w:hAnsi="Arial" w:cs="Arial"/>
        </w:rPr>
        <w:t xml:space="preserve">days after year-end.  Expenditures are recorded generally when the related fund liability is incurred, except for unmatured principal and interest on general long-term debt, claims and judgments, and compensated absences, which are recognized as expenditures to the extent they have matured.  </w:t>
      </w:r>
      <w:bookmarkEnd w:id="1"/>
      <w:r w:rsidRPr="008D74E1">
        <w:rPr>
          <w:rFonts w:ascii="Arial" w:hAnsi="Arial" w:cs="Arial"/>
        </w:rPr>
        <w:t xml:space="preserve">General capital asset acquisitions are reported as expenditures in governmental funds.  Proceeds of general long-term debt and acquisitions under </w:t>
      </w:r>
      <w:r w:rsidR="00CE6D5D">
        <w:rPr>
          <w:rFonts w:ascii="Arial" w:hAnsi="Arial" w:cs="Arial"/>
        </w:rPr>
        <w:t>finance leases and financed purchases</w:t>
      </w:r>
      <w:r w:rsidRPr="008D74E1">
        <w:rPr>
          <w:rFonts w:ascii="Arial" w:hAnsi="Arial" w:cs="Arial"/>
        </w:rPr>
        <w:t xml:space="preserve"> are reported as other financing resources.  </w:t>
      </w:r>
    </w:p>
    <w:p w14:paraId="022AAED7"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720"/>
          <w:tab w:val="left" w:pos="1080"/>
          <w:tab w:val="left" w:pos="3240"/>
          <w:tab w:val="left" w:pos="3960"/>
          <w:tab w:val="left" w:pos="4680"/>
          <w:tab w:val="left" w:pos="6120"/>
          <w:tab w:val="left" w:pos="6840"/>
          <w:tab w:val="left" w:pos="7560"/>
          <w:tab w:val="left" w:pos="8280"/>
        </w:tabs>
        <w:rPr>
          <w:b/>
          <w:bCs/>
          <w:i/>
          <w:iCs/>
        </w:rPr>
      </w:pPr>
    </w:p>
    <w:p w14:paraId="3A822481" w14:textId="77777777" w:rsidR="00006618" w:rsidRPr="008D74E1" w:rsidRDefault="00E93B74">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720"/>
          <w:tab w:val="left" w:pos="1080"/>
          <w:tab w:val="left" w:pos="3240"/>
          <w:tab w:val="left" w:pos="3960"/>
          <w:tab w:val="left" w:pos="4680"/>
          <w:tab w:val="left" w:pos="6120"/>
          <w:tab w:val="left" w:pos="6840"/>
          <w:tab w:val="left" w:pos="7560"/>
          <w:tab w:val="left" w:pos="8280"/>
        </w:tabs>
      </w:pPr>
      <w:r w:rsidRPr="00293C44">
        <w:rPr>
          <w:b/>
          <w:bCs/>
          <w:i/>
          <w:iCs/>
        </w:rPr>
        <w:t>Custodial</w:t>
      </w:r>
      <w:r w:rsidR="00006618" w:rsidRPr="00293C44">
        <w:rPr>
          <w:b/>
          <w:bCs/>
          <w:i/>
          <w:iCs/>
        </w:rPr>
        <w:t xml:space="preserve"> funds</w:t>
      </w:r>
      <w:r w:rsidR="00006618" w:rsidRPr="00293C44">
        <w:rPr>
          <w:b/>
          <w:bCs/>
        </w:rPr>
        <w:t xml:space="preserve"> </w:t>
      </w:r>
      <w:r w:rsidR="009E167E" w:rsidRPr="00293C44">
        <w:t xml:space="preserve">report </w:t>
      </w:r>
      <w:r w:rsidR="00F8655A" w:rsidRPr="00293C44">
        <w:t xml:space="preserve">fiduciary activities that are not held in a trust or equivalent arrangement that meets specific criteria. </w:t>
      </w:r>
      <w:r w:rsidRPr="00293C44">
        <w:t>Custodial</w:t>
      </w:r>
      <w:r w:rsidR="00006618" w:rsidRPr="00293C44">
        <w:t xml:space="preserve"> funds are accounted for using the accrual basis of accounting.  These funds are used to account for assets that the School Board holds for others in a</w:t>
      </w:r>
      <w:r w:rsidRPr="00293C44">
        <w:t xml:space="preserve"> custodial </w:t>
      </w:r>
      <w:r w:rsidR="00006618" w:rsidRPr="00293C44">
        <w:t>capacity.</w:t>
      </w:r>
    </w:p>
    <w:p w14:paraId="2DBF3DC3" w14:textId="77777777" w:rsidR="00006618" w:rsidRPr="008D74E1" w:rsidRDefault="00006618">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CB1249A" w14:textId="77777777" w:rsidR="00006618" w:rsidRPr="008D74E1" w:rsidRDefault="00006618">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D74E1">
        <w:rPr>
          <w:rFonts w:ascii="Arial" w:hAnsi="Arial" w:cs="Arial"/>
          <w:b/>
          <w:bCs/>
        </w:rPr>
        <w:t>D.</w:t>
      </w:r>
      <w:r w:rsidRPr="008D74E1">
        <w:rPr>
          <w:rFonts w:ascii="Arial" w:hAnsi="Arial" w:cs="Arial"/>
          <w:b/>
          <w:bCs/>
        </w:rPr>
        <w:tab/>
      </w:r>
      <w:r w:rsidRPr="008D74E1">
        <w:rPr>
          <w:rFonts w:ascii="Arial" w:hAnsi="Arial" w:cs="Arial"/>
          <w:b/>
          <w:bCs/>
          <w:u w:val="single"/>
        </w:rPr>
        <w:t>Encumbrances</w:t>
      </w:r>
      <w:r w:rsidRPr="008D74E1">
        <w:rPr>
          <w:rFonts w:ascii="Arial" w:hAnsi="Arial" w:cs="Arial"/>
          <w:u w:val="single"/>
        </w:rPr>
        <w:t>:</w:t>
      </w:r>
    </w:p>
    <w:p w14:paraId="52D5FBB7" w14:textId="77777777" w:rsidR="00006618" w:rsidRPr="008D74E1" w:rsidRDefault="00006618">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626782A" w14:textId="77777777" w:rsidR="00006618" w:rsidRPr="008D74E1" w:rsidRDefault="00006618">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t xml:space="preserve">Encumbrance accounting is employed in governmental funds.  Encumbrance accounting, under which purchase orders, contracts and other commitments for the expenditure of monies are recorded in order to reserve that portion of the applicable appropriation, is employed as an extension of the formal budgetary process.  </w:t>
      </w:r>
      <w:r w:rsidR="0076728C" w:rsidRPr="008D74E1">
        <w:rPr>
          <w:rFonts w:ascii="Arial" w:hAnsi="Arial" w:cs="Arial"/>
        </w:rPr>
        <w:t>Encumbrances outstanding at year-end are reported in the appropriate fund balance category (restricted, committed or assigned) since they do not constitute expenditures or liabilities because the commitments will be honored during the subsequent year.</w:t>
      </w:r>
    </w:p>
    <w:p w14:paraId="3CDCD78C" w14:textId="77777777" w:rsidR="00006618" w:rsidRPr="008D74E1" w:rsidRDefault="00006618">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F45EC19" w14:textId="77777777" w:rsidR="00006618" w:rsidRPr="008D74E1" w:rsidRDefault="00006618">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8D74E1">
        <w:rPr>
          <w:rFonts w:ascii="Arial" w:hAnsi="Arial" w:cs="Arial"/>
          <w:b/>
          <w:bCs/>
        </w:rPr>
        <w:t>E.</w:t>
      </w:r>
      <w:r w:rsidRPr="008D74E1">
        <w:rPr>
          <w:rFonts w:ascii="Arial" w:hAnsi="Arial" w:cs="Arial"/>
          <w:b/>
          <w:bCs/>
        </w:rPr>
        <w:tab/>
      </w:r>
      <w:r w:rsidRPr="008D74E1">
        <w:rPr>
          <w:rFonts w:ascii="Arial" w:hAnsi="Arial" w:cs="Arial"/>
          <w:b/>
          <w:bCs/>
          <w:u w:val="single"/>
        </w:rPr>
        <w:t>Cash and Investments:</w:t>
      </w:r>
    </w:p>
    <w:p w14:paraId="387F7DE8" w14:textId="77777777" w:rsidR="002D405F" w:rsidRPr="008D74E1" w:rsidRDefault="002D405F" w:rsidP="002D405F">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rPr>
          <w:rFonts w:ascii="Arial" w:hAnsi="Arial" w:cs="Arial"/>
        </w:rPr>
      </w:pPr>
    </w:p>
    <w:p w14:paraId="0E0E0CD1" w14:textId="77777777" w:rsidR="002D405F" w:rsidRPr="008D74E1" w:rsidRDefault="002D405F" w:rsidP="002D405F">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jc w:val="center"/>
        <w:rPr>
          <w:rFonts w:ascii="Arial" w:hAnsi="Arial" w:cs="Arial"/>
          <w:i/>
          <w:iCs/>
        </w:rPr>
      </w:pPr>
      <w:r w:rsidRPr="008D74E1">
        <w:rPr>
          <w:rFonts w:ascii="Arial" w:hAnsi="Arial" w:cs="Arial"/>
          <w:i/>
          <w:iCs/>
        </w:rPr>
        <w:t xml:space="preserve">(Use the following section if the </w:t>
      </w:r>
      <w:r w:rsidR="00C41014" w:rsidRPr="008D74E1">
        <w:rPr>
          <w:rFonts w:ascii="Arial" w:hAnsi="Arial" w:cs="Arial"/>
          <w:i/>
          <w:iCs/>
        </w:rPr>
        <w:t xml:space="preserve">School </w:t>
      </w:r>
      <w:r w:rsidRPr="008D74E1">
        <w:rPr>
          <w:rFonts w:ascii="Arial" w:hAnsi="Arial" w:cs="Arial"/>
          <w:i/>
          <w:iCs/>
        </w:rPr>
        <w:t>Board does NOT have cash/investments held by the Municipal Bond Commission and the Board of Treasury Investments)</w:t>
      </w:r>
    </w:p>
    <w:p w14:paraId="4C0E781B" w14:textId="77777777" w:rsidR="002D405F" w:rsidRPr="008D74E1" w:rsidRDefault="002D405F" w:rsidP="002D405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622276E7" w14:textId="77777777" w:rsidR="002D405F" w:rsidRPr="008D74E1" w:rsidRDefault="002D405F" w:rsidP="002D405F">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8D74E1">
        <w:t xml:space="preserve">Cash on hand and deposits with banking institutions either in checking or savings accounts </w:t>
      </w:r>
      <w:r w:rsidR="009E4649" w:rsidRPr="008D74E1">
        <w:t>or other highly liquid investments with an original maturity of three months o</w:t>
      </w:r>
      <w:r w:rsidR="00B736BC" w:rsidRPr="008D74E1">
        <w:t>r</w:t>
      </w:r>
      <w:r w:rsidR="009E4649" w:rsidRPr="008D74E1">
        <w:t xml:space="preserve"> less </w:t>
      </w:r>
      <w:r w:rsidRPr="008D74E1">
        <w:t xml:space="preserve">are presented as cash </w:t>
      </w:r>
      <w:r w:rsidR="00CC116F" w:rsidRPr="008D74E1">
        <w:t xml:space="preserve">and cash equivalents </w:t>
      </w:r>
      <w:r w:rsidRPr="008D74E1">
        <w:t xml:space="preserve">in the accompanying financial statements.  </w:t>
      </w:r>
    </w:p>
    <w:p w14:paraId="5F38669D" w14:textId="77777777" w:rsidR="002D405F" w:rsidRPr="008D74E1" w:rsidRDefault="002D405F" w:rsidP="002D405F">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1C5880E" w14:textId="77777777" w:rsidR="002D405F" w:rsidRPr="008D74E1" w:rsidRDefault="002D405F" w:rsidP="002D405F">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8D74E1">
        <w:t>Boards of education are authorized by statute to provide excess funds to either the State Consolidated Investment Pool or the Municipal Bond Commission</w:t>
      </w:r>
      <w:r w:rsidR="00CC116F" w:rsidRPr="008D74E1">
        <w:t xml:space="preserve"> (MBC)</w:t>
      </w:r>
      <w:r w:rsidRPr="008D74E1">
        <w:t xml:space="preserve"> for investment purposes, or to invest such funds in the fol</w:t>
      </w:r>
      <w:r w:rsidR="00CC116F" w:rsidRPr="008D74E1">
        <w:t>lowing classes of securities:  o</w:t>
      </w:r>
      <w:r w:rsidRPr="008D74E1">
        <w:t>bligations of the Unit</w:t>
      </w:r>
      <w:r w:rsidR="00CC116F" w:rsidRPr="008D74E1">
        <w:t>ed States or any agency thereof;</w:t>
      </w:r>
      <w:r w:rsidRPr="008D74E1">
        <w:t xml:space="preserve"> certificates of deposit</w:t>
      </w:r>
      <w:r w:rsidR="00CC116F" w:rsidRPr="008D74E1">
        <w:t>;</w:t>
      </w:r>
      <w:r w:rsidRPr="008D74E1">
        <w:t xml:space="preserve"> and repurchase agreements.  Funds of the </w:t>
      </w:r>
      <w:r w:rsidR="00C41014" w:rsidRPr="008D74E1">
        <w:t xml:space="preserve">School </w:t>
      </w:r>
      <w:r w:rsidRPr="008D74E1">
        <w:t xml:space="preserve">Board are temporarily invested by the West Virginia Municipal Bond Commission specifically on behalf of the </w:t>
      </w:r>
      <w:r w:rsidR="00C41014" w:rsidRPr="008D74E1">
        <w:t xml:space="preserve">School </w:t>
      </w:r>
      <w:r w:rsidRPr="008D74E1">
        <w:t xml:space="preserve">Board as part of the Commission’s consolidated investment pool.  These investments are considered cash and cash equivalents due to their liquid nature. </w:t>
      </w:r>
    </w:p>
    <w:p w14:paraId="62012D97" w14:textId="77777777" w:rsidR="002D405F" w:rsidRPr="008D74E1" w:rsidRDefault="002D405F" w:rsidP="002D405F">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p>
    <w:p w14:paraId="623EF603" w14:textId="65041019" w:rsidR="002D405F" w:rsidRPr="008D74E1" w:rsidRDefault="002C6ECA" w:rsidP="002D405F">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8D74E1">
        <w:br w:type="page"/>
      </w:r>
      <w:r w:rsidR="00CC116F" w:rsidRPr="008D74E1">
        <w:lastRenderedPageBreak/>
        <w:t>All deposit accounts and i</w:t>
      </w:r>
      <w:r w:rsidR="002D405F" w:rsidRPr="008D74E1">
        <w:t xml:space="preserve">nvestments of the </w:t>
      </w:r>
      <w:r w:rsidR="00C41014" w:rsidRPr="008D74E1">
        <w:t xml:space="preserve">School </w:t>
      </w:r>
      <w:r w:rsidR="002D405F" w:rsidRPr="008D74E1">
        <w:t xml:space="preserve">Board at June 30, </w:t>
      </w:r>
      <w:r w:rsidR="00912B7E">
        <w:t>2024,</w:t>
      </w:r>
      <w:r w:rsidR="002D405F" w:rsidRPr="008D74E1">
        <w:t xml:space="preserve"> consisted of the following:</w:t>
      </w:r>
    </w:p>
    <w:p w14:paraId="2470AA1B" w14:textId="77777777" w:rsidR="002D405F" w:rsidRPr="008D74E1" w:rsidRDefault="002D405F" w:rsidP="002D405F">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center"/>
        <w:rPr>
          <w:rFonts w:ascii="Arial" w:hAnsi="Arial" w:cs="Arial"/>
        </w:rPr>
      </w:pPr>
    </w:p>
    <w:bookmarkStart w:id="2" w:name="_MON_1466944099"/>
    <w:bookmarkEnd w:id="2"/>
    <w:p w14:paraId="113A9F8F" w14:textId="77777777" w:rsidR="002D405F" w:rsidRPr="008D74E1" w:rsidRDefault="008B2A76" w:rsidP="002D405F">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u w:val="single"/>
        </w:rPr>
      </w:pPr>
      <w:r w:rsidRPr="008D74E1">
        <w:rPr>
          <w:rFonts w:ascii="Arial" w:hAnsi="Arial" w:cs="Arial"/>
        </w:rPr>
        <w:object w:dxaOrig="9359" w:dyaOrig="2826" w14:anchorId="2AFD1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in" o:ole="">
            <v:imagedata r:id="rId8" o:title=""/>
          </v:shape>
          <o:OLEObject Type="Embed" ProgID="Excel.Sheet.8" ShapeID="_x0000_i1025" DrawAspect="Content" ObjectID="_1782719722" r:id="rId9"/>
        </w:object>
      </w:r>
    </w:p>
    <w:p w14:paraId="1107EAF2" w14:textId="77777777" w:rsidR="00001A39" w:rsidRPr="008D74E1" w:rsidRDefault="00001A39" w:rsidP="00001A39">
      <w:pPr>
        <w:widowControl/>
        <w:tabs>
          <w:tab w:val="left" w:pos="0"/>
          <w:tab w:val="center" w:pos="4680"/>
          <w:tab w:val="left" w:pos="5160"/>
          <w:tab w:val="left" w:pos="5760"/>
          <w:tab w:val="left" w:pos="6360"/>
          <w:tab w:val="left" w:pos="6960"/>
          <w:tab w:val="left" w:pos="7560"/>
          <w:tab w:val="left" w:pos="8160"/>
          <w:tab w:val="left" w:pos="8760"/>
          <w:tab w:val="left" w:pos="9360"/>
        </w:tabs>
        <w:jc w:val="center"/>
        <w:rPr>
          <w:rFonts w:ascii="Arial" w:hAnsi="Arial" w:cs="Arial"/>
        </w:rPr>
      </w:pPr>
      <w:r w:rsidRPr="008D74E1">
        <w:rPr>
          <w:rFonts w:ascii="Arial" w:hAnsi="Arial" w:cs="Arial"/>
        </w:rPr>
        <w:t>-OR-</w:t>
      </w:r>
    </w:p>
    <w:p w14:paraId="77CD1004" w14:textId="77777777" w:rsidR="002D405F" w:rsidRPr="008D74E1" w:rsidRDefault="002D405F" w:rsidP="002D405F">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4680"/>
          <w:tab w:val="left" w:pos="5760"/>
          <w:tab w:val="left" w:pos="6480"/>
          <w:tab w:val="left" w:pos="7200"/>
          <w:tab w:val="left" w:pos="7920"/>
          <w:tab w:val="left" w:pos="8640"/>
        </w:tabs>
        <w:spacing w:line="285" w:lineRule="atLeast"/>
        <w:ind w:firstLine="360"/>
        <w:jc w:val="both"/>
        <w:rPr>
          <w:rFonts w:ascii="Arial" w:hAnsi="Arial" w:cs="Arial"/>
        </w:rPr>
      </w:pPr>
      <w:r w:rsidRPr="008D74E1">
        <w:rPr>
          <w:rFonts w:ascii="Arial" w:hAnsi="Arial" w:cs="Arial"/>
          <w:u w:val="double"/>
        </w:rPr>
        <w:t xml:space="preserve">                                                                                 </w:t>
      </w:r>
    </w:p>
    <w:p w14:paraId="10EC5BF2" w14:textId="7B8BA9A4" w:rsidR="002D405F" w:rsidRPr="008D74E1" w:rsidRDefault="002D405F" w:rsidP="007E270A">
      <w:pPr>
        <w:widowControl/>
        <w:tabs>
          <w:tab w:val="left" w:pos="0"/>
          <w:tab w:val="center" w:pos="4680"/>
          <w:tab w:val="left" w:pos="5160"/>
          <w:tab w:val="left" w:pos="5760"/>
          <w:tab w:val="left" w:pos="6360"/>
          <w:tab w:val="left" w:pos="6960"/>
          <w:tab w:val="left" w:pos="7560"/>
          <w:tab w:val="left" w:pos="8160"/>
          <w:tab w:val="left" w:pos="8760"/>
          <w:tab w:val="left" w:pos="9360"/>
        </w:tabs>
        <w:ind w:left="360"/>
        <w:rPr>
          <w:rFonts w:ascii="Arial" w:hAnsi="Arial" w:cs="Arial"/>
        </w:rPr>
      </w:pPr>
      <w:r w:rsidRPr="008D74E1">
        <w:rPr>
          <w:rFonts w:ascii="Arial" w:hAnsi="Arial" w:cs="Arial"/>
        </w:rPr>
        <w:t xml:space="preserve">The </w:t>
      </w:r>
      <w:r w:rsidR="00C41014" w:rsidRPr="008D74E1">
        <w:rPr>
          <w:rFonts w:ascii="Arial" w:hAnsi="Arial" w:cs="Arial"/>
        </w:rPr>
        <w:t xml:space="preserve">School </w:t>
      </w:r>
      <w:r w:rsidRPr="008D74E1">
        <w:rPr>
          <w:rFonts w:ascii="Arial" w:hAnsi="Arial" w:cs="Arial"/>
        </w:rPr>
        <w:t xml:space="preserve">Board had no fixed-term investments at June 30, </w:t>
      </w:r>
      <w:r w:rsidR="00177C61">
        <w:rPr>
          <w:rFonts w:ascii="Arial" w:hAnsi="Arial" w:cs="Arial"/>
        </w:rPr>
        <w:t>20</w:t>
      </w:r>
      <w:r w:rsidR="008C6F7D">
        <w:rPr>
          <w:rFonts w:ascii="Arial" w:hAnsi="Arial" w:cs="Arial"/>
        </w:rPr>
        <w:t>24</w:t>
      </w:r>
      <w:r w:rsidRPr="008D74E1">
        <w:rPr>
          <w:rFonts w:ascii="Arial" w:hAnsi="Arial" w:cs="Arial"/>
        </w:rPr>
        <w:t>.</w:t>
      </w:r>
    </w:p>
    <w:p w14:paraId="56901B5E" w14:textId="77777777" w:rsidR="002D405F" w:rsidRPr="008D74E1" w:rsidRDefault="002D405F" w:rsidP="002D405F">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7176D7C9" w14:textId="118BEA29" w:rsidR="002D405F" w:rsidRPr="008D74E1" w:rsidRDefault="007E270A" w:rsidP="002D405F">
      <w:pPr>
        <w:pStyle w:val="BodyTextIndent"/>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Deposits</w:t>
      </w:r>
      <w:r w:rsidR="002D405F" w:rsidRPr="008D74E1">
        <w:t xml:space="preserve"> with financial institutions were entirely covered by federal deposit insurance or secured by adequate bond or other securities held by the banking institution</w:t>
      </w:r>
      <w:r w:rsidRPr="008D74E1">
        <w:t xml:space="preserve"> in the </w:t>
      </w:r>
      <w:r w:rsidR="00C41014" w:rsidRPr="008D74E1">
        <w:t>School B</w:t>
      </w:r>
      <w:r w:rsidRPr="008D74E1">
        <w:t>oard’s name.  Custodial</w:t>
      </w:r>
      <w:r w:rsidR="002D405F" w:rsidRPr="008D74E1">
        <w:t xml:space="preserve"> credit risk is the risk that in </w:t>
      </w:r>
      <w:r w:rsidR="00912B7E" w:rsidRPr="008D74E1">
        <w:t>the event</w:t>
      </w:r>
      <w:r w:rsidR="002D405F" w:rsidRPr="008D74E1">
        <w:t xml:space="preserve"> of a bank failure, the </w:t>
      </w:r>
      <w:r w:rsidR="00C41014" w:rsidRPr="008D74E1">
        <w:t xml:space="preserve">School </w:t>
      </w:r>
      <w:r w:rsidR="002D405F" w:rsidRPr="008D74E1">
        <w:t xml:space="preserve">Board’s deposits may not be returned to it.  The </w:t>
      </w:r>
      <w:r w:rsidR="00C41014" w:rsidRPr="008D74E1">
        <w:t xml:space="preserve">School </w:t>
      </w:r>
      <w:r w:rsidR="002D405F" w:rsidRPr="008D74E1">
        <w:t>Board has limited its custodial credit risk by assuring that these deposits with financial institutions are adequately collateralized.</w:t>
      </w:r>
    </w:p>
    <w:p w14:paraId="774136C6" w14:textId="77777777" w:rsidR="002D405F" w:rsidRPr="008D74E1" w:rsidRDefault="002D405F" w:rsidP="002D405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1BDF3468" w14:textId="3E937569" w:rsidR="00E86A7E" w:rsidRPr="000B01C1" w:rsidRDefault="00E86A7E" w:rsidP="00E86A7E">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jc w:val="center"/>
        <w:rPr>
          <w:rFonts w:ascii="Arial" w:hAnsi="Arial" w:cs="Arial"/>
          <w:i/>
          <w:iCs/>
        </w:rPr>
      </w:pPr>
      <w:r w:rsidRPr="000B01C1">
        <w:rPr>
          <w:rFonts w:ascii="Arial" w:hAnsi="Arial" w:cs="Arial"/>
          <w:i/>
          <w:iCs/>
        </w:rPr>
        <w:t xml:space="preserve">(Use the following section if the </w:t>
      </w:r>
      <w:r w:rsidR="00C41014" w:rsidRPr="000B01C1">
        <w:rPr>
          <w:rFonts w:ascii="Arial" w:hAnsi="Arial" w:cs="Arial"/>
          <w:i/>
          <w:iCs/>
        </w:rPr>
        <w:t xml:space="preserve">School </w:t>
      </w:r>
      <w:r w:rsidRPr="000B01C1">
        <w:rPr>
          <w:rFonts w:ascii="Arial" w:hAnsi="Arial" w:cs="Arial"/>
          <w:i/>
          <w:iCs/>
        </w:rPr>
        <w:t>Board has cash/investments held by the Municipal Bond Commission and</w:t>
      </w:r>
      <w:r w:rsidR="007E270A" w:rsidRPr="000B01C1">
        <w:rPr>
          <w:rFonts w:ascii="Arial" w:hAnsi="Arial" w:cs="Arial"/>
          <w:i/>
          <w:iCs/>
        </w:rPr>
        <w:t>/or</w:t>
      </w:r>
      <w:r w:rsidRPr="000B01C1">
        <w:rPr>
          <w:rFonts w:ascii="Arial" w:hAnsi="Arial" w:cs="Arial"/>
          <w:i/>
          <w:iCs/>
        </w:rPr>
        <w:t xml:space="preserve"> the Board of Treasury Investments</w:t>
      </w:r>
      <w:r w:rsidR="003F2058" w:rsidRPr="000B01C1">
        <w:rPr>
          <w:rFonts w:ascii="Arial" w:hAnsi="Arial" w:cs="Arial"/>
          <w:i/>
          <w:iCs/>
        </w:rPr>
        <w:t xml:space="preserve"> (BTI).  The information provided in </w:t>
      </w:r>
      <w:r w:rsidR="003341B8" w:rsidRPr="000B01C1">
        <w:rPr>
          <w:rFonts w:ascii="Arial" w:hAnsi="Arial" w:cs="Arial"/>
          <w:i/>
          <w:iCs/>
        </w:rPr>
        <w:t>this note disclosure is for FY</w:t>
      </w:r>
      <w:r w:rsidR="008C6F7D">
        <w:rPr>
          <w:rFonts w:ascii="Arial" w:hAnsi="Arial" w:cs="Arial"/>
          <w:i/>
          <w:iCs/>
        </w:rPr>
        <w:t>23</w:t>
      </w:r>
      <w:r w:rsidR="003F2058" w:rsidRPr="000B01C1">
        <w:rPr>
          <w:rFonts w:ascii="Arial" w:hAnsi="Arial" w:cs="Arial"/>
          <w:i/>
          <w:iCs/>
        </w:rPr>
        <w:t xml:space="preserve"> and should be updated to agree to the note discl</w:t>
      </w:r>
      <w:r w:rsidR="003341B8" w:rsidRPr="000B01C1">
        <w:rPr>
          <w:rFonts w:ascii="Arial" w:hAnsi="Arial" w:cs="Arial"/>
          <w:i/>
          <w:iCs/>
        </w:rPr>
        <w:t>osures contained within the FY</w:t>
      </w:r>
      <w:r w:rsidR="008C6F7D">
        <w:rPr>
          <w:rFonts w:ascii="Arial" w:hAnsi="Arial" w:cs="Arial"/>
          <w:i/>
          <w:iCs/>
        </w:rPr>
        <w:t>24</w:t>
      </w:r>
      <w:r w:rsidR="003F2058" w:rsidRPr="000B01C1">
        <w:rPr>
          <w:rFonts w:ascii="Arial" w:hAnsi="Arial" w:cs="Arial"/>
          <w:i/>
          <w:iCs/>
        </w:rPr>
        <w:t xml:space="preserve"> BTI audited financial statements if they become available prior to the School Board’s completion of these financial statements.</w:t>
      </w:r>
      <w:r w:rsidRPr="000B01C1">
        <w:rPr>
          <w:rFonts w:ascii="Arial" w:hAnsi="Arial" w:cs="Arial"/>
          <w:i/>
          <w:iCs/>
        </w:rPr>
        <w:t>)</w:t>
      </w:r>
    </w:p>
    <w:p w14:paraId="5CEA319A" w14:textId="77777777" w:rsidR="00E86A7E" w:rsidRPr="000B01C1" w:rsidRDefault="00E86A7E" w:rsidP="00E86A7E">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jc w:val="center"/>
        <w:rPr>
          <w:rFonts w:ascii="Arial" w:hAnsi="Arial" w:cs="Arial"/>
        </w:rPr>
      </w:pPr>
    </w:p>
    <w:p w14:paraId="1F7DC726" w14:textId="77777777" w:rsidR="00006618" w:rsidRPr="000B01C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0B01C1">
        <w:t>Cash on hand and deposits with banking institutions either in checking or savings accounts</w:t>
      </w:r>
      <w:r w:rsidR="00697107" w:rsidRPr="000B01C1">
        <w:t xml:space="preserve"> or other highly liquid investments with an original maturity of three months or less</w:t>
      </w:r>
      <w:r w:rsidRPr="000B01C1">
        <w:t xml:space="preserve"> are presented as cash in the accompanying financial statements.  </w:t>
      </w:r>
    </w:p>
    <w:p w14:paraId="374DCD5A" w14:textId="77777777" w:rsidR="00E86A7E" w:rsidRPr="000B01C1" w:rsidRDefault="00E86A7E">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ECBD9A6" w14:textId="740D873B" w:rsidR="00697107" w:rsidRPr="000B01C1" w:rsidRDefault="00697107">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0B01C1">
        <w:t xml:space="preserve">Boards of education are authorized by statute to provide excess funds to either the State Consolidated Investment Pool or the West Virginia Municipal Bond Commission (MBC) for investment purposes, or to invest such funds in the following classes of securities: obligations of the United States or any agency thereof; certificates of deposit; and repurchase agreements. </w:t>
      </w:r>
      <w:r w:rsidR="001B1443" w:rsidRPr="008D74E1">
        <w:t>Funds of the School Board are temporarily invested by the West Virginia Municipal Bond Commission specifically on behalf of the School Board as part of the Commission’s consolidated investment pool.</w:t>
      </w:r>
      <w:r w:rsidRPr="000B01C1">
        <w:t xml:space="preserve"> Deposits with the State Consolidated Investment Pool are held by the West Virginia Board of Treasury Investments (BTI). The deposits with the MBC are held for debt service requirements of the </w:t>
      </w:r>
      <w:r w:rsidR="00C41014" w:rsidRPr="000B01C1">
        <w:t xml:space="preserve">School </w:t>
      </w:r>
      <w:r w:rsidRPr="000B01C1">
        <w:t xml:space="preserve">Board. The deposits with the BTI and MBC are not separately identifiable as to specific types of securities. Investment income is prorated to the </w:t>
      </w:r>
      <w:r w:rsidR="00C41014" w:rsidRPr="000B01C1">
        <w:t xml:space="preserve">School </w:t>
      </w:r>
      <w:r w:rsidRPr="000B01C1">
        <w:t xml:space="preserve">Board at rates specified by the BTI and MBC. The amounts on deposit are available for immediate withdrawal and, accordingly, are presented as cash and cash equivalents in the accompanying basic financial statements. These investments are considered cash and cash equivalents due to their liquid nature. The BTI is directed by the State Treasurer to invest the funds in specific external investment pools in accordance with West Virginia code, policies set by the BTI, and by provisions of bond indentures and trust agreements, when applicable. Balances in the investment pools are recorded at fair value or amortized cost which approximates fair value. Fair value is determined by a third-party pricing service based on asset portfolio pricing models and other sources, in accordance with GASB Statement </w:t>
      </w:r>
      <w:r w:rsidRPr="000B01C1">
        <w:lastRenderedPageBreak/>
        <w:t>No. 31, Accounting and Financial Reporting for Certain Investments and for External Investment Pools. The BTI was established by the State Legislature and is subject to oversight by the State Legislature.</w:t>
      </w:r>
    </w:p>
    <w:p w14:paraId="2D699AFC" w14:textId="77777777" w:rsidR="00697107" w:rsidRPr="000B01C1" w:rsidRDefault="00697107">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p>
    <w:p w14:paraId="476B7BAE" w14:textId="77777777" w:rsidR="00006618" w:rsidRPr="000B01C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p>
    <w:p w14:paraId="01749CA7" w14:textId="77777777" w:rsidR="00006618" w:rsidRPr="000B01C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p>
    <w:p w14:paraId="71AA6F5B" w14:textId="0C09A648" w:rsidR="00006618" w:rsidRPr="000B01C1" w:rsidRDefault="00697107">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6000"/>
          <w:tab w:val="clear" w:pos="6600"/>
          <w:tab w:val="clear" w:pos="7200"/>
          <w:tab w:val="clear" w:pos="7800"/>
          <w:tab w:val="clear" w:pos="8400"/>
          <w:tab w:val="left" w:pos="-1440"/>
          <w:tab w:val="left" w:pos="-1080"/>
          <w:tab w:val="left" w:pos="-360"/>
          <w:tab w:val="left" w:pos="360"/>
          <w:tab w:val="left" w:pos="540"/>
          <w:tab w:val="left" w:pos="720"/>
          <w:tab w:val="left" w:pos="1080"/>
          <w:tab w:val="left" w:pos="3240"/>
          <w:tab w:val="left" w:pos="3960"/>
          <w:tab w:val="left" w:pos="4680"/>
          <w:tab w:val="left" w:pos="6120"/>
          <w:tab w:val="left" w:pos="6840"/>
          <w:tab w:val="left" w:pos="7560"/>
          <w:tab w:val="left" w:pos="8280"/>
        </w:tabs>
      </w:pPr>
      <w:r w:rsidRPr="000B01C1">
        <w:t>All deposit accounts and i</w:t>
      </w:r>
      <w:r w:rsidR="00006618" w:rsidRPr="000B01C1">
        <w:t xml:space="preserve">nvestments of the </w:t>
      </w:r>
      <w:r w:rsidR="00C41014" w:rsidRPr="000B01C1">
        <w:t xml:space="preserve">School </w:t>
      </w:r>
      <w:r w:rsidR="00006618" w:rsidRPr="000B01C1">
        <w:t xml:space="preserve">Board at June 30, </w:t>
      </w:r>
      <w:r w:rsidR="00912B7E" w:rsidRPr="000B01C1">
        <w:t>20</w:t>
      </w:r>
      <w:r w:rsidR="00912B7E">
        <w:t>24,</w:t>
      </w:r>
      <w:r w:rsidR="002C6ECA" w:rsidRPr="000B01C1">
        <w:t xml:space="preserve"> c</w:t>
      </w:r>
      <w:r w:rsidR="00006618" w:rsidRPr="000B01C1">
        <w:t>onsisted of the following:</w:t>
      </w:r>
    </w:p>
    <w:p w14:paraId="327EFB35" w14:textId="77777777" w:rsidR="00006618" w:rsidRPr="000B01C1" w:rsidRDefault="00006618">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center"/>
        <w:rPr>
          <w:rFonts w:ascii="Arial" w:hAnsi="Arial" w:cs="Arial"/>
        </w:rPr>
      </w:pPr>
    </w:p>
    <w:bookmarkStart w:id="3" w:name="_MON_1466939073"/>
    <w:bookmarkEnd w:id="3"/>
    <w:p w14:paraId="4C77FD17" w14:textId="77777777" w:rsidR="00006618" w:rsidRPr="000B01C1" w:rsidRDefault="004B409F">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u w:val="single"/>
        </w:rPr>
      </w:pPr>
      <w:r w:rsidRPr="000B01C1">
        <w:rPr>
          <w:rFonts w:ascii="Arial" w:hAnsi="Arial" w:cs="Arial"/>
        </w:rPr>
        <w:object w:dxaOrig="8999" w:dyaOrig="3335" w14:anchorId="4964FE07">
          <v:shape id="_x0000_i1026" type="#_x0000_t75" style="width:446.5pt;height:165pt" o:ole="">
            <v:imagedata r:id="rId10" o:title=""/>
          </v:shape>
          <o:OLEObject Type="Embed" ProgID="Excel.Sheet.8" ShapeID="_x0000_i1026" DrawAspect="Content" ObjectID="_1782719723" r:id="rId11"/>
        </w:object>
      </w:r>
    </w:p>
    <w:p w14:paraId="32353738" w14:textId="77777777" w:rsidR="00006618" w:rsidRPr="000B01C1" w:rsidRDefault="0000661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4680"/>
          <w:tab w:val="left" w:pos="5760"/>
          <w:tab w:val="left" w:pos="6480"/>
          <w:tab w:val="left" w:pos="7200"/>
          <w:tab w:val="left" w:pos="7920"/>
          <w:tab w:val="left" w:pos="8640"/>
        </w:tabs>
        <w:spacing w:line="285" w:lineRule="atLeast"/>
        <w:ind w:firstLine="360"/>
        <w:jc w:val="both"/>
        <w:rPr>
          <w:rFonts w:ascii="Arial" w:hAnsi="Arial" w:cs="Arial"/>
        </w:rPr>
      </w:pPr>
      <w:r w:rsidRPr="000B01C1">
        <w:rPr>
          <w:rFonts w:ascii="Arial" w:hAnsi="Arial" w:cs="Arial"/>
        </w:rPr>
        <w:tab/>
      </w:r>
      <w:r w:rsidRPr="000B01C1">
        <w:rPr>
          <w:rFonts w:ascii="Arial" w:hAnsi="Arial" w:cs="Arial"/>
        </w:rPr>
        <w:tab/>
      </w:r>
      <w:r w:rsidRPr="000B01C1">
        <w:rPr>
          <w:rFonts w:ascii="Arial" w:hAnsi="Arial" w:cs="Arial"/>
        </w:rPr>
        <w:tab/>
      </w:r>
      <w:r w:rsidRPr="000B01C1">
        <w:rPr>
          <w:rFonts w:ascii="Arial" w:hAnsi="Arial" w:cs="Arial"/>
        </w:rPr>
        <w:tab/>
      </w:r>
      <w:r w:rsidRPr="000B01C1">
        <w:rPr>
          <w:rFonts w:ascii="Arial" w:hAnsi="Arial" w:cs="Arial"/>
          <w:u w:val="double"/>
        </w:rPr>
        <w:t xml:space="preserve">                                                                                                                                                </w:t>
      </w:r>
    </w:p>
    <w:p w14:paraId="3E942D58" w14:textId="77777777" w:rsidR="00006618" w:rsidRPr="008D74E1" w:rsidRDefault="00006618">
      <w:pPr>
        <w:widowControl/>
        <w:tabs>
          <w:tab w:val="left" w:pos="0"/>
          <w:tab w:val="center" w:pos="4680"/>
          <w:tab w:val="left" w:pos="5160"/>
          <w:tab w:val="left" w:pos="5760"/>
          <w:tab w:val="left" w:pos="6360"/>
          <w:tab w:val="left" w:pos="6960"/>
          <w:tab w:val="left" w:pos="7560"/>
          <w:tab w:val="left" w:pos="8160"/>
          <w:tab w:val="left" w:pos="8760"/>
          <w:tab w:val="left" w:pos="9360"/>
        </w:tabs>
        <w:jc w:val="both"/>
        <w:rPr>
          <w:rFonts w:ascii="Arial" w:hAnsi="Arial" w:cs="Arial"/>
        </w:rPr>
      </w:pPr>
      <w:r w:rsidRPr="000B01C1">
        <w:rPr>
          <w:rFonts w:ascii="Arial" w:hAnsi="Arial" w:cs="Arial"/>
        </w:rPr>
        <w:tab/>
        <w:t>-OR-</w:t>
      </w:r>
    </w:p>
    <w:p w14:paraId="559C662E"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C08CB0D" w14:textId="30193E35"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 xml:space="preserve">The </w:t>
      </w:r>
      <w:r w:rsidR="00C41014" w:rsidRPr="008D74E1">
        <w:rPr>
          <w:rFonts w:ascii="Arial" w:hAnsi="Arial" w:cs="Arial"/>
        </w:rPr>
        <w:t xml:space="preserve">School </w:t>
      </w:r>
      <w:r w:rsidRPr="008D74E1">
        <w:rPr>
          <w:rFonts w:ascii="Arial" w:hAnsi="Arial" w:cs="Arial"/>
        </w:rPr>
        <w:t xml:space="preserve">Board had no fixed-term investments at June 30, </w:t>
      </w:r>
      <w:r w:rsidR="00177C61">
        <w:rPr>
          <w:rFonts w:ascii="Arial" w:hAnsi="Arial" w:cs="Arial"/>
        </w:rPr>
        <w:t>20</w:t>
      </w:r>
      <w:r w:rsidR="008C6F7D">
        <w:rPr>
          <w:rFonts w:ascii="Arial" w:hAnsi="Arial" w:cs="Arial"/>
        </w:rPr>
        <w:t>24</w:t>
      </w:r>
      <w:r w:rsidRPr="008D74E1">
        <w:rPr>
          <w:rFonts w:ascii="Arial" w:hAnsi="Arial" w:cs="Arial"/>
        </w:rPr>
        <w:t>.</w:t>
      </w:r>
    </w:p>
    <w:p w14:paraId="2862917C"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873FAEA" w14:textId="72B34C51" w:rsidR="00006618" w:rsidRPr="008D74E1" w:rsidRDefault="001E63AA">
      <w:pPr>
        <w:pStyle w:val="BodyTextIndent"/>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Deposits</w:t>
      </w:r>
      <w:r w:rsidR="00006618" w:rsidRPr="008D74E1">
        <w:t xml:space="preserve"> with financial institutions were entirely covered by federal deposit insurance or secured by adequate bond or other securities held by the banking institution in the </w:t>
      </w:r>
      <w:r w:rsidR="00C41014" w:rsidRPr="008D74E1">
        <w:t>School B</w:t>
      </w:r>
      <w:r w:rsidR="00006618" w:rsidRPr="008D74E1">
        <w:t xml:space="preserve">oard’s name.  Custodian credit risk is the risk that in </w:t>
      </w:r>
      <w:r w:rsidR="002A33D7" w:rsidRPr="008D74E1">
        <w:t>the event</w:t>
      </w:r>
      <w:r w:rsidR="00006618" w:rsidRPr="008D74E1">
        <w:t xml:space="preserve"> of a bank failure, the</w:t>
      </w:r>
      <w:r w:rsidR="00C41014" w:rsidRPr="008D74E1">
        <w:t xml:space="preserve"> School</w:t>
      </w:r>
      <w:r w:rsidR="00006618" w:rsidRPr="008D74E1">
        <w:t xml:space="preserve"> Board’s deposits may not be returned to it.  The </w:t>
      </w:r>
      <w:r w:rsidR="00C41014" w:rsidRPr="008D74E1">
        <w:t xml:space="preserve">School </w:t>
      </w:r>
      <w:r w:rsidR="00006618" w:rsidRPr="008D74E1">
        <w:t>Board has limited its custodial credit risk by assuring that these deposits with financial institutions are adequately collateralized.</w:t>
      </w:r>
    </w:p>
    <w:p w14:paraId="446DDE0A" w14:textId="77777777" w:rsidR="00006618" w:rsidRPr="008D74E1" w:rsidRDefault="00006618">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5EC0936" w14:textId="77777777" w:rsidR="001E63AA" w:rsidRPr="008D74E1" w:rsidRDefault="001E63A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Cash on deposit with the MBC is held by the BTI in the </w:t>
      </w:r>
      <w:r w:rsidR="00470D6C" w:rsidRPr="008D74E1">
        <w:rPr>
          <w:rFonts w:ascii="Arial" w:hAnsi="Arial" w:cs="Arial"/>
        </w:rPr>
        <w:t xml:space="preserve">West Virginia Government Money Market </w:t>
      </w:r>
      <w:r w:rsidRPr="008D74E1">
        <w:rPr>
          <w:rFonts w:ascii="Arial" w:hAnsi="Arial" w:cs="Arial"/>
        </w:rPr>
        <w:t>Pool and is subject to the following BTI policies and limits.</w:t>
      </w:r>
    </w:p>
    <w:p w14:paraId="0B2A45D2" w14:textId="77777777" w:rsidR="001E63AA" w:rsidRPr="008D74E1" w:rsidRDefault="001E63A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6FC53DA9" w14:textId="4FCE7BA5" w:rsidR="001E63AA" w:rsidRPr="008D74E1" w:rsidRDefault="001E63AA" w:rsidP="001E63A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The BTI has adopted an investment policy in accordance with the “Uniform Prudent Investor Act.” The “prudent investor rule” guides those with responsibility for investing </w:t>
      </w:r>
      <w:r w:rsidR="002A33D7" w:rsidRPr="008D74E1">
        <w:rPr>
          <w:rFonts w:ascii="Arial" w:hAnsi="Arial" w:cs="Arial"/>
        </w:rPr>
        <w:t>money</w:t>
      </w:r>
      <w:r w:rsidRPr="008D74E1">
        <w:rPr>
          <w:rFonts w:ascii="Arial" w:hAnsi="Arial" w:cs="Arial"/>
        </w:rPr>
        <w:t xml:space="preserve"> </w:t>
      </w:r>
      <w:proofErr w:type="gramStart"/>
      <w:r w:rsidRPr="008D74E1">
        <w:rPr>
          <w:rFonts w:ascii="Arial" w:hAnsi="Arial" w:cs="Arial"/>
        </w:rPr>
        <w:t>for</w:t>
      </w:r>
      <w:proofErr w:type="gramEnd"/>
      <w:r w:rsidRPr="008D74E1">
        <w:rPr>
          <w:rFonts w:ascii="Arial" w:hAnsi="Arial" w:cs="Arial"/>
        </w:rPr>
        <w:t xml:space="preserve"> others. Such fiduciaries must act as a prudent person would be expected to act, with discretion and intelligence, to seek reasonable income; preserve capital; and, in general, avoid speculative investments. The BTI’s investment policy is to invest assets in a manner that strives for maximum safety, provides adequate liquidity to meet all operating requirements, and achieves the highest possible investment return consistent with the primary objectives of safety and liquidity. The BTI recognizes that risk, volatility, and the possibility of loss in purchasing power are present to some degree in all types of investments. Due to the short-term nature of BTI’s Consolidated Fund, the BTI believes that it is imperative to review and adjust the investment policy in reaction to interest rate market fluctuations/trends on a regular basis and has adopted a formal review schedule. Investment policies have been established for each investment pool and account of the BTI’s Consolidated Fund. Of the BTI’s Consolidated Fund pools and accounts in which the </w:t>
      </w:r>
      <w:r w:rsidR="00C41014" w:rsidRPr="008D74E1">
        <w:rPr>
          <w:rFonts w:ascii="Arial" w:hAnsi="Arial" w:cs="Arial"/>
        </w:rPr>
        <w:t xml:space="preserve">School </w:t>
      </w:r>
      <w:r w:rsidRPr="008D74E1">
        <w:rPr>
          <w:rFonts w:ascii="Arial" w:hAnsi="Arial" w:cs="Arial"/>
        </w:rPr>
        <w:t>Board invests, all are subject to credit risk. The following BTI investment risk information has been extracted from the notes to BTI’s financial statements.</w:t>
      </w:r>
    </w:p>
    <w:p w14:paraId="7CDB7B52" w14:textId="77777777" w:rsidR="001E63AA" w:rsidRPr="008D74E1" w:rsidRDefault="001E63A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0B16ED9B" w14:textId="389612A5" w:rsidR="00470D6C" w:rsidRPr="000B01C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0B01C1">
        <w:rPr>
          <w:rFonts w:ascii="Arial" w:hAnsi="Arial" w:cs="Arial"/>
          <w:b/>
        </w:rPr>
        <w:lastRenderedPageBreak/>
        <w:t xml:space="preserve">WV Government Money Market Pool - </w:t>
      </w:r>
      <w:r w:rsidRPr="000B01C1">
        <w:rPr>
          <w:rFonts w:ascii="Arial" w:hAnsi="Arial" w:cs="Arial"/>
          <w:b/>
          <w:i/>
        </w:rPr>
        <w:t>Credit Risk</w:t>
      </w:r>
      <w:r w:rsidRPr="000B01C1">
        <w:rPr>
          <w:rFonts w:ascii="Arial" w:hAnsi="Arial" w:cs="Arial"/>
        </w:rPr>
        <w:t xml:space="preserve"> - Credit risk is the risk that an issuer or other counterparty to an investment will not fulfill its obligations. F</w:t>
      </w:r>
      <w:r w:rsidR="006E2906" w:rsidRPr="000B01C1">
        <w:rPr>
          <w:rFonts w:ascii="Arial" w:hAnsi="Arial" w:cs="Arial"/>
        </w:rPr>
        <w:t xml:space="preserve">or the year ended June 30, </w:t>
      </w:r>
      <w:r w:rsidR="00177C61" w:rsidRPr="000B01C1">
        <w:rPr>
          <w:rFonts w:ascii="Arial" w:hAnsi="Arial" w:cs="Arial"/>
        </w:rPr>
        <w:t>20</w:t>
      </w:r>
      <w:r w:rsidR="00674983">
        <w:rPr>
          <w:rFonts w:ascii="Arial" w:hAnsi="Arial" w:cs="Arial"/>
        </w:rPr>
        <w:t>2</w:t>
      </w:r>
      <w:r w:rsidR="00CE6D5D">
        <w:rPr>
          <w:rFonts w:ascii="Arial" w:hAnsi="Arial" w:cs="Arial"/>
        </w:rPr>
        <w:t>3</w:t>
      </w:r>
      <w:r w:rsidRPr="000B01C1">
        <w:rPr>
          <w:rFonts w:ascii="Arial" w:hAnsi="Arial" w:cs="Arial"/>
        </w:rPr>
        <w:t>, the WV Government Money Market Pool has been rated AAAm by Standard &amp; Poor’s. A fund rated “AAAm” has extremely strong capacity to maintain principal stability and to limit exposure to principal losses due to credit, market, and/or liquidity risks. “AAAm” is the highest principal stability fund rating assigned by Standard &amp; Poor’s.</w:t>
      </w:r>
    </w:p>
    <w:p w14:paraId="09A60DAE" w14:textId="77777777" w:rsidR="00470D6C" w:rsidRPr="004214A4"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p w14:paraId="426792CB" w14:textId="7F6CEF76" w:rsidR="00470D6C" w:rsidRPr="000B01C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0B01C1">
        <w:rPr>
          <w:rFonts w:ascii="Arial" w:hAnsi="Arial" w:cs="Arial"/>
        </w:rPr>
        <w:t xml:space="preserve">The BTI limits the exposure to credit risk in the WV Government Money Market Pool by limiting the pool to U.S. Treasury issues, U.S. government agency issues, money market funds investing in U.S. Treasury issues and U.S. government agency issues, and repurchase agreements collateralized by U.S. Treasury issues and U.S. government agency issues. </w:t>
      </w:r>
    </w:p>
    <w:p w14:paraId="1A7753A2" w14:textId="77777777" w:rsidR="00470D6C" w:rsidRPr="004214A4"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p w14:paraId="6ED0382E" w14:textId="6669DE83" w:rsidR="00470D6C" w:rsidRPr="008D74E1" w:rsidRDefault="00432638"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392377">
        <w:rPr>
          <w:rFonts w:ascii="Arial" w:hAnsi="Arial" w:cs="Arial"/>
        </w:rPr>
        <w:t xml:space="preserve">At June 30, </w:t>
      </w:r>
      <w:r w:rsidR="00177C61" w:rsidRPr="00392377">
        <w:rPr>
          <w:rFonts w:ascii="Arial" w:hAnsi="Arial" w:cs="Arial"/>
        </w:rPr>
        <w:t>20</w:t>
      </w:r>
      <w:r w:rsidR="008C6F7D">
        <w:rPr>
          <w:rFonts w:ascii="Arial" w:hAnsi="Arial" w:cs="Arial"/>
        </w:rPr>
        <w:t>23</w:t>
      </w:r>
      <w:r w:rsidR="00470D6C" w:rsidRPr="00392377">
        <w:rPr>
          <w:rFonts w:ascii="Arial" w:hAnsi="Arial" w:cs="Arial"/>
        </w:rPr>
        <w:t xml:space="preserve">, the WV Government Money Market Pool investments had a total carrying value of </w:t>
      </w:r>
      <w:r w:rsidR="00470D6C" w:rsidRPr="00551049">
        <w:rPr>
          <w:rFonts w:ascii="Arial" w:hAnsi="Arial" w:cs="Arial"/>
          <w:highlight w:val="yellow"/>
        </w:rPr>
        <w:t>$</w:t>
      </w:r>
      <w:r w:rsidR="00CE6D5D">
        <w:rPr>
          <w:rFonts w:ascii="Arial" w:hAnsi="Arial" w:cs="Arial"/>
          <w:highlight w:val="yellow"/>
        </w:rPr>
        <w:t>374</w:t>
      </w:r>
      <w:r w:rsidR="002A33D7" w:rsidRPr="002A33D7">
        <w:rPr>
          <w:rFonts w:ascii="Arial" w:hAnsi="Arial" w:cs="Arial"/>
          <w:highlight w:val="yellow"/>
        </w:rPr>
        <w:t>,</w:t>
      </w:r>
      <w:r w:rsidR="00CE6D5D">
        <w:rPr>
          <w:rFonts w:ascii="Arial" w:hAnsi="Arial" w:cs="Arial"/>
          <w:highlight w:val="yellow"/>
        </w:rPr>
        <w:t>978</w:t>
      </w:r>
      <w:r w:rsidR="002A33D7" w:rsidRPr="002A33D7">
        <w:rPr>
          <w:rFonts w:ascii="Arial" w:hAnsi="Arial" w:cs="Arial"/>
          <w:highlight w:val="yellow"/>
        </w:rPr>
        <w:t>,000</w:t>
      </w:r>
      <w:r w:rsidR="00470D6C" w:rsidRPr="00392377">
        <w:rPr>
          <w:rFonts w:ascii="Arial" w:hAnsi="Arial" w:cs="Arial"/>
        </w:rPr>
        <w:t xml:space="preserve"> of which the </w:t>
      </w:r>
      <w:r w:rsidR="00C41014" w:rsidRPr="00392377">
        <w:rPr>
          <w:rFonts w:ascii="Arial" w:hAnsi="Arial" w:cs="Arial"/>
        </w:rPr>
        <w:t xml:space="preserve">School </w:t>
      </w:r>
      <w:r w:rsidR="00470D6C" w:rsidRPr="00392377">
        <w:rPr>
          <w:rFonts w:ascii="Arial" w:hAnsi="Arial" w:cs="Arial"/>
        </w:rPr>
        <w:t>Board’s ownership represents _____%</w:t>
      </w:r>
      <w:r w:rsidR="009079C4" w:rsidRPr="00392377">
        <w:rPr>
          <w:rFonts w:ascii="Arial" w:hAnsi="Arial" w:cs="Arial"/>
        </w:rPr>
        <w:t xml:space="preserve"> (</w:t>
      </w:r>
      <w:r w:rsidR="009079C4" w:rsidRPr="00392377">
        <w:rPr>
          <w:rFonts w:ascii="Arial" w:hAnsi="Arial" w:cs="Arial"/>
          <w:i/>
        </w:rPr>
        <w:t xml:space="preserve">the percentage is calculated as the </w:t>
      </w:r>
      <w:r w:rsidR="00C41014" w:rsidRPr="00392377">
        <w:rPr>
          <w:rFonts w:ascii="Arial" w:hAnsi="Arial" w:cs="Arial"/>
          <w:i/>
        </w:rPr>
        <w:t xml:space="preserve">School </w:t>
      </w:r>
      <w:r w:rsidR="009079C4" w:rsidRPr="00392377">
        <w:rPr>
          <w:rFonts w:ascii="Arial" w:hAnsi="Arial" w:cs="Arial"/>
          <w:i/>
        </w:rPr>
        <w:t xml:space="preserve">Board’s total investment in the WV Government Money Market Pool divided by the Pool’s total carrying </w:t>
      </w:r>
      <w:r w:rsidR="000641D4" w:rsidRPr="00392377">
        <w:rPr>
          <w:rFonts w:ascii="Arial" w:hAnsi="Arial" w:cs="Arial"/>
          <w:i/>
        </w:rPr>
        <w:t xml:space="preserve">value of </w:t>
      </w:r>
      <w:r w:rsidR="000641D4" w:rsidRPr="00551049">
        <w:rPr>
          <w:rFonts w:ascii="Arial" w:hAnsi="Arial" w:cs="Arial"/>
          <w:i/>
          <w:highlight w:val="yellow"/>
        </w:rPr>
        <w:t>$</w:t>
      </w:r>
      <w:r w:rsidR="00CE6D5D">
        <w:rPr>
          <w:rFonts w:ascii="Arial" w:hAnsi="Arial" w:cs="Arial"/>
          <w:i/>
          <w:highlight w:val="yellow"/>
        </w:rPr>
        <w:t>374</w:t>
      </w:r>
      <w:r w:rsidR="002A33D7" w:rsidRPr="002A33D7">
        <w:rPr>
          <w:rFonts w:ascii="Arial" w:hAnsi="Arial" w:cs="Arial"/>
          <w:i/>
          <w:highlight w:val="yellow"/>
        </w:rPr>
        <w:t>,</w:t>
      </w:r>
      <w:r w:rsidR="00CE6D5D">
        <w:rPr>
          <w:rFonts w:ascii="Arial" w:hAnsi="Arial" w:cs="Arial"/>
          <w:i/>
          <w:highlight w:val="yellow"/>
        </w:rPr>
        <w:t>978</w:t>
      </w:r>
      <w:r w:rsidR="002A33D7" w:rsidRPr="002A33D7">
        <w:rPr>
          <w:rFonts w:ascii="Arial" w:hAnsi="Arial" w:cs="Arial"/>
          <w:i/>
          <w:highlight w:val="yellow"/>
        </w:rPr>
        <w:t>,000</w:t>
      </w:r>
      <w:r w:rsidR="009079C4" w:rsidRPr="00392377">
        <w:rPr>
          <w:rFonts w:ascii="Arial" w:hAnsi="Arial" w:cs="Arial"/>
        </w:rPr>
        <w:t>)</w:t>
      </w:r>
      <w:r w:rsidR="00470D6C" w:rsidRPr="00392377">
        <w:rPr>
          <w:rFonts w:ascii="Arial" w:hAnsi="Arial" w:cs="Arial"/>
        </w:rPr>
        <w:t>.</w:t>
      </w:r>
    </w:p>
    <w:p w14:paraId="45081DBE" w14:textId="77777777" w:rsidR="00470D6C" w:rsidRPr="008D74E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6369E48D" w14:textId="77777777" w:rsidR="00470D6C" w:rsidRPr="000B01C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0B01C1">
        <w:rPr>
          <w:rFonts w:ascii="Arial" w:hAnsi="Arial" w:cs="Arial"/>
          <w:b/>
          <w:i/>
        </w:rPr>
        <w:t>Interest Rate Risk</w:t>
      </w:r>
      <w:r w:rsidRPr="000B01C1">
        <w:rPr>
          <w:rFonts w:ascii="Arial" w:hAnsi="Arial" w:cs="Arial"/>
        </w:rPr>
        <w:t xml:space="preserve"> - Interest rate risk is the risk that changes in interest rates will adversely affect the fair value of an investment. All the BTI’s Consolidated Fund pools and accounts are subject to interest rate risk.</w:t>
      </w:r>
    </w:p>
    <w:p w14:paraId="7071EFF4" w14:textId="77777777" w:rsidR="00470D6C" w:rsidRPr="004214A4"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p w14:paraId="5E0F51B5" w14:textId="77777777" w:rsidR="00470D6C" w:rsidRPr="000B01C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0B01C1">
        <w:rPr>
          <w:rFonts w:ascii="Arial" w:hAnsi="Arial" w:cs="Arial"/>
        </w:rPr>
        <w:t xml:space="preserve">The overall weighted average maturity of the investments of the WV Government Money Market Pool cannot exceed 60 days. Maximum maturity of individual securities cannot exceed 397 days from date of purchase, except for government floating rate notes, which can be up to 762 days. </w:t>
      </w:r>
    </w:p>
    <w:p w14:paraId="0CBE8684" w14:textId="77777777" w:rsidR="001E63AA" w:rsidRPr="000B01C1" w:rsidRDefault="001E63A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043B2FCD" w14:textId="77777777" w:rsidR="00470D6C" w:rsidRPr="004F20D7"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4F20D7">
        <w:rPr>
          <w:rFonts w:ascii="Arial" w:hAnsi="Arial" w:cs="Arial"/>
        </w:rPr>
        <w:t>The following table provides information on the weighted average maturities for the various asset types in the WV Government Money Market Pool:</w:t>
      </w:r>
    </w:p>
    <w:p w14:paraId="6DA587A3" w14:textId="77777777" w:rsidR="00470D6C" w:rsidRPr="004F20D7"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tbl>
      <w:tblPr>
        <w:tblW w:w="8220" w:type="dxa"/>
        <w:tblInd w:w="738" w:type="dxa"/>
        <w:shd w:val="clear" w:color="auto" w:fill="FFFF00"/>
        <w:tblLook w:val="04A0" w:firstRow="1" w:lastRow="0" w:firstColumn="1" w:lastColumn="0" w:noHBand="0" w:noVBand="1"/>
      </w:tblPr>
      <w:tblGrid>
        <w:gridCol w:w="3240"/>
        <w:gridCol w:w="236"/>
        <w:gridCol w:w="2430"/>
        <w:gridCol w:w="270"/>
        <w:gridCol w:w="1974"/>
        <w:gridCol w:w="70"/>
      </w:tblGrid>
      <w:tr w:rsidR="00470D6C" w:rsidRPr="00551049" w14:paraId="4A79A59C" w14:textId="77777777" w:rsidTr="00551049">
        <w:trPr>
          <w:gridAfter w:val="1"/>
          <w:wAfter w:w="70" w:type="dxa"/>
          <w:trHeight w:val="270"/>
        </w:trPr>
        <w:tc>
          <w:tcPr>
            <w:tcW w:w="3240" w:type="dxa"/>
            <w:shd w:val="clear" w:color="auto" w:fill="auto"/>
            <w:noWrap/>
            <w:vAlign w:val="center"/>
            <w:hideMark/>
          </w:tcPr>
          <w:p w14:paraId="025172F4" w14:textId="77777777" w:rsidR="00470D6C" w:rsidRPr="004F20D7"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rPr>
            </w:pPr>
          </w:p>
        </w:tc>
        <w:tc>
          <w:tcPr>
            <w:tcW w:w="4910" w:type="dxa"/>
            <w:gridSpan w:val="4"/>
            <w:shd w:val="clear" w:color="auto" w:fill="auto"/>
            <w:noWrap/>
            <w:vAlign w:val="center"/>
            <w:hideMark/>
          </w:tcPr>
          <w:p w14:paraId="09B39C23" w14:textId="4855B804" w:rsidR="00470D6C" w:rsidRPr="00551049" w:rsidRDefault="00177C61" w:rsidP="000B01C1">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b/>
                <w:bCs/>
                <w:highlight w:val="yellow"/>
              </w:rPr>
            </w:pPr>
            <w:r w:rsidRPr="00551049">
              <w:rPr>
                <w:rFonts w:ascii="Arial" w:hAnsi="Arial" w:cs="Arial"/>
                <w:b/>
                <w:bCs/>
                <w:highlight w:val="yellow"/>
              </w:rPr>
              <w:t>20</w:t>
            </w:r>
            <w:r w:rsidR="008C6F7D">
              <w:rPr>
                <w:rFonts w:ascii="Arial" w:hAnsi="Arial" w:cs="Arial"/>
                <w:b/>
                <w:bCs/>
                <w:highlight w:val="yellow"/>
              </w:rPr>
              <w:t>23</w:t>
            </w:r>
          </w:p>
        </w:tc>
      </w:tr>
      <w:tr w:rsidR="00470D6C" w:rsidRPr="00551049" w14:paraId="1DD29D58" w14:textId="77777777" w:rsidTr="00132259">
        <w:trPr>
          <w:trHeight w:val="259"/>
        </w:trPr>
        <w:tc>
          <w:tcPr>
            <w:tcW w:w="3240" w:type="dxa"/>
            <w:shd w:val="clear" w:color="auto" w:fill="auto"/>
            <w:noWrap/>
            <w:vAlign w:val="center"/>
            <w:hideMark/>
          </w:tcPr>
          <w:p w14:paraId="37D339AA"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p>
        </w:tc>
        <w:tc>
          <w:tcPr>
            <w:tcW w:w="236" w:type="dxa"/>
            <w:shd w:val="clear" w:color="auto" w:fill="auto"/>
            <w:noWrap/>
            <w:vAlign w:val="center"/>
            <w:hideMark/>
          </w:tcPr>
          <w:p w14:paraId="3D57FDCF"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p>
        </w:tc>
        <w:tc>
          <w:tcPr>
            <w:tcW w:w="2430" w:type="dxa"/>
            <w:shd w:val="clear" w:color="auto" w:fill="auto"/>
            <w:noWrap/>
            <w:vAlign w:val="center"/>
            <w:hideMark/>
          </w:tcPr>
          <w:p w14:paraId="73B0B9E0"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r w:rsidRPr="00551049">
              <w:rPr>
                <w:rFonts w:ascii="Arial" w:hAnsi="Arial" w:cs="Arial"/>
                <w:b/>
                <w:bCs/>
                <w:highlight w:val="yellow"/>
              </w:rPr>
              <w:t>Carrying Value</w:t>
            </w:r>
          </w:p>
        </w:tc>
        <w:tc>
          <w:tcPr>
            <w:tcW w:w="270" w:type="dxa"/>
            <w:shd w:val="clear" w:color="auto" w:fill="auto"/>
            <w:noWrap/>
            <w:vAlign w:val="center"/>
            <w:hideMark/>
          </w:tcPr>
          <w:p w14:paraId="5DD7B1BF"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p>
        </w:tc>
        <w:tc>
          <w:tcPr>
            <w:tcW w:w="2044" w:type="dxa"/>
            <w:gridSpan w:val="2"/>
            <w:shd w:val="clear" w:color="auto" w:fill="auto"/>
            <w:noWrap/>
            <w:vAlign w:val="center"/>
            <w:hideMark/>
          </w:tcPr>
          <w:p w14:paraId="36CAD17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r w:rsidRPr="00551049">
              <w:rPr>
                <w:rFonts w:ascii="Arial" w:hAnsi="Arial" w:cs="Arial"/>
                <w:b/>
                <w:bCs/>
                <w:highlight w:val="yellow"/>
              </w:rPr>
              <w:t>WAM</w:t>
            </w:r>
          </w:p>
        </w:tc>
      </w:tr>
      <w:tr w:rsidR="00470D6C" w:rsidRPr="00551049" w14:paraId="4DEDA8A1" w14:textId="77777777" w:rsidTr="00132259">
        <w:trPr>
          <w:trHeight w:val="259"/>
        </w:trPr>
        <w:tc>
          <w:tcPr>
            <w:tcW w:w="3240" w:type="dxa"/>
            <w:shd w:val="clear" w:color="auto" w:fill="auto"/>
            <w:noWrap/>
            <w:vAlign w:val="center"/>
            <w:hideMark/>
          </w:tcPr>
          <w:p w14:paraId="33EB0E03"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r w:rsidRPr="00551049">
              <w:rPr>
                <w:rFonts w:ascii="Arial" w:hAnsi="Arial" w:cs="Arial"/>
                <w:b/>
                <w:bCs/>
                <w:highlight w:val="yellow"/>
              </w:rPr>
              <w:t>Security Type</w:t>
            </w:r>
          </w:p>
        </w:tc>
        <w:tc>
          <w:tcPr>
            <w:tcW w:w="236" w:type="dxa"/>
            <w:shd w:val="clear" w:color="auto" w:fill="auto"/>
            <w:noWrap/>
            <w:vAlign w:val="center"/>
            <w:hideMark/>
          </w:tcPr>
          <w:p w14:paraId="5B856926"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p>
        </w:tc>
        <w:tc>
          <w:tcPr>
            <w:tcW w:w="2430" w:type="dxa"/>
            <w:shd w:val="clear" w:color="auto" w:fill="auto"/>
            <w:noWrap/>
            <w:vAlign w:val="center"/>
            <w:hideMark/>
          </w:tcPr>
          <w:p w14:paraId="281FAB6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r w:rsidRPr="00551049">
              <w:rPr>
                <w:rFonts w:ascii="Arial" w:hAnsi="Arial" w:cs="Arial"/>
                <w:b/>
                <w:bCs/>
                <w:highlight w:val="yellow"/>
              </w:rPr>
              <w:t>(In thousands)</w:t>
            </w:r>
          </w:p>
        </w:tc>
        <w:tc>
          <w:tcPr>
            <w:tcW w:w="270" w:type="dxa"/>
            <w:shd w:val="clear" w:color="auto" w:fill="auto"/>
            <w:noWrap/>
            <w:vAlign w:val="center"/>
            <w:hideMark/>
          </w:tcPr>
          <w:p w14:paraId="61FF44AA"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p>
        </w:tc>
        <w:tc>
          <w:tcPr>
            <w:tcW w:w="2044" w:type="dxa"/>
            <w:gridSpan w:val="2"/>
            <w:shd w:val="clear" w:color="auto" w:fill="auto"/>
            <w:noWrap/>
            <w:vAlign w:val="center"/>
            <w:hideMark/>
          </w:tcPr>
          <w:p w14:paraId="18FA1B15"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highlight w:val="yellow"/>
              </w:rPr>
            </w:pPr>
            <w:r w:rsidRPr="00551049">
              <w:rPr>
                <w:rFonts w:ascii="Arial" w:hAnsi="Arial" w:cs="Arial"/>
                <w:b/>
                <w:bCs/>
                <w:highlight w:val="yellow"/>
              </w:rPr>
              <w:t>(Days)</w:t>
            </w:r>
          </w:p>
        </w:tc>
      </w:tr>
      <w:tr w:rsidR="00470D6C" w:rsidRPr="00551049" w14:paraId="067FEDBB" w14:textId="77777777" w:rsidTr="00132259">
        <w:trPr>
          <w:trHeight w:val="259"/>
        </w:trPr>
        <w:tc>
          <w:tcPr>
            <w:tcW w:w="3240" w:type="dxa"/>
            <w:shd w:val="clear" w:color="auto" w:fill="auto"/>
            <w:noWrap/>
            <w:vAlign w:val="bottom"/>
            <w:hideMark/>
          </w:tcPr>
          <w:p w14:paraId="316B0494"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36" w:type="dxa"/>
            <w:shd w:val="clear" w:color="auto" w:fill="auto"/>
            <w:noWrap/>
            <w:vAlign w:val="bottom"/>
            <w:hideMark/>
          </w:tcPr>
          <w:p w14:paraId="719B5E4E"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707DCD8B"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70" w:type="dxa"/>
            <w:shd w:val="clear" w:color="auto" w:fill="auto"/>
            <w:noWrap/>
            <w:vAlign w:val="bottom"/>
            <w:hideMark/>
          </w:tcPr>
          <w:p w14:paraId="25434D6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21FD1E4B"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r>
      <w:tr w:rsidR="004622E0" w:rsidRPr="00551049" w14:paraId="370DB933" w14:textId="77777777" w:rsidTr="00132259">
        <w:trPr>
          <w:trHeight w:val="259"/>
        </w:trPr>
        <w:tc>
          <w:tcPr>
            <w:tcW w:w="3240" w:type="dxa"/>
            <w:shd w:val="clear" w:color="auto" w:fill="auto"/>
            <w:noWrap/>
            <w:vAlign w:val="bottom"/>
          </w:tcPr>
          <w:p w14:paraId="451EF95A" w14:textId="09AAD281" w:rsidR="004622E0" w:rsidRPr="00551049" w:rsidRDefault="004622E0"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r>
              <w:rPr>
                <w:rFonts w:ascii="Arial" w:hAnsi="Arial" w:cs="Arial"/>
                <w:highlight w:val="yellow"/>
              </w:rPr>
              <w:t>U.S. Treasury notes</w:t>
            </w:r>
          </w:p>
        </w:tc>
        <w:tc>
          <w:tcPr>
            <w:tcW w:w="236" w:type="dxa"/>
            <w:shd w:val="clear" w:color="auto" w:fill="auto"/>
            <w:noWrap/>
            <w:vAlign w:val="bottom"/>
          </w:tcPr>
          <w:p w14:paraId="5050CE4E" w14:textId="77777777" w:rsidR="004622E0" w:rsidRPr="00551049" w:rsidRDefault="004622E0"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tcPr>
          <w:p w14:paraId="470773A8" w14:textId="0F062787" w:rsidR="004622E0" w:rsidRPr="00551049" w:rsidRDefault="004622E0" w:rsidP="004622E0">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1</w:t>
            </w:r>
            <w:r w:rsidR="00CE6D5D">
              <w:rPr>
                <w:rFonts w:ascii="Arial" w:hAnsi="Arial" w:cs="Arial"/>
                <w:highlight w:val="yellow"/>
              </w:rPr>
              <w:t>1</w:t>
            </w:r>
            <w:r>
              <w:rPr>
                <w:rFonts w:ascii="Arial" w:hAnsi="Arial" w:cs="Arial"/>
                <w:highlight w:val="yellow"/>
              </w:rPr>
              <w:t>,</w:t>
            </w:r>
            <w:r w:rsidR="00CE6D5D">
              <w:rPr>
                <w:rFonts w:ascii="Arial" w:hAnsi="Arial" w:cs="Arial"/>
                <w:highlight w:val="yellow"/>
              </w:rPr>
              <w:t>997</w:t>
            </w:r>
          </w:p>
        </w:tc>
        <w:tc>
          <w:tcPr>
            <w:tcW w:w="270" w:type="dxa"/>
            <w:shd w:val="clear" w:color="auto" w:fill="auto"/>
            <w:noWrap/>
            <w:vAlign w:val="bottom"/>
          </w:tcPr>
          <w:p w14:paraId="03ECCE66" w14:textId="77777777" w:rsidR="004622E0" w:rsidRPr="00551049" w:rsidRDefault="004622E0"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tcPr>
          <w:p w14:paraId="2EB6D4C8" w14:textId="3B6EDA04" w:rsidR="004622E0" w:rsidRPr="00551049" w:rsidRDefault="00CE6D5D" w:rsidP="004622E0">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3</w:t>
            </w:r>
          </w:p>
        </w:tc>
      </w:tr>
      <w:tr w:rsidR="00470D6C" w:rsidRPr="00551049" w14:paraId="40CA7F79" w14:textId="77777777" w:rsidTr="00132259">
        <w:trPr>
          <w:trHeight w:val="259"/>
        </w:trPr>
        <w:tc>
          <w:tcPr>
            <w:tcW w:w="3240" w:type="dxa"/>
            <w:shd w:val="clear" w:color="auto" w:fill="auto"/>
            <w:noWrap/>
            <w:vAlign w:val="bottom"/>
            <w:hideMark/>
          </w:tcPr>
          <w:p w14:paraId="74CFC12C" w14:textId="77777777" w:rsidR="00470D6C" w:rsidRPr="00551049" w:rsidRDefault="00132259"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r w:rsidRPr="00551049">
              <w:rPr>
                <w:rFonts w:ascii="Arial" w:hAnsi="Arial" w:cs="Arial"/>
                <w:highlight w:val="yellow"/>
              </w:rPr>
              <w:t xml:space="preserve">U.S. Treasury </w:t>
            </w:r>
            <w:r w:rsidR="00CB405A" w:rsidRPr="00551049">
              <w:rPr>
                <w:rFonts w:ascii="Arial" w:hAnsi="Arial" w:cs="Arial"/>
                <w:highlight w:val="yellow"/>
              </w:rPr>
              <w:t>bills</w:t>
            </w:r>
          </w:p>
        </w:tc>
        <w:tc>
          <w:tcPr>
            <w:tcW w:w="236" w:type="dxa"/>
            <w:shd w:val="clear" w:color="auto" w:fill="auto"/>
            <w:noWrap/>
            <w:vAlign w:val="bottom"/>
            <w:hideMark/>
          </w:tcPr>
          <w:p w14:paraId="6132B58F"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716C2376" w14:textId="5C458B8A" w:rsidR="00470D6C" w:rsidRPr="00551049" w:rsidRDefault="00021A66" w:rsidP="00243258">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sidRPr="00551049">
              <w:rPr>
                <w:rFonts w:ascii="Arial" w:hAnsi="Arial" w:cs="Arial"/>
                <w:highlight w:val="yellow"/>
              </w:rPr>
              <w:t xml:space="preserve">               </w:t>
            </w:r>
            <w:r w:rsidR="00CE6D5D">
              <w:rPr>
                <w:rFonts w:ascii="Arial" w:hAnsi="Arial" w:cs="Arial"/>
                <w:highlight w:val="yellow"/>
              </w:rPr>
              <w:t>3,949</w:t>
            </w:r>
          </w:p>
        </w:tc>
        <w:tc>
          <w:tcPr>
            <w:tcW w:w="270" w:type="dxa"/>
            <w:shd w:val="clear" w:color="auto" w:fill="auto"/>
            <w:noWrap/>
            <w:vAlign w:val="bottom"/>
            <w:hideMark/>
          </w:tcPr>
          <w:p w14:paraId="5C995103"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00C5D6B5" w14:textId="33B44C76" w:rsidR="00470D6C" w:rsidRPr="00551049" w:rsidRDefault="00CE6D5D"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90</w:t>
            </w:r>
          </w:p>
        </w:tc>
      </w:tr>
      <w:tr w:rsidR="00470D6C" w:rsidRPr="00551049" w14:paraId="112CF9DC" w14:textId="77777777" w:rsidTr="00132259">
        <w:trPr>
          <w:trHeight w:val="259"/>
        </w:trPr>
        <w:tc>
          <w:tcPr>
            <w:tcW w:w="3240" w:type="dxa"/>
            <w:shd w:val="clear" w:color="auto" w:fill="auto"/>
            <w:noWrap/>
            <w:vAlign w:val="bottom"/>
            <w:hideMark/>
          </w:tcPr>
          <w:p w14:paraId="338914C2" w14:textId="77777777" w:rsidR="00470D6C" w:rsidRPr="00551049" w:rsidRDefault="00470D6C" w:rsidP="00132259">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highlight w:val="yellow"/>
              </w:rPr>
            </w:pPr>
            <w:r w:rsidRPr="00551049">
              <w:rPr>
                <w:rFonts w:ascii="Arial" w:hAnsi="Arial" w:cs="Arial"/>
                <w:highlight w:val="yellow"/>
              </w:rPr>
              <w:t xml:space="preserve">U.S. </w:t>
            </w:r>
            <w:r w:rsidR="00132259" w:rsidRPr="00551049">
              <w:rPr>
                <w:rFonts w:ascii="Arial" w:hAnsi="Arial" w:cs="Arial"/>
                <w:highlight w:val="yellow"/>
              </w:rPr>
              <w:t>agency bonds and notes</w:t>
            </w:r>
          </w:p>
        </w:tc>
        <w:tc>
          <w:tcPr>
            <w:tcW w:w="236" w:type="dxa"/>
            <w:shd w:val="clear" w:color="auto" w:fill="auto"/>
            <w:noWrap/>
            <w:vAlign w:val="bottom"/>
            <w:hideMark/>
          </w:tcPr>
          <w:p w14:paraId="2CEE2694"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474AB5E9" w14:textId="3AE352EE" w:rsidR="00470D6C" w:rsidRPr="00551049" w:rsidRDefault="00CE6D5D"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49,500</w:t>
            </w:r>
          </w:p>
        </w:tc>
        <w:tc>
          <w:tcPr>
            <w:tcW w:w="270" w:type="dxa"/>
            <w:shd w:val="clear" w:color="auto" w:fill="auto"/>
            <w:noWrap/>
            <w:vAlign w:val="bottom"/>
            <w:hideMark/>
          </w:tcPr>
          <w:p w14:paraId="183183B0"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3E95BAD3" w14:textId="66C49DCB" w:rsidR="00470D6C" w:rsidRPr="00551049" w:rsidRDefault="00CE6D5D"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3</w:t>
            </w:r>
          </w:p>
        </w:tc>
      </w:tr>
      <w:tr w:rsidR="00470D6C" w:rsidRPr="00551049" w14:paraId="1136CC44" w14:textId="77777777" w:rsidTr="00132259">
        <w:trPr>
          <w:trHeight w:hRule="exact" w:val="259"/>
        </w:trPr>
        <w:tc>
          <w:tcPr>
            <w:tcW w:w="3240" w:type="dxa"/>
            <w:shd w:val="clear" w:color="auto" w:fill="auto"/>
            <w:noWrap/>
            <w:vAlign w:val="bottom"/>
            <w:hideMark/>
          </w:tcPr>
          <w:p w14:paraId="057A3229"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r w:rsidRPr="00551049">
              <w:rPr>
                <w:rFonts w:ascii="Arial" w:hAnsi="Arial" w:cs="Arial"/>
                <w:highlight w:val="yellow"/>
              </w:rPr>
              <w:t xml:space="preserve">U.S. </w:t>
            </w:r>
            <w:r w:rsidR="00132259" w:rsidRPr="00551049">
              <w:rPr>
                <w:rFonts w:ascii="Arial" w:hAnsi="Arial" w:cs="Arial"/>
                <w:highlight w:val="yellow"/>
              </w:rPr>
              <w:t>a</w:t>
            </w:r>
            <w:r w:rsidRPr="00551049">
              <w:rPr>
                <w:rFonts w:ascii="Arial" w:hAnsi="Arial" w:cs="Arial"/>
                <w:highlight w:val="yellow"/>
              </w:rPr>
              <w:t>gency discount notes</w:t>
            </w:r>
          </w:p>
        </w:tc>
        <w:tc>
          <w:tcPr>
            <w:tcW w:w="236" w:type="dxa"/>
            <w:shd w:val="clear" w:color="auto" w:fill="auto"/>
            <w:noWrap/>
            <w:vAlign w:val="bottom"/>
            <w:hideMark/>
          </w:tcPr>
          <w:p w14:paraId="3BE2FC14"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0DED530D" w14:textId="64A973EE" w:rsidR="00470D6C" w:rsidRPr="00551049" w:rsidRDefault="004622E0"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1</w:t>
            </w:r>
            <w:r w:rsidR="00CE6D5D">
              <w:rPr>
                <w:rFonts w:ascii="Arial" w:hAnsi="Arial" w:cs="Arial"/>
                <w:highlight w:val="yellow"/>
              </w:rPr>
              <w:t>46,775</w:t>
            </w:r>
          </w:p>
        </w:tc>
        <w:tc>
          <w:tcPr>
            <w:tcW w:w="270" w:type="dxa"/>
            <w:shd w:val="clear" w:color="auto" w:fill="auto"/>
            <w:noWrap/>
            <w:vAlign w:val="bottom"/>
            <w:hideMark/>
          </w:tcPr>
          <w:p w14:paraId="6497CDA5"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2EB92E6D" w14:textId="7AF8480C" w:rsidR="00470D6C" w:rsidRPr="00551049" w:rsidRDefault="00CE6D5D" w:rsidP="00243258">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36</w:t>
            </w:r>
          </w:p>
        </w:tc>
      </w:tr>
      <w:tr w:rsidR="006D5779" w:rsidRPr="00551049" w14:paraId="5E4F50AB" w14:textId="77777777" w:rsidTr="00132259">
        <w:trPr>
          <w:trHeight w:hRule="exact" w:val="259"/>
        </w:trPr>
        <w:tc>
          <w:tcPr>
            <w:tcW w:w="3240" w:type="dxa"/>
            <w:shd w:val="clear" w:color="auto" w:fill="auto"/>
            <w:noWrap/>
            <w:vAlign w:val="bottom"/>
          </w:tcPr>
          <w:p w14:paraId="7E46F6CF" w14:textId="77777777" w:rsidR="006D5779" w:rsidRPr="00551049" w:rsidRDefault="00132259" w:rsidP="006D5779">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r w:rsidRPr="00551049">
              <w:rPr>
                <w:rFonts w:ascii="Arial" w:hAnsi="Arial" w:cs="Arial"/>
                <w:highlight w:val="yellow"/>
              </w:rPr>
              <w:t>Repurchase agreements</w:t>
            </w:r>
            <w:r w:rsidR="006D5779" w:rsidRPr="00551049">
              <w:rPr>
                <w:rFonts w:ascii="Arial" w:hAnsi="Arial" w:cs="Arial"/>
                <w:highlight w:val="yellow"/>
              </w:rPr>
              <w:t xml:space="preserve">                            </w:t>
            </w:r>
          </w:p>
          <w:p w14:paraId="0377668D" w14:textId="77777777" w:rsidR="006D5779" w:rsidRPr="00551049" w:rsidRDefault="006D5779"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36" w:type="dxa"/>
            <w:shd w:val="clear" w:color="auto" w:fill="auto"/>
            <w:noWrap/>
            <w:vAlign w:val="bottom"/>
          </w:tcPr>
          <w:p w14:paraId="16A5F2BC" w14:textId="77777777" w:rsidR="006D5779" w:rsidRPr="00551049" w:rsidRDefault="006D5779"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tcPr>
          <w:p w14:paraId="775DE305" w14:textId="659AF9BE" w:rsidR="006D5779" w:rsidRPr="00551049" w:rsidRDefault="00CE6D5D"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162,500</w:t>
            </w:r>
          </w:p>
        </w:tc>
        <w:tc>
          <w:tcPr>
            <w:tcW w:w="270" w:type="dxa"/>
            <w:shd w:val="clear" w:color="auto" w:fill="auto"/>
            <w:noWrap/>
            <w:vAlign w:val="bottom"/>
          </w:tcPr>
          <w:p w14:paraId="67DB3704" w14:textId="77777777" w:rsidR="006D5779" w:rsidRPr="00551049" w:rsidRDefault="006D5779"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tcPr>
          <w:p w14:paraId="5FDA8C90" w14:textId="3444C5AA" w:rsidR="006D5779" w:rsidRPr="00551049" w:rsidRDefault="00CE6D5D" w:rsidP="00243258">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3</w:t>
            </w:r>
          </w:p>
        </w:tc>
      </w:tr>
      <w:tr w:rsidR="00470D6C" w:rsidRPr="00551049" w14:paraId="2A67AD62" w14:textId="77777777" w:rsidTr="00132259">
        <w:trPr>
          <w:trHeight w:val="259"/>
        </w:trPr>
        <w:tc>
          <w:tcPr>
            <w:tcW w:w="3240" w:type="dxa"/>
            <w:shd w:val="clear" w:color="auto" w:fill="auto"/>
            <w:noWrap/>
            <w:vAlign w:val="bottom"/>
            <w:hideMark/>
          </w:tcPr>
          <w:p w14:paraId="23D6A09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r w:rsidRPr="00551049">
              <w:rPr>
                <w:rFonts w:ascii="Arial" w:hAnsi="Arial" w:cs="Arial"/>
                <w:highlight w:val="yellow"/>
              </w:rPr>
              <w:t>Money market funds</w:t>
            </w:r>
          </w:p>
        </w:tc>
        <w:tc>
          <w:tcPr>
            <w:tcW w:w="236" w:type="dxa"/>
            <w:shd w:val="clear" w:color="auto" w:fill="auto"/>
            <w:noWrap/>
            <w:vAlign w:val="bottom"/>
            <w:hideMark/>
          </w:tcPr>
          <w:p w14:paraId="7BDB8CFB"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30BC6801" w14:textId="0BAA47F0" w:rsidR="00470D6C" w:rsidRPr="00551049" w:rsidRDefault="00CE6D5D" w:rsidP="006D5779">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u w:val="single"/>
              </w:rPr>
            </w:pPr>
            <w:r>
              <w:rPr>
                <w:rFonts w:ascii="Arial" w:hAnsi="Arial" w:cs="Arial"/>
                <w:highlight w:val="yellow"/>
                <w:u w:val="single"/>
              </w:rPr>
              <w:t>257</w:t>
            </w:r>
          </w:p>
        </w:tc>
        <w:tc>
          <w:tcPr>
            <w:tcW w:w="270" w:type="dxa"/>
            <w:shd w:val="clear" w:color="auto" w:fill="auto"/>
            <w:noWrap/>
            <w:vAlign w:val="bottom"/>
            <w:hideMark/>
          </w:tcPr>
          <w:p w14:paraId="46EEBAB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4F7DDBD7" w14:textId="2B1DD8A8" w:rsidR="00470D6C" w:rsidRPr="00551049" w:rsidRDefault="00CE6D5D"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r>
              <w:rPr>
                <w:rFonts w:ascii="Arial" w:hAnsi="Arial" w:cs="Arial"/>
                <w:highlight w:val="yellow"/>
              </w:rPr>
              <w:t>3</w:t>
            </w:r>
          </w:p>
        </w:tc>
      </w:tr>
      <w:tr w:rsidR="00470D6C" w:rsidRPr="00551049" w14:paraId="2471CD4D" w14:textId="77777777" w:rsidTr="00132259">
        <w:trPr>
          <w:trHeight w:val="259"/>
        </w:trPr>
        <w:tc>
          <w:tcPr>
            <w:tcW w:w="3240" w:type="dxa"/>
            <w:shd w:val="clear" w:color="auto" w:fill="auto"/>
            <w:noWrap/>
            <w:vAlign w:val="bottom"/>
            <w:hideMark/>
          </w:tcPr>
          <w:p w14:paraId="6673601E" w14:textId="77777777" w:rsidR="00470D6C" w:rsidRPr="00551049" w:rsidRDefault="00470D6C" w:rsidP="006D5779">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highlight w:val="yellow"/>
              </w:rPr>
            </w:pPr>
          </w:p>
        </w:tc>
        <w:tc>
          <w:tcPr>
            <w:tcW w:w="236" w:type="dxa"/>
            <w:shd w:val="clear" w:color="auto" w:fill="auto"/>
            <w:noWrap/>
            <w:vAlign w:val="bottom"/>
            <w:hideMark/>
          </w:tcPr>
          <w:p w14:paraId="733B3EBB"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42E271FC"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p>
        </w:tc>
        <w:tc>
          <w:tcPr>
            <w:tcW w:w="270" w:type="dxa"/>
            <w:shd w:val="clear" w:color="auto" w:fill="auto"/>
            <w:noWrap/>
            <w:vAlign w:val="bottom"/>
            <w:hideMark/>
          </w:tcPr>
          <w:p w14:paraId="043BB9AD"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044" w:type="dxa"/>
            <w:gridSpan w:val="2"/>
            <w:shd w:val="clear" w:color="auto" w:fill="auto"/>
            <w:noWrap/>
            <w:vAlign w:val="bottom"/>
            <w:hideMark/>
          </w:tcPr>
          <w:p w14:paraId="024ECF42"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rPr>
            </w:pPr>
          </w:p>
        </w:tc>
      </w:tr>
      <w:tr w:rsidR="00470D6C" w:rsidRPr="004F20D7" w14:paraId="05A8D9BB" w14:textId="77777777" w:rsidTr="00132259">
        <w:trPr>
          <w:trHeight w:val="300"/>
        </w:trPr>
        <w:tc>
          <w:tcPr>
            <w:tcW w:w="3240" w:type="dxa"/>
            <w:shd w:val="clear" w:color="auto" w:fill="auto"/>
            <w:noWrap/>
            <w:vAlign w:val="bottom"/>
            <w:hideMark/>
          </w:tcPr>
          <w:p w14:paraId="3CDDD0E7"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36" w:type="dxa"/>
            <w:shd w:val="clear" w:color="auto" w:fill="auto"/>
            <w:noWrap/>
            <w:vAlign w:val="bottom"/>
            <w:hideMark/>
          </w:tcPr>
          <w:p w14:paraId="24A3F4CD"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rPr>
            </w:pPr>
          </w:p>
        </w:tc>
        <w:tc>
          <w:tcPr>
            <w:tcW w:w="2430" w:type="dxa"/>
            <w:shd w:val="clear" w:color="auto" w:fill="auto"/>
            <w:noWrap/>
            <w:vAlign w:val="bottom"/>
            <w:hideMark/>
          </w:tcPr>
          <w:p w14:paraId="40F32FDE" w14:textId="4DF670D0" w:rsidR="00470D6C" w:rsidRPr="00551049" w:rsidRDefault="00021A66" w:rsidP="006D5779">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highlight w:val="yellow"/>
                <w:u w:val="double"/>
              </w:rPr>
            </w:pPr>
            <w:r w:rsidRPr="00551049">
              <w:rPr>
                <w:rFonts w:ascii="Arial" w:hAnsi="Arial" w:cs="Arial"/>
                <w:highlight w:val="yellow"/>
                <w:u w:val="double"/>
              </w:rPr>
              <w:t xml:space="preserve">$               </w:t>
            </w:r>
            <w:r w:rsidR="00CE6D5D">
              <w:rPr>
                <w:rFonts w:ascii="Arial" w:hAnsi="Arial" w:cs="Arial"/>
                <w:highlight w:val="yellow"/>
                <w:u w:val="double"/>
              </w:rPr>
              <w:t>374</w:t>
            </w:r>
            <w:r w:rsidR="004622E0">
              <w:rPr>
                <w:rFonts w:ascii="Arial" w:hAnsi="Arial" w:cs="Arial"/>
                <w:highlight w:val="yellow"/>
                <w:u w:val="double"/>
              </w:rPr>
              <w:t>,</w:t>
            </w:r>
            <w:r w:rsidR="00CE6D5D">
              <w:rPr>
                <w:rFonts w:ascii="Arial" w:hAnsi="Arial" w:cs="Arial"/>
                <w:highlight w:val="yellow"/>
                <w:u w:val="double"/>
              </w:rPr>
              <w:t>978</w:t>
            </w:r>
          </w:p>
        </w:tc>
        <w:tc>
          <w:tcPr>
            <w:tcW w:w="270" w:type="dxa"/>
            <w:shd w:val="clear" w:color="auto" w:fill="auto"/>
            <w:noWrap/>
            <w:vAlign w:val="bottom"/>
            <w:hideMark/>
          </w:tcPr>
          <w:p w14:paraId="4C8037DB" w14:textId="77777777" w:rsidR="00470D6C" w:rsidRPr="00551049"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yellow"/>
                <w:u w:val="double"/>
              </w:rPr>
            </w:pPr>
          </w:p>
        </w:tc>
        <w:tc>
          <w:tcPr>
            <w:tcW w:w="2044" w:type="dxa"/>
            <w:gridSpan w:val="2"/>
            <w:shd w:val="clear" w:color="auto" w:fill="auto"/>
            <w:noWrap/>
            <w:vAlign w:val="bottom"/>
            <w:hideMark/>
          </w:tcPr>
          <w:p w14:paraId="6DEBAF16" w14:textId="25E3388B" w:rsidR="00470D6C" w:rsidRPr="004F20D7" w:rsidRDefault="004622E0" w:rsidP="00243258">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right"/>
              <w:rPr>
                <w:rFonts w:ascii="Arial" w:hAnsi="Arial" w:cs="Arial"/>
              </w:rPr>
            </w:pPr>
            <w:r w:rsidRPr="004622E0">
              <w:rPr>
                <w:rFonts w:ascii="Arial" w:hAnsi="Arial" w:cs="Arial"/>
                <w:highlight w:val="yellow"/>
              </w:rPr>
              <w:t>1</w:t>
            </w:r>
            <w:r w:rsidR="00CE6D5D">
              <w:rPr>
                <w:rFonts w:ascii="Arial" w:hAnsi="Arial" w:cs="Arial"/>
              </w:rPr>
              <w:t>7</w:t>
            </w:r>
          </w:p>
        </w:tc>
      </w:tr>
    </w:tbl>
    <w:p w14:paraId="39B57C6D" w14:textId="77777777" w:rsidR="00470D6C" w:rsidRPr="004F20D7"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027342DC" w14:textId="4D31CB63" w:rsidR="000457B5" w:rsidRPr="008D74E1" w:rsidRDefault="000457B5" w:rsidP="000457B5">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bookmarkStart w:id="4" w:name="_MON_1410756453"/>
      <w:bookmarkEnd w:id="4"/>
      <w:r w:rsidRPr="004F20D7">
        <w:rPr>
          <w:rFonts w:ascii="Arial" w:hAnsi="Arial" w:cs="Arial"/>
          <w:i/>
          <w:iCs/>
        </w:rPr>
        <w:t xml:space="preserve">(The information to complete the above table </w:t>
      </w:r>
      <w:r w:rsidR="00BC2414" w:rsidRPr="004F20D7">
        <w:rPr>
          <w:rFonts w:ascii="Arial" w:hAnsi="Arial" w:cs="Arial"/>
          <w:i/>
          <w:iCs/>
        </w:rPr>
        <w:t>is</w:t>
      </w:r>
      <w:r w:rsidR="00EE42BD" w:rsidRPr="004F20D7">
        <w:rPr>
          <w:rFonts w:ascii="Arial" w:hAnsi="Arial" w:cs="Arial"/>
          <w:i/>
          <w:iCs/>
        </w:rPr>
        <w:t xml:space="preserve"> found within the FY</w:t>
      </w:r>
      <w:r w:rsidR="00177C61" w:rsidRPr="004F20D7">
        <w:rPr>
          <w:rFonts w:ascii="Arial" w:hAnsi="Arial" w:cs="Arial"/>
          <w:i/>
          <w:iCs/>
        </w:rPr>
        <w:t>20</w:t>
      </w:r>
      <w:r w:rsidR="008C6F7D">
        <w:rPr>
          <w:rFonts w:ascii="Arial" w:hAnsi="Arial" w:cs="Arial"/>
          <w:i/>
          <w:iCs/>
        </w:rPr>
        <w:t>23</w:t>
      </w:r>
      <w:r w:rsidRPr="004F20D7">
        <w:rPr>
          <w:rFonts w:ascii="Arial" w:hAnsi="Arial" w:cs="Arial"/>
          <w:i/>
          <w:iCs/>
        </w:rPr>
        <w:t xml:space="preserve"> BTI Financial statements)</w:t>
      </w:r>
    </w:p>
    <w:p w14:paraId="1AD89C8F" w14:textId="77777777" w:rsidR="000457B5" w:rsidRPr="008D74E1" w:rsidRDefault="000457B5"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i/>
        </w:rPr>
      </w:pPr>
    </w:p>
    <w:p w14:paraId="02FADAFE" w14:textId="77777777" w:rsidR="00470D6C" w:rsidRPr="008D74E1" w:rsidRDefault="00470D6C"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b/>
          <w:i/>
        </w:rPr>
        <w:t>Other Investment Risks</w:t>
      </w:r>
      <w:r w:rsidRPr="008D74E1">
        <w:rPr>
          <w:rFonts w:ascii="Arial" w:hAnsi="Arial" w:cs="Arial"/>
        </w:rPr>
        <w:t xml:space="preserve"> - Other investment risks </w:t>
      </w:r>
      <w:r w:rsidR="00392377">
        <w:rPr>
          <w:rFonts w:ascii="Arial" w:hAnsi="Arial" w:cs="Arial"/>
        </w:rPr>
        <w:t xml:space="preserve">can </w:t>
      </w:r>
      <w:r w:rsidRPr="008D74E1">
        <w:rPr>
          <w:rFonts w:ascii="Arial" w:hAnsi="Arial" w:cs="Arial"/>
        </w:rPr>
        <w:t xml:space="preserve">include concentration of credit risk, custodial credit risk, and foreign currency risk. </w:t>
      </w:r>
    </w:p>
    <w:p w14:paraId="6CAFFFDD" w14:textId="77777777" w:rsidR="0090479A" w:rsidRPr="008D74E1" w:rsidRDefault="0090479A"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36F7A6F7" w14:textId="77777777" w:rsidR="00392377" w:rsidRDefault="00392377"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392377">
        <w:rPr>
          <w:rFonts w:ascii="Arial" w:hAnsi="Arial" w:cs="Arial"/>
        </w:rPr>
        <w:t xml:space="preserve">Concentration of credit risk is the risk of loss attributed to the magnitude of a Consolidated Fund pool or account’s investment in a single corporate issuer. The BTI investment policy prohibits those pools and accounts permitted to hold corporate securities from investing more than 5% of their assets in any one corporate name or one corporate issue. </w:t>
      </w:r>
    </w:p>
    <w:p w14:paraId="55CD2EDE" w14:textId="77777777" w:rsidR="00392377" w:rsidRDefault="00392377"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3B8BCC05" w14:textId="77777777" w:rsidR="00392377" w:rsidRDefault="00392377"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392377">
        <w:rPr>
          <w:rFonts w:ascii="Arial" w:hAnsi="Arial" w:cs="Arial"/>
        </w:rPr>
        <w:t xml:space="preserve">The custodial credit risk for investments is the risk that, in the event of the failure of the counterparty to a transaction, the BTI will not be able to recover the value of investment or collateral securities that are in the possession of an outside party. Repurchase agreements are required to be collateralized by at least 102% of their value, and the collateral is held in the name of the BTI. The BTI or its agent does not release cash or securities until the counterparty delivers its side of the transaction. </w:t>
      </w:r>
    </w:p>
    <w:p w14:paraId="7D1EBFB1" w14:textId="77777777" w:rsidR="00392377" w:rsidRDefault="00392377"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1FACEE60" w14:textId="77777777" w:rsidR="00470D6C" w:rsidRPr="008D74E1" w:rsidRDefault="00392377" w:rsidP="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392377">
        <w:rPr>
          <w:rFonts w:ascii="Arial" w:hAnsi="Arial" w:cs="Arial"/>
        </w:rPr>
        <w:t>Foreign currency risk is the risk that changes in exchange rates will adversely affect the fair value of an investment or a deposit. None of the Consolidated Fund’s investment pools or accounts holds interests in foreign currency or interests valued in foreign currency.</w:t>
      </w:r>
    </w:p>
    <w:p w14:paraId="4841A321" w14:textId="77777777" w:rsidR="00392377" w:rsidRDefault="00392377">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i/>
        </w:rPr>
      </w:pPr>
    </w:p>
    <w:p w14:paraId="191C030E" w14:textId="77777777" w:rsidR="00E86A7E" w:rsidRPr="008D74E1" w:rsidRDefault="00470D6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b/>
          <w:i/>
        </w:rPr>
        <w:t>Deposits</w:t>
      </w:r>
      <w:r w:rsidRPr="008D74E1">
        <w:rPr>
          <w:rFonts w:ascii="Arial" w:hAnsi="Arial" w:cs="Arial"/>
          <w:b/>
        </w:rPr>
        <w:t xml:space="preserve"> - </w:t>
      </w:r>
      <w:r w:rsidRPr="008D74E1">
        <w:rPr>
          <w:rFonts w:ascii="Arial" w:hAnsi="Arial" w:cs="Arial"/>
        </w:rPr>
        <w:t xml:space="preserve">Custodial credit risk of deposits is the risk that in the event of failure of a depository financial institution, a government will not be able to recover deposits or will not be able to recover collateral securities that are in the possession of an outside party. Deposits include nonnegotiable certificates of deposit. </w:t>
      </w:r>
      <w:r w:rsidR="003F143D" w:rsidRPr="008D74E1">
        <w:rPr>
          <w:rFonts w:ascii="Arial" w:hAnsi="Arial" w:cs="Arial"/>
        </w:rPr>
        <w:t xml:space="preserve">WV Government Money Market Pool does not </w:t>
      </w:r>
      <w:r w:rsidRPr="008D74E1">
        <w:rPr>
          <w:rFonts w:ascii="Arial" w:hAnsi="Arial" w:cs="Arial"/>
        </w:rPr>
        <w:t>contain nonnegotiable certificates of deposit. The BTI does not have a deposit policy for custodial credit risk.</w:t>
      </w:r>
    </w:p>
    <w:p w14:paraId="62ADF04C" w14:textId="77777777" w:rsidR="00FB1AE4" w:rsidRPr="008D74E1" w:rsidRDefault="00FB1AE4">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45E88700"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sidRPr="008D74E1">
        <w:rPr>
          <w:rFonts w:ascii="Arial" w:hAnsi="Arial" w:cs="Arial"/>
          <w:b/>
          <w:bCs/>
        </w:rPr>
        <w:t xml:space="preserve">F. </w:t>
      </w:r>
      <w:r w:rsidR="000F0046" w:rsidRPr="008D74E1">
        <w:rPr>
          <w:rFonts w:ascii="Arial" w:hAnsi="Arial" w:cs="Arial"/>
          <w:b/>
          <w:bCs/>
        </w:rPr>
        <w:t xml:space="preserve"> </w:t>
      </w:r>
      <w:r w:rsidRPr="008D74E1">
        <w:rPr>
          <w:rFonts w:ascii="Arial" w:hAnsi="Arial" w:cs="Arial"/>
          <w:b/>
          <w:bCs/>
          <w:u w:val="single"/>
        </w:rPr>
        <w:t>Food Service receivables:</w:t>
      </w:r>
    </w:p>
    <w:p w14:paraId="048FDA5A"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1DB86FE3"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The accounts receivable for the Food Service Program has been reduced by $___________ for uncollectible accounts.  The allowance for uncollectible accounts was calculated based upon historical data maintained by the</w:t>
      </w:r>
      <w:r w:rsidR="00C41014" w:rsidRPr="008D74E1">
        <w:t xml:space="preserve"> School</w:t>
      </w:r>
      <w:r w:rsidRPr="008D74E1">
        <w:t xml:space="preserve"> Board.</w:t>
      </w:r>
    </w:p>
    <w:p w14:paraId="47A90BFD"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pPr>
    </w:p>
    <w:p w14:paraId="3B3DCF6A" w14:textId="77777777" w:rsidR="00006618" w:rsidRPr="008D74E1" w:rsidRDefault="00006618">
      <w:pPr>
        <w:pStyle w:val="Level1"/>
        <w:widowControl/>
        <w:tabs>
          <w:tab w:val="clear" w:pos="1080"/>
          <w:tab w:val="clear" w:pos="2520"/>
          <w:tab w:val="clear" w:pos="3240"/>
          <w:tab w:val="clear" w:pos="3960"/>
          <w:tab w:val="clear" w:pos="4680"/>
          <w:tab w:val="clear" w:pos="6120"/>
          <w:tab w:val="clear" w:pos="6840"/>
          <w:tab w:val="clear" w:pos="7560"/>
          <w:tab w:val="clear" w:pos="8280"/>
          <w:tab w:val="left" w:pos="-1200"/>
          <w:tab w:val="left" w:pos="-600"/>
          <w:tab w:val="left" w:pos="1200"/>
          <w:tab w:val="left" w:pos="2400"/>
          <w:tab w:val="left" w:pos="3000"/>
          <w:tab w:val="left" w:pos="3600"/>
          <w:tab w:val="left" w:pos="4200"/>
          <w:tab w:val="left" w:pos="4800"/>
          <w:tab w:val="left" w:pos="6000"/>
          <w:tab w:val="left" w:pos="6600"/>
          <w:tab w:val="left" w:pos="7200"/>
          <w:tab w:val="left" w:pos="7800"/>
          <w:tab w:val="left" w:pos="8400"/>
        </w:tabs>
        <w:ind w:left="0"/>
        <w:jc w:val="both"/>
        <w:rPr>
          <w:rFonts w:ascii="Arial" w:hAnsi="Arial" w:cs="Arial"/>
          <w:b/>
          <w:bCs/>
          <w:sz w:val="20"/>
          <w:szCs w:val="20"/>
        </w:rPr>
      </w:pPr>
      <w:r w:rsidRPr="008D74E1">
        <w:rPr>
          <w:rFonts w:ascii="Arial" w:hAnsi="Arial" w:cs="Arial"/>
          <w:b/>
          <w:bCs/>
          <w:sz w:val="20"/>
          <w:szCs w:val="20"/>
        </w:rPr>
        <w:t>G.</w:t>
      </w:r>
      <w:r w:rsidRPr="008D74E1">
        <w:rPr>
          <w:rFonts w:ascii="Arial" w:hAnsi="Arial" w:cs="Arial"/>
          <w:b/>
          <w:bCs/>
          <w:sz w:val="20"/>
          <w:szCs w:val="20"/>
        </w:rPr>
        <w:tab/>
      </w:r>
      <w:r w:rsidRPr="008D74E1">
        <w:rPr>
          <w:rFonts w:ascii="Arial" w:hAnsi="Arial" w:cs="Arial"/>
          <w:b/>
          <w:bCs/>
          <w:sz w:val="20"/>
          <w:szCs w:val="20"/>
          <w:u w:val="single"/>
        </w:rPr>
        <w:t>Interfund receivables and payables:</w:t>
      </w:r>
    </w:p>
    <w:p w14:paraId="4D4ADB91"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4BD61D25"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 xml:space="preserve">Activities between funds that are representative of lending/borrowing arrangements outstanding at the end of the fiscal year are referred to as either “due to/from other funds” (i.e., current portion of interfund loans) or “advances to/from other funds” (i.e., the non-current portion of interfund loans). </w:t>
      </w:r>
    </w:p>
    <w:p w14:paraId="7028FB9D"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6F49BACE" w14:textId="77777777" w:rsidR="00A54D6E" w:rsidRPr="008D74E1" w:rsidRDefault="00006618" w:rsidP="00982E5D">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Advances between funds, as reported in the fund financial statements, are offset by a fund balance reserve account in applicable governmental funds to indicate that they are not available for appropriation and are not expendable available financial resources.</w:t>
      </w:r>
    </w:p>
    <w:p w14:paraId="7A906BF1" w14:textId="77777777" w:rsidR="00A54D6E" w:rsidRPr="008D74E1" w:rsidRDefault="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3960"/>
        <w:jc w:val="both"/>
        <w:rPr>
          <w:rFonts w:ascii="Arial" w:hAnsi="Arial" w:cs="Arial"/>
        </w:rPr>
      </w:pPr>
    </w:p>
    <w:p w14:paraId="1189E72D"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
          <w:bCs/>
        </w:rPr>
      </w:pPr>
      <w:r w:rsidRPr="008D74E1">
        <w:rPr>
          <w:rFonts w:ascii="Arial" w:hAnsi="Arial" w:cs="Arial"/>
          <w:b/>
          <w:bCs/>
        </w:rPr>
        <w:t>H.</w:t>
      </w:r>
      <w:r w:rsidRPr="008D74E1">
        <w:rPr>
          <w:rFonts w:ascii="Arial" w:hAnsi="Arial" w:cs="Arial"/>
          <w:b/>
          <w:bCs/>
        </w:rPr>
        <w:tab/>
      </w:r>
      <w:r w:rsidRPr="008D74E1">
        <w:rPr>
          <w:rFonts w:ascii="Arial" w:hAnsi="Arial" w:cs="Arial"/>
          <w:b/>
          <w:bCs/>
          <w:u w:val="single"/>
        </w:rPr>
        <w:t>Inventories:</w:t>
      </w:r>
    </w:p>
    <w:p w14:paraId="72766F1A"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3960"/>
        <w:jc w:val="both"/>
        <w:rPr>
          <w:rFonts w:ascii="Arial" w:hAnsi="Arial" w:cs="Arial"/>
        </w:rPr>
      </w:pPr>
    </w:p>
    <w:p w14:paraId="44913CC5"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Inventories are valued at cost or, if donated, at fair value when received.  Inventories of governmental funds are recorded as expenditures when consumed rather than when purchased.</w:t>
      </w:r>
    </w:p>
    <w:p w14:paraId="12D52304"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15AD14F1"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i/>
          <w:iCs/>
        </w:rPr>
      </w:pPr>
      <w:r w:rsidRPr="008D74E1">
        <w:rPr>
          <w:rFonts w:ascii="Arial" w:hAnsi="Arial" w:cs="Arial"/>
        </w:rPr>
        <w:tab/>
      </w:r>
      <w:r w:rsidRPr="008D74E1">
        <w:rPr>
          <w:rFonts w:ascii="Arial" w:hAnsi="Arial" w:cs="Arial"/>
          <w:i/>
          <w:iCs/>
        </w:rPr>
        <w:t>(Used only by</w:t>
      </w:r>
      <w:r w:rsidR="00C41014" w:rsidRPr="008D74E1">
        <w:rPr>
          <w:rFonts w:ascii="Arial" w:hAnsi="Arial" w:cs="Arial"/>
          <w:i/>
          <w:iCs/>
        </w:rPr>
        <w:t xml:space="preserve"> School</w:t>
      </w:r>
      <w:r w:rsidRPr="008D74E1">
        <w:rPr>
          <w:rFonts w:ascii="Arial" w:hAnsi="Arial" w:cs="Arial"/>
          <w:i/>
          <w:iCs/>
        </w:rPr>
        <w:t xml:space="preserve"> Boards that operate a centralized warehouse)</w:t>
      </w:r>
    </w:p>
    <w:p w14:paraId="2C0915C7"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73953DEB"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r w:rsidRPr="008D74E1">
        <w:rPr>
          <w:rFonts w:ascii="Arial" w:hAnsi="Arial" w:cs="Arial"/>
          <w:b/>
          <w:bCs/>
        </w:rPr>
        <w:t>I.</w:t>
      </w:r>
      <w:r w:rsidRPr="008D74E1">
        <w:rPr>
          <w:rFonts w:ascii="Arial" w:hAnsi="Arial" w:cs="Arial"/>
          <w:b/>
          <w:bCs/>
        </w:rPr>
        <w:tab/>
      </w:r>
      <w:r w:rsidRPr="008D74E1">
        <w:rPr>
          <w:rFonts w:ascii="Arial" w:hAnsi="Arial" w:cs="Arial"/>
          <w:b/>
          <w:bCs/>
          <w:u w:val="single"/>
        </w:rPr>
        <w:t>Prepaid Items:</w:t>
      </w:r>
    </w:p>
    <w:p w14:paraId="3F755D47"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14883ED8"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 xml:space="preserve">Certain payments to vendors reflect costs applicable to future accounting periods and are recorded as prepaid items in both government-wide and fund financial statements. </w:t>
      </w:r>
    </w:p>
    <w:p w14:paraId="49DF93F9"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213C9771"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i/>
          <w:iCs/>
        </w:rPr>
      </w:pPr>
      <w:r w:rsidRPr="008D74E1">
        <w:rPr>
          <w:rFonts w:ascii="Arial" w:hAnsi="Arial" w:cs="Arial"/>
          <w:i/>
          <w:iCs/>
        </w:rPr>
        <w:t xml:space="preserve">(Used only by </w:t>
      </w:r>
      <w:r w:rsidR="00C41014" w:rsidRPr="008D74E1">
        <w:rPr>
          <w:rFonts w:ascii="Arial" w:hAnsi="Arial" w:cs="Arial"/>
          <w:i/>
          <w:iCs/>
        </w:rPr>
        <w:t xml:space="preserve">School </w:t>
      </w:r>
      <w:r w:rsidRPr="008D74E1">
        <w:rPr>
          <w:rFonts w:ascii="Arial" w:hAnsi="Arial" w:cs="Arial"/>
          <w:i/>
          <w:iCs/>
        </w:rPr>
        <w:t>Boards that have recorded a prepaid item)</w:t>
      </w:r>
    </w:p>
    <w:p w14:paraId="2C8A97AE" w14:textId="77777777" w:rsidR="00BF30C9" w:rsidRPr="008D74E1" w:rsidRDefault="00BF30C9">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5BE9A894" w14:textId="77777777" w:rsidR="00BF30C9" w:rsidRDefault="00BF30C9">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07C474A2" w14:textId="77777777" w:rsidR="00BB1602" w:rsidRDefault="00BB1602">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21B5A324" w14:textId="77777777" w:rsidR="00BB1602" w:rsidRPr="008D74E1" w:rsidRDefault="00BB1602">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2DF522B6" w14:textId="77777777" w:rsidR="00BF30C9" w:rsidRPr="008D74E1" w:rsidRDefault="00BF30C9">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30417E01"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5B8BB6B1"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r w:rsidRPr="008D74E1">
        <w:rPr>
          <w:rFonts w:ascii="Arial" w:hAnsi="Arial" w:cs="Arial"/>
          <w:b/>
          <w:bCs/>
        </w:rPr>
        <w:lastRenderedPageBreak/>
        <w:t>J.</w:t>
      </w:r>
      <w:r w:rsidRPr="008D74E1">
        <w:rPr>
          <w:rFonts w:ascii="Arial" w:hAnsi="Arial" w:cs="Arial"/>
          <w:b/>
          <w:bCs/>
        </w:rPr>
        <w:tab/>
      </w:r>
      <w:r w:rsidRPr="008D74E1">
        <w:rPr>
          <w:rFonts w:ascii="Arial" w:hAnsi="Arial" w:cs="Arial"/>
          <w:b/>
          <w:bCs/>
          <w:u w:val="single"/>
        </w:rPr>
        <w:t>Capital Assets:</w:t>
      </w:r>
    </w:p>
    <w:p w14:paraId="19EC8556"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21C3F056"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b/>
          <w:bCs/>
          <w:color w:val="FF0000"/>
        </w:rPr>
      </w:pPr>
      <w:r w:rsidRPr="008D74E1">
        <w:rPr>
          <w:rFonts w:ascii="Arial" w:hAnsi="Arial" w:cs="Arial"/>
        </w:rPr>
        <w:t xml:space="preserve">Capital assets, which include land, buildings and improvements, furniture and equipment, and vehicles are reported in the district-wide financial statements.  The </w:t>
      </w:r>
      <w:r w:rsidR="00C41014" w:rsidRPr="008D74E1">
        <w:rPr>
          <w:rFonts w:ascii="Arial" w:hAnsi="Arial" w:cs="Arial"/>
        </w:rPr>
        <w:t>School B</w:t>
      </w:r>
      <w:r w:rsidRPr="008D74E1">
        <w:rPr>
          <w:rFonts w:ascii="Arial" w:hAnsi="Arial" w:cs="Arial"/>
        </w:rPr>
        <w:t xml:space="preserve">oard defines capital assets as assets with an initial, individual cost of $5,000 or more for land, furniture, vehicles, and equipment and </w:t>
      </w:r>
      <w:r w:rsidRPr="008D74E1">
        <w:rPr>
          <w:rFonts w:ascii="Arial" w:hAnsi="Arial" w:cs="Arial"/>
          <w:bCs/>
        </w:rPr>
        <w:t>$100,000 for buildings</w:t>
      </w:r>
      <w:r w:rsidRPr="008D74E1">
        <w:rPr>
          <w:rFonts w:ascii="Arial" w:hAnsi="Arial" w:cs="Arial"/>
        </w:rPr>
        <w:t xml:space="preserve"> and an estimated useful life in excess of two years.  Purchased or constructed capital assets are reported at cost or estimated historical cost.</w:t>
      </w:r>
      <w:r w:rsidRPr="008D74E1">
        <w:rPr>
          <w:rFonts w:ascii="Arial" w:hAnsi="Arial" w:cs="Arial"/>
          <w:b/>
          <w:bCs/>
          <w:color w:val="FF0000"/>
        </w:rPr>
        <w:t xml:space="preserve">  </w:t>
      </w:r>
      <w:r w:rsidRPr="008D74E1">
        <w:rPr>
          <w:rFonts w:ascii="Arial" w:hAnsi="Arial" w:cs="Arial"/>
        </w:rPr>
        <w:t>Donated capital assets are recorded at estimated fair value at the date of donation.  The cost of normal maintenance and repairs that do not add to the value of the asset or materially extended assets’ lives are not capitalized.</w:t>
      </w:r>
      <w:r w:rsidRPr="008D74E1">
        <w:rPr>
          <w:rFonts w:ascii="Arial" w:hAnsi="Arial" w:cs="Arial"/>
          <w:b/>
          <w:bCs/>
          <w:color w:val="FF0000"/>
        </w:rPr>
        <w:t xml:space="preserve"> </w:t>
      </w:r>
    </w:p>
    <w:p w14:paraId="74E7E0A4"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b/>
          <w:bCs/>
          <w:color w:val="FF0000"/>
        </w:rPr>
      </w:pPr>
    </w:p>
    <w:p w14:paraId="7EA1E5C4" w14:textId="77777777" w:rsidR="00006618" w:rsidRPr="008D74E1" w:rsidRDefault="00006618">
      <w:pPr>
        <w:pStyle w:val="BodyTextIndent"/>
      </w:pPr>
      <w:r w:rsidRPr="008D74E1">
        <w:t>Major outlays for capital assets and improvements are capitalized as projects are constructed.  Interest incurred during the construction phase is not capitalized.</w:t>
      </w:r>
    </w:p>
    <w:p w14:paraId="23F88984"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10C0436E"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 xml:space="preserve">Buildings and improvements, furniture and equipment, and vehicles of the </w:t>
      </w:r>
      <w:r w:rsidR="00C41014" w:rsidRPr="008D74E1">
        <w:rPr>
          <w:rFonts w:ascii="Arial" w:hAnsi="Arial" w:cs="Arial"/>
        </w:rPr>
        <w:t xml:space="preserve">School </w:t>
      </w:r>
      <w:r w:rsidRPr="008D74E1">
        <w:rPr>
          <w:rFonts w:ascii="Arial" w:hAnsi="Arial" w:cs="Arial"/>
        </w:rPr>
        <w:t>Board are depreciated using the straight-line method over the following estimated useful lives:</w:t>
      </w:r>
    </w:p>
    <w:p w14:paraId="3AE78876"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ab/>
      </w:r>
      <w:r w:rsidRPr="008D74E1">
        <w:rPr>
          <w:rFonts w:ascii="Arial" w:hAnsi="Arial" w:cs="Arial"/>
        </w:rPr>
        <w:tab/>
      </w:r>
    </w:p>
    <w:tbl>
      <w:tblPr>
        <w:tblW w:w="0" w:type="auto"/>
        <w:jc w:val="center"/>
        <w:tblLook w:val="0000" w:firstRow="0" w:lastRow="0" w:firstColumn="0" w:lastColumn="0" w:noHBand="0" w:noVBand="0"/>
      </w:tblPr>
      <w:tblGrid>
        <w:gridCol w:w="2858"/>
        <w:gridCol w:w="625"/>
        <w:gridCol w:w="2054"/>
      </w:tblGrid>
      <w:tr w:rsidR="00527749" w:rsidRPr="008D74E1" w14:paraId="1766D71A" w14:textId="77777777" w:rsidTr="00527749">
        <w:trPr>
          <w:cantSplit/>
          <w:trHeight w:val="182"/>
          <w:jc w:val="center"/>
        </w:trPr>
        <w:tc>
          <w:tcPr>
            <w:tcW w:w="2858" w:type="dxa"/>
          </w:tcPr>
          <w:p w14:paraId="5F6AE4DE" w14:textId="77777777" w:rsidR="00527749" w:rsidRPr="008D74E1" w:rsidRDefault="00527749" w:rsidP="00527749">
            <w:pPr>
              <w:widowControl/>
              <w:tabs>
                <w:tab w:val="left" w:pos="-1080"/>
                <w:tab w:val="left" w:pos="-840"/>
                <w:tab w:val="left" w:pos="0"/>
                <w:tab w:val="center" w:pos="5400"/>
                <w:tab w:val="center" w:pos="7920"/>
                <w:tab w:val="left" w:pos="8640"/>
                <w:tab w:val="left" w:pos="9360"/>
              </w:tabs>
              <w:jc w:val="center"/>
              <w:rPr>
                <w:rFonts w:ascii="Arial" w:hAnsi="Arial" w:cs="Arial"/>
                <w:u w:val="single"/>
              </w:rPr>
            </w:pPr>
            <w:r w:rsidRPr="008D74E1">
              <w:rPr>
                <w:rFonts w:ascii="Arial" w:hAnsi="Arial" w:cs="Arial"/>
                <w:u w:val="single"/>
              </w:rPr>
              <w:t>Assets</w:t>
            </w:r>
          </w:p>
        </w:tc>
        <w:tc>
          <w:tcPr>
            <w:tcW w:w="625" w:type="dxa"/>
          </w:tcPr>
          <w:p w14:paraId="22DAF5DD" w14:textId="77777777" w:rsidR="00527749" w:rsidRPr="008D74E1" w:rsidRDefault="00527749" w:rsidP="00527749">
            <w:pPr>
              <w:widowControl/>
              <w:tabs>
                <w:tab w:val="left" w:pos="-1080"/>
                <w:tab w:val="left" w:pos="-840"/>
                <w:tab w:val="left" w:pos="0"/>
                <w:tab w:val="center" w:pos="5400"/>
                <w:tab w:val="center" w:pos="7920"/>
                <w:tab w:val="left" w:pos="8640"/>
                <w:tab w:val="left" w:pos="9360"/>
              </w:tabs>
              <w:jc w:val="center"/>
              <w:rPr>
                <w:rFonts w:ascii="Arial" w:hAnsi="Arial" w:cs="Arial"/>
                <w:u w:val="single"/>
              </w:rPr>
            </w:pPr>
          </w:p>
        </w:tc>
        <w:tc>
          <w:tcPr>
            <w:tcW w:w="2054" w:type="dxa"/>
          </w:tcPr>
          <w:p w14:paraId="4516D143" w14:textId="77777777" w:rsidR="00527749" w:rsidRPr="008D74E1" w:rsidRDefault="00527749" w:rsidP="00527749">
            <w:pPr>
              <w:widowControl/>
              <w:tabs>
                <w:tab w:val="left" w:pos="-1080"/>
                <w:tab w:val="left" w:pos="-840"/>
                <w:tab w:val="left" w:pos="0"/>
                <w:tab w:val="center" w:pos="5400"/>
                <w:tab w:val="center" w:pos="7920"/>
                <w:tab w:val="left" w:pos="8640"/>
                <w:tab w:val="left" w:pos="9360"/>
              </w:tabs>
              <w:jc w:val="center"/>
              <w:rPr>
                <w:rFonts w:ascii="Arial" w:hAnsi="Arial" w:cs="Arial"/>
                <w:u w:val="single"/>
              </w:rPr>
            </w:pPr>
            <w:r w:rsidRPr="008D74E1">
              <w:rPr>
                <w:rFonts w:ascii="Arial" w:hAnsi="Arial" w:cs="Arial"/>
                <w:u w:val="single"/>
              </w:rPr>
              <w:t>Years</w:t>
            </w:r>
          </w:p>
        </w:tc>
      </w:tr>
      <w:tr w:rsidR="00006618" w:rsidRPr="008D74E1" w14:paraId="1EC2E51B" w14:textId="77777777" w:rsidTr="00527749">
        <w:trPr>
          <w:cantSplit/>
          <w:trHeight w:val="182"/>
          <w:jc w:val="center"/>
        </w:trPr>
        <w:tc>
          <w:tcPr>
            <w:tcW w:w="2858" w:type="dxa"/>
          </w:tcPr>
          <w:p w14:paraId="5F56B92A"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r w:rsidRPr="008D74E1">
              <w:rPr>
                <w:rFonts w:ascii="Arial" w:hAnsi="Arial" w:cs="Arial"/>
              </w:rPr>
              <w:t>Buildings</w:t>
            </w:r>
          </w:p>
        </w:tc>
        <w:tc>
          <w:tcPr>
            <w:tcW w:w="625" w:type="dxa"/>
            <w:vMerge w:val="restart"/>
          </w:tcPr>
          <w:p w14:paraId="1D0A6D5B" w14:textId="77777777" w:rsidR="00006618" w:rsidRPr="008D74E1" w:rsidRDefault="00006618">
            <w:pPr>
              <w:widowControl/>
              <w:tabs>
                <w:tab w:val="left" w:pos="-1080"/>
                <w:tab w:val="left" w:pos="-840"/>
                <w:tab w:val="left" w:pos="0"/>
                <w:tab w:val="center" w:pos="5400"/>
                <w:tab w:val="center" w:pos="7920"/>
                <w:tab w:val="left" w:pos="8640"/>
                <w:tab w:val="left" w:pos="9360"/>
              </w:tabs>
              <w:jc w:val="right"/>
              <w:rPr>
                <w:rFonts w:ascii="Arial" w:hAnsi="Arial" w:cs="Arial"/>
              </w:rPr>
            </w:pPr>
          </w:p>
          <w:p w14:paraId="34120185" w14:textId="77777777" w:rsidR="00006618" w:rsidRPr="008D74E1" w:rsidRDefault="00006618">
            <w:pPr>
              <w:rPr>
                <w:rFonts w:ascii="Arial" w:hAnsi="Arial" w:cs="Arial"/>
              </w:rPr>
            </w:pPr>
          </w:p>
          <w:p w14:paraId="31D10D68" w14:textId="77777777" w:rsidR="00006618" w:rsidRPr="008D74E1" w:rsidRDefault="00006618">
            <w:pPr>
              <w:rPr>
                <w:rFonts w:ascii="Arial" w:hAnsi="Arial" w:cs="Arial"/>
              </w:rPr>
            </w:pPr>
          </w:p>
          <w:p w14:paraId="3BFC0A33" w14:textId="77777777" w:rsidR="00006618" w:rsidRPr="008D74E1" w:rsidRDefault="00006618">
            <w:pPr>
              <w:jc w:val="right"/>
              <w:rPr>
                <w:rFonts w:ascii="Arial" w:hAnsi="Arial" w:cs="Arial"/>
              </w:rPr>
            </w:pPr>
          </w:p>
        </w:tc>
        <w:tc>
          <w:tcPr>
            <w:tcW w:w="2054" w:type="dxa"/>
          </w:tcPr>
          <w:p w14:paraId="4F2021F0" w14:textId="77777777" w:rsidR="00006618" w:rsidRPr="008D74E1" w:rsidRDefault="00006618" w:rsidP="00D47FDA">
            <w:pPr>
              <w:widowControl/>
              <w:tabs>
                <w:tab w:val="left" w:pos="-1080"/>
                <w:tab w:val="left" w:pos="-840"/>
                <w:tab w:val="left" w:pos="0"/>
                <w:tab w:val="center" w:pos="5400"/>
                <w:tab w:val="center" w:pos="7920"/>
                <w:tab w:val="left" w:pos="8640"/>
                <w:tab w:val="left" w:pos="9360"/>
              </w:tabs>
              <w:jc w:val="center"/>
              <w:rPr>
                <w:rFonts w:ascii="Arial" w:hAnsi="Arial" w:cs="Arial"/>
              </w:rPr>
            </w:pPr>
            <w:r w:rsidRPr="008D74E1">
              <w:rPr>
                <w:rFonts w:ascii="Arial" w:hAnsi="Arial" w:cs="Arial"/>
              </w:rPr>
              <w:t>50</w:t>
            </w:r>
          </w:p>
        </w:tc>
      </w:tr>
      <w:tr w:rsidR="00006618" w:rsidRPr="008D74E1" w14:paraId="04267111" w14:textId="77777777" w:rsidTr="00527749">
        <w:trPr>
          <w:cantSplit/>
          <w:trHeight w:val="197"/>
          <w:jc w:val="center"/>
        </w:trPr>
        <w:tc>
          <w:tcPr>
            <w:tcW w:w="2858" w:type="dxa"/>
          </w:tcPr>
          <w:p w14:paraId="35DC0C62"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r w:rsidRPr="008D74E1">
              <w:rPr>
                <w:rFonts w:ascii="Arial" w:hAnsi="Arial" w:cs="Arial"/>
              </w:rPr>
              <w:t>Site Improvements</w:t>
            </w:r>
          </w:p>
        </w:tc>
        <w:tc>
          <w:tcPr>
            <w:tcW w:w="625" w:type="dxa"/>
            <w:vMerge/>
          </w:tcPr>
          <w:p w14:paraId="55D3E1B1"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p>
        </w:tc>
        <w:tc>
          <w:tcPr>
            <w:tcW w:w="2054" w:type="dxa"/>
          </w:tcPr>
          <w:p w14:paraId="3C863830" w14:textId="77777777" w:rsidR="00006618" w:rsidRPr="008D74E1" w:rsidRDefault="00006618" w:rsidP="00D47FDA">
            <w:pPr>
              <w:widowControl/>
              <w:tabs>
                <w:tab w:val="left" w:pos="-1080"/>
                <w:tab w:val="left" w:pos="-840"/>
                <w:tab w:val="left" w:pos="0"/>
                <w:tab w:val="center" w:pos="5400"/>
                <w:tab w:val="center" w:pos="7920"/>
                <w:tab w:val="left" w:pos="8640"/>
                <w:tab w:val="left" w:pos="9360"/>
              </w:tabs>
              <w:jc w:val="center"/>
              <w:rPr>
                <w:rFonts w:ascii="Arial" w:hAnsi="Arial" w:cs="Arial"/>
              </w:rPr>
            </w:pPr>
            <w:r w:rsidRPr="008D74E1">
              <w:rPr>
                <w:rFonts w:ascii="Arial" w:hAnsi="Arial" w:cs="Arial"/>
              </w:rPr>
              <w:t>20 – 35</w:t>
            </w:r>
          </w:p>
        </w:tc>
      </w:tr>
      <w:tr w:rsidR="00006618" w:rsidRPr="008D74E1" w14:paraId="6D97B88E" w14:textId="77777777" w:rsidTr="00527749">
        <w:trPr>
          <w:cantSplit/>
          <w:trHeight w:val="182"/>
          <w:jc w:val="center"/>
        </w:trPr>
        <w:tc>
          <w:tcPr>
            <w:tcW w:w="2858" w:type="dxa"/>
          </w:tcPr>
          <w:p w14:paraId="51CC54AB"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r w:rsidRPr="008D74E1">
              <w:rPr>
                <w:rFonts w:ascii="Arial" w:hAnsi="Arial" w:cs="Arial"/>
              </w:rPr>
              <w:t>Furniture and Equipment</w:t>
            </w:r>
          </w:p>
        </w:tc>
        <w:tc>
          <w:tcPr>
            <w:tcW w:w="625" w:type="dxa"/>
            <w:vMerge/>
          </w:tcPr>
          <w:p w14:paraId="26D90681"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p>
        </w:tc>
        <w:tc>
          <w:tcPr>
            <w:tcW w:w="2054" w:type="dxa"/>
          </w:tcPr>
          <w:p w14:paraId="6EDB494B" w14:textId="77777777" w:rsidR="00006618" w:rsidRPr="008D74E1" w:rsidRDefault="00006618" w:rsidP="00D47FDA">
            <w:pPr>
              <w:widowControl/>
              <w:tabs>
                <w:tab w:val="left" w:pos="-1080"/>
                <w:tab w:val="left" w:pos="-840"/>
                <w:tab w:val="left" w:pos="0"/>
                <w:tab w:val="center" w:pos="5400"/>
                <w:tab w:val="center" w:pos="7920"/>
                <w:tab w:val="left" w:pos="8640"/>
                <w:tab w:val="left" w:pos="9360"/>
              </w:tabs>
              <w:jc w:val="center"/>
              <w:rPr>
                <w:rFonts w:ascii="Arial" w:hAnsi="Arial" w:cs="Arial"/>
              </w:rPr>
            </w:pPr>
            <w:r w:rsidRPr="008D74E1">
              <w:rPr>
                <w:rFonts w:ascii="Arial" w:hAnsi="Arial" w:cs="Arial"/>
              </w:rPr>
              <w:t>5 – 20</w:t>
            </w:r>
          </w:p>
        </w:tc>
      </w:tr>
      <w:tr w:rsidR="00006618" w:rsidRPr="008D74E1" w14:paraId="7EFCE0D6" w14:textId="77777777" w:rsidTr="00527749">
        <w:trPr>
          <w:cantSplit/>
          <w:trHeight w:val="288"/>
          <w:jc w:val="center"/>
        </w:trPr>
        <w:tc>
          <w:tcPr>
            <w:tcW w:w="2858" w:type="dxa"/>
          </w:tcPr>
          <w:p w14:paraId="70901898"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r w:rsidRPr="008D74E1">
              <w:rPr>
                <w:rFonts w:ascii="Arial" w:hAnsi="Arial" w:cs="Arial"/>
              </w:rPr>
              <w:t>Vehicles</w:t>
            </w:r>
          </w:p>
        </w:tc>
        <w:tc>
          <w:tcPr>
            <w:tcW w:w="625" w:type="dxa"/>
            <w:vMerge/>
          </w:tcPr>
          <w:p w14:paraId="630C668B" w14:textId="77777777" w:rsidR="00006618" w:rsidRPr="008D74E1" w:rsidRDefault="00006618">
            <w:pPr>
              <w:widowControl/>
              <w:tabs>
                <w:tab w:val="left" w:pos="-1080"/>
                <w:tab w:val="left" w:pos="-840"/>
                <w:tab w:val="left" w:pos="0"/>
                <w:tab w:val="center" w:pos="5400"/>
                <w:tab w:val="center" w:pos="7920"/>
                <w:tab w:val="left" w:pos="8640"/>
                <w:tab w:val="left" w:pos="9360"/>
              </w:tabs>
              <w:jc w:val="both"/>
              <w:rPr>
                <w:rFonts w:ascii="Arial" w:hAnsi="Arial" w:cs="Arial"/>
              </w:rPr>
            </w:pPr>
          </w:p>
        </w:tc>
        <w:tc>
          <w:tcPr>
            <w:tcW w:w="2054" w:type="dxa"/>
          </w:tcPr>
          <w:p w14:paraId="6DC6CEEA" w14:textId="77777777" w:rsidR="00652770" w:rsidRPr="008D74E1" w:rsidRDefault="00006618" w:rsidP="00D0576E">
            <w:pPr>
              <w:widowControl/>
              <w:tabs>
                <w:tab w:val="left" w:pos="-1080"/>
                <w:tab w:val="left" w:pos="-840"/>
                <w:tab w:val="left" w:pos="0"/>
                <w:tab w:val="center" w:pos="5400"/>
                <w:tab w:val="center" w:pos="7920"/>
                <w:tab w:val="left" w:pos="8640"/>
                <w:tab w:val="left" w:pos="9360"/>
              </w:tabs>
              <w:jc w:val="center"/>
              <w:rPr>
                <w:rFonts w:ascii="Arial" w:hAnsi="Arial" w:cs="Arial"/>
              </w:rPr>
            </w:pPr>
            <w:r w:rsidRPr="008D74E1">
              <w:rPr>
                <w:rFonts w:ascii="Arial" w:hAnsi="Arial" w:cs="Arial"/>
              </w:rPr>
              <w:t>8 – 12</w:t>
            </w:r>
          </w:p>
        </w:tc>
      </w:tr>
    </w:tbl>
    <w:p w14:paraId="464A7F6E" w14:textId="77777777" w:rsidR="00A54D6E" w:rsidRPr="008D74E1" w:rsidRDefault="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33078B62" w14:textId="77777777" w:rsidR="00D0576E" w:rsidRPr="004B4E2C" w:rsidRDefault="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r w:rsidRPr="004B4E2C">
        <w:rPr>
          <w:rFonts w:ascii="Arial" w:hAnsi="Arial" w:cs="Arial"/>
          <w:b/>
          <w:bCs/>
        </w:rPr>
        <w:t xml:space="preserve">K.  </w:t>
      </w:r>
      <w:r w:rsidRPr="004B4E2C">
        <w:rPr>
          <w:rFonts w:ascii="Arial" w:hAnsi="Arial" w:cs="Arial"/>
          <w:b/>
          <w:bCs/>
          <w:u w:val="single"/>
        </w:rPr>
        <w:t>Right-of-Use Assets</w:t>
      </w:r>
    </w:p>
    <w:p w14:paraId="437B0212" w14:textId="77777777" w:rsidR="00D0576E" w:rsidRPr="004B4E2C" w:rsidRDefault="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1E0C822C" w14:textId="77777777" w:rsidR="006A2BD6" w:rsidRPr="004B4E2C" w:rsidRDefault="00D0576E"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4B4E2C">
        <w:rPr>
          <w:rFonts w:ascii="Arial" w:hAnsi="Arial" w:cs="Arial"/>
        </w:rPr>
        <w:t>Right-of-use assets, which include land, buildings, equipment,</w:t>
      </w:r>
      <w:r w:rsidR="00BB1602" w:rsidRPr="004B4E2C">
        <w:rPr>
          <w:rFonts w:ascii="Arial" w:hAnsi="Arial" w:cs="Arial"/>
        </w:rPr>
        <w:t xml:space="preserve"> </w:t>
      </w:r>
      <w:r w:rsidRPr="004B4E2C">
        <w:rPr>
          <w:rFonts w:ascii="Arial" w:hAnsi="Arial" w:cs="Arial"/>
        </w:rPr>
        <w:t>vehicles</w:t>
      </w:r>
      <w:r w:rsidR="00BB1602" w:rsidRPr="004B4E2C">
        <w:rPr>
          <w:rFonts w:ascii="Arial" w:hAnsi="Arial" w:cs="Arial"/>
        </w:rPr>
        <w:t>, and subscription-based information technology arrangements (SBITAs)</w:t>
      </w:r>
      <w:r w:rsidRPr="004B4E2C">
        <w:rPr>
          <w:rFonts w:ascii="Arial" w:hAnsi="Arial" w:cs="Arial"/>
        </w:rPr>
        <w:t xml:space="preserve"> are reported in the district-wide financial statements.  </w:t>
      </w:r>
    </w:p>
    <w:p w14:paraId="2050EE91" w14:textId="77777777" w:rsidR="006A2BD6" w:rsidRPr="004B4E2C" w:rsidRDefault="006A2BD6"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610B53B7" w14:textId="018B29F8" w:rsidR="00D0576E" w:rsidRPr="004B4E2C" w:rsidRDefault="00D0576E"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4B4E2C">
        <w:rPr>
          <w:rFonts w:ascii="Arial" w:hAnsi="Arial" w:cs="Arial"/>
        </w:rPr>
        <w:t xml:space="preserve">The School Board defines </w:t>
      </w:r>
      <w:r w:rsidR="006A2BD6" w:rsidRPr="004B4E2C">
        <w:rPr>
          <w:rFonts w:ascii="Arial" w:hAnsi="Arial" w:cs="Arial"/>
        </w:rPr>
        <w:t xml:space="preserve">lease </w:t>
      </w:r>
      <w:r w:rsidRPr="004B4E2C">
        <w:rPr>
          <w:rFonts w:ascii="Arial" w:hAnsi="Arial" w:cs="Arial"/>
        </w:rPr>
        <w:t>right-of-use assets</w:t>
      </w:r>
      <w:r w:rsidR="00F80167" w:rsidRPr="004B4E2C">
        <w:rPr>
          <w:rFonts w:ascii="Arial" w:hAnsi="Arial" w:cs="Arial"/>
        </w:rPr>
        <w:t xml:space="preserve"> (land, buildings, equipment, and vehicles)</w:t>
      </w:r>
      <w:r w:rsidRPr="004B4E2C">
        <w:rPr>
          <w:rFonts w:ascii="Arial" w:hAnsi="Arial" w:cs="Arial"/>
        </w:rPr>
        <w:t xml:space="preserve"> as the right to occupy, operate, or hold a leased asset during the rental period.</w:t>
      </w:r>
      <w:r w:rsidR="001B31CD" w:rsidRPr="004B4E2C">
        <w:rPr>
          <w:rFonts w:ascii="Arial" w:hAnsi="Arial" w:cs="Arial"/>
        </w:rPr>
        <w:t xml:space="preserve"> This rental period must be for greater than 12 months including any option to renew if it is reasonably certain, based on all relevant factors, that the School Board wi</w:t>
      </w:r>
      <w:r w:rsidR="00014D5B" w:rsidRPr="004B4E2C">
        <w:rPr>
          <w:rFonts w:ascii="Arial" w:hAnsi="Arial" w:cs="Arial"/>
        </w:rPr>
        <w:t>ll</w:t>
      </w:r>
      <w:r w:rsidR="001B31CD" w:rsidRPr="004B4E2C">
        <w:rPr>
          <w:rFonts w:ascii="Arial" w:hAnsi="Arial" w:cs="Arial"/>
        </w:rPr>
        <w:t xml:space="preserve"> exercise that option</w:t>
      </w:r>
      <w:r w:rsidR="006C790C" w:rsidRPr="004B4E2C">
        <w:rPr>
          <w:rFonts w:ascii="Arial" w:hAnsi="Arial" w:cs="Arial"/>
        </w:rPr>
        <w:t>.  These assets do not include any lease contracts that transfer ownership at the end of the lease.</w:t>
      </w:r>
    </w:p>
    <w:p w14:paraId="47750882" w14:textId="77777777" w:rsidR="004B30AC" w:rsidRPr="004B4E2C" w:rsidRDefault="004B30AC"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745155F9" w14:textId="06449846" w:rsidR="004B30AC" w:rsidRPr="004B4E2C" w:rsidRDefault="004B30AC" w:rsidP="004B30AC">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4B4E2C">
        <w:rPr>
          <w:rFonts w:ascii="Arial" w:hAnsi="Arial" w:cs="Arial"/>
        </w:rPr>
        <w:t xml:space="preserve">Lease Right-of-use assets are recorded at the present value of the payments expected to be made during the lease term, including any lease payments made to the lessor at or before the commencement of the lease term, less any lease incentives.  Initial direct costs that are necessary to place the lease asset into service </w:t>
      </w:r>
      <w:r w:rsidR="00CE6D5D">
        <w:rPr>
          <w:rFonts w:ascii="Arial" w:hAnsi="Arial" w:cs="Arial"/>
        </w:rPr>
        <w:t>are also</w:t>
      </w:r>
      <w:r w:rsidRPr="004B4E2C">
        <w:rPr>
          <w:rFonts w:ascii="Arial" w:hAnsi="Arial" w:cs="Arial"/>
        </w:rPr>
        <w:t xml:space="preserve"> included.</w:t>
      </w:r>
    </w:p>
    <w:p w14:paraId="517EFD57" w14:textId="77777777" w:rsidR="004B30AC" w:rsidRPr="004B4E2C" w:rsidRDefault="004B30AC"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37FB249" w14:textId="77777777" w:rsidR="00F80167" w:rsidRPr="004B4E2C" w:rsidRDefault="00F80167" w:rsidP="00F80167">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4B4E2C">
        <w:rPr>
          <w:rFonts w:ascii="Arial" w:hAnsi="Arial" w:cs="Arial"/>
        </w:rPr>
        <w:t>Lease Right-of-use assets (Land, buildings, equipment, and vehicles) of the School Board are amortized using the straight-line method over the shorter period of the lease term or the useful life of the asset.</w:t>
      </w:r>
    </w:p>
    <w:p w14:paraId="14F5EA3C" w14:textId="77777777" w:rsidR="00F80167" w:rsidRPr="004B4E2C" w:rsidRDefault="00F80167" w:rsidP="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547CA1DB" w14:textId="5D183C90" w:rsidR="00F80167" w:rsidRPr="004B4E2C" w:rsidRDefault="006A2BD6" w:rsidP="006A2BD6">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rPr>
      </w:pPr>
      <w:r w:rsidRPr="004B4E2C">
        <w:rPr>
          <w:rFonts w:ascii="Arial" w:hAnsi="Arial" w:cs="Arial"/>
        </w:rPr>
        <w:t xml:space="preserve">The School Board defines </w:t>
      </w:r>
      <w:r w:rsidR="00F80167" w:rsidRPr="004B4E2C">
        <w:rPr>
          <w:rFonts w:ascii="Arial" w:hAnsi="Arial" w:cs="Arial"/>
        </w:rPr>
        <w:t>SBITA</w:t>
      </w:r>
      <w:r w:rsidRPr="004B4E2C">
        <w:rPr>
          <w:rFonts w:ascii="Arial" w:hAnsi="Arial" w:cs="Arial"/>
        </w:rPr>
        <w:t xml:space="preserve"> right-of-use assets</w:t>
      </w:r>
      <w:r w:rsidR="00F80167" w:rsidRPr="004B4E2C">
        <w:rPr>
          <w:rFonts w:ascii="Arial" w:hAnsi="Arial" w:cs="Arial"/>
        </w:rPr>
        <w:t xml:space="preserve"> </w:t>
      </w:r>
      <w:r w:rsidRPr="004B4E2C">
        <w:rPr>
          <w:rFonts w:ascii="Arial" w:hAnsi="Arial" w:cs="Arial"/>
        </w:rPr>
        <w:t>as a contract that grants the right to use IT software for a period of time in an exchange or exchange-like transaction.  This subscription period must be for greater than 12 months including any option to renew if it is reasonably certain, based on all relevant factors, that the School Board will exercise that option.</w:t>
      </w:r>
    </w:p>
    <w:p w14:paraId="3859D369" w14:textId="77777777" w:rsidR="00F80167" w:rsidRPr="004B4E2C" w:rsidRDefault="00F80167" w:rsidP="006A2BD6">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rPr>
      </w:pPr>
    </w:p>
    <w:p w14:paraId="69103710" w14:textId="5BDC35A1" w:rsidR="00F80167" w:rsidRPr="004B4E2C" w:rsidRDefault="00111C7F" w:rsidP="00111C7F">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rPr>
      </w:pPr>
      <w:r w:rsidRPr="004B4E2C">
        <w:rPr>
          <w:rFonts w:ascii="Arial" w:hAnsi="Arial" w:cs="Arial"/>
        </w:rPr>
        <w:t>SBITA</w:t>
      </w:r>
      <w:r w:rsidR="00F80167" w:rsidRPr="004B4E2C">
        <w:rPr>
          <w:rFonts w:ascii="Arial" w:hAnsi="Arial" w:cs="Arial"/>
        </w:rPr>
        <w:t xml:space="preserve"> Right-of-use assets are recorded at the present value of the payments expected to be made during the </w:t>
      </w:r>
      <w:r w:rsidRPr="004B4E2C">
        <w:rPr>
          <w:rFonts w:ascii="Arial" w:hAnsi="Arial" w:cs="Arial"/>
        </w:rPr>
        <w:t>subscription</w:t>
      </w:r>
      <w:r w:rsidR="00F80167" w:rsidRPr="004B4E2C">
        <w:rPr>
          <w:rFonts w:ascii="Arial" w:hAnsi="Arial" w:cs="Arial"/>
        </w:rPr>
        <w:t xml:space="preserve"> term, including any payments made to the </w:t>
      </w:r>
      <w:r w:rsidRPr="004B4E2C">
        <w:rPr>
          <w:rFonts w:ascii="Arial" w:hAnsi="Arial" w:cs="Arial"/>
        </w:rPr>
        <w:t>vendor</w:t>
      </w:r>
      <w:r w:rsidR="00F80167" w:rsidRPr="004B4E2C">
        <w:rPr>
          <w:rFonts w:ascii="Arial" w:hAnsi="Arial" w:cs="Arial"/>
        </w:rPr>
        <w:t xml:space="preserve"> at or before the commencement of the </w:t>
      </w:r>
      <w:r w:rsidRPr="004B4E2C">
        <w:rPr>
          <w:rFonts w:ascii="Arial" w:hAnsi="Arial" w:cs="Arial"/>
        </w:rPr>
        <w:t>subscription</w:t>
      </w:r>
      <w:r w:rsidR="00F80167" w:rsidRPr="004B4E2C">
        <w:rPr>
          <w:rFonts w:ascii="Arial" w:hAnsi="Arial" w:cs="Arial"/>
        </w:rPr>
        <w:t xml:space="preserve"> term</w:t>
      </w:r>
      <w:r w:rsidRPr="004B4E2C">
        <w:rPr>
          <w:rFonts w:ascii="Arial" w:hAnsi="Arial" w:cs="Arial"/>
        </w:rPr>
        <w:t xml:space="preserve"> (less any incentives), and capitalizable initial implementation costs.</w:t>
      </w:r>
      <w:r w:rsidR="00F80167" w:rsidRPr="004B4E2C">
        <w:rPr>
          <w:rFonts w:ascii="Arial" w:hAnsi="Arial" w:cs="Arial"/>
        </w:rPr>
        <w:t xml:space="preserve">  </w:t>
      </w:r>
    </w:p>
    <w:p w14:paraId="2E1D4B70" w14:textId="77777777" w:rsidR="00F80167" w:rsidRPr="004B4E2C" w:rsidRDefault="00F80167" w:rsidP="00F80167">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7233B91" w14:textId="2FEC6C27" w:rsidR="006A2BD6" w:rsidRPr="004B4E2C" w:rsidRDefault="00111C7F" w:rsidP="00111C7F">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rPr>
          <w:rFonts w:ascii="Arial" w:hAnsi="Arial" w:cs="Arial"/>
        </w:rPr>
      </w:pPr>
      <w:r w:rsidRPr="004B4E2C">
        <w:rPr>
          <w:rFonts w:ascii="Arial" w:hAnsi="Arial" w:cs="Arial"/>
        </w:rPr>
        <w:lastRenderedPageBreak/>
        <w:t xml:space="preserve">SBITA </w:t>
      </w:r>
      <w:r w:rsidR="00F80167" w:rsidRPr="004B4E2C">
        <w:rPr>
          <w:rFonts w:ascii="Arial" w:hAnsi="Arial" w:cs="Arial"/>
        </w:rPr>
        <w:t>Right-of-use assets</w:t>
      </w:r>
      <w:r w:rsidRPr="004B4E2C">
        <w:rPr>
          <w:rFonts w:ascii="Arial" w:hAnsi="Arial" w:cs="Arial"/>
        </w:rPr>
        <w:t xml:space="preserve"> </w:t>
      </w:r>
      <w:r w:rsidR="00F80167" w:rsidRPr="004B4E2C">
        <w:rPr>
          <w:rFonts w:ascii="Arial" w:hAnsi="Arial" w:cs="Arial"/>
        </w:rPr>
        <w:t xml:space="preserve">of the School Board are amortized using the straight-line method over the shorter period of the </w:t>
      </w:r>
      <w:r w:rsidRPr="004B4E2C">
        <w:rPr>
          <w:rFonts w:ascii="Arial" w:hAnsi="Arial" w:cs="Arial"/>
        </w:rPr>
        <w:t>subscription</w:t>
      </w:r>
      <w:r w:rsidR="00F80167" w:rsidRPr="004B4E2C">
        <w:rPr>
          <w:rFonts w:ascii="Arial" w:hAnsi="Arial" w:cs="Arial"/>
        </w:rPr>
        <w:t xml:space="preserve"> term or the useful life of the</w:t>
      </w:r>
      <w:r w:rsidRPr="004B4E2C">
        <w:rPr>
          <w:rFonts w:ascii="Arial" w:hAnsi="Arial" w:cs="Arial"/>
        </w:rPr>
        <w:t xml:space="preserve"> underlying IT</w:t>
      </w:r>
      <w:r w:rsidR="00F80167" w:rsidRPr="004B4E2C">
        <w:rPr>
          <w:rFonts w:ascii="Arial" w:hAnsi="Arial" w:cs="Arial"/>
        </w:rPr>
        <w:t xml:space="preserve"> asset.</w:t>
      </w:r>
    </w:p>
    <w:p w14:paraId="4A899DE5" w14:textId="77777777" w:rsidR="00D0576E" w:rsidRPr="00D0576E" w:rsidRDefault="00D057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1C7B26FF" w14:textId="77777777" w:rsidR="00B1008F"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Pr>
          <w:rFonts w:ascii="Arial" w:hAnsi="Arial" w:cs="Arial"/>
          <w:b/>
          <w:bCs/>
        </w:rPr>
        <w:t>L</w:t>
      </w:r>
      <w:r w:rsidR="00B1008F" w:rsidRPr="008D74E1">
        <w:rPr>
          <w:rFonts w:ascii="Arial" w:hAnsi="Arial" w:cs="Arial"/>
          <w:b/>
          <w:bCs/>
        </w:rPr>
        <w:t xml:space="preserve">.  </w:t>
      </w:r>
      <w:r w:rsidR="00B1008F" w:rsidRPr="008D74E1">
        <w:rPr>
          <w:rFonts w:ascii="Arial" w:hAnsi="Arial" w:cs="Arial"/>
          <w:b/>
          <w:bCs/>
          <w:u w:val="single"/>
        </w:rPr>
        <w:t>Deferred Outflow of Resources</w:t>
      </w:r>
      <w:r w:rsidR="000258B5" w:rsidRPr="008D74E1">
        <w:rPr>
          <w:rFonts w:ascii="Arial" w:hAnsi="Arial" w:cs="Arial"/>
          <w:b/>
          <w:bCs/>
          <w:u w:val="single"/>
        </w:rPr>
        <w:t>:</w:t>
      </w:r>
    </w:p>
    <w:p w14:paraId="3B93BF15" w14:textId="77777777" w:rsidR="000258B5" w:rsidRPr="008D74E1" w:rsidRDefault="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p>
    <w:p w14:paraId="2E16562E"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A deferred outflow of resources is a consumption of net </w:t>
      </w:r>
      <w:r w:rsidR="00C555A1" w:rsidRPr="008D74E1">
        <w:rPr>
          <w:rFonts w:ascii="Arial" w:hAnsi="Arial" w:cs="Arial"/>
        </w:rPr>
        <w:t>position</w:t>
      </w:r>
      <w:r w:rsidRPr="008D74E1">
        <w:rPr>
          <w:rFonts w:ascii="Arial" w:hAnsi="Arial" w:cs="Arial"/>
        </w:rPr>
        <w:t xml:space="preserve"> by the government that is applicable to a future reporting period.  </w:t>
      </w:r>
    </w:p>
    <w:p w14:paraId="29F4FC7A"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36869F06"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i/>
        </w:rPr>
      </w:pPr>
      <w:r w:rsidRPr="008D74E1">
        <w:rPr>
          <w:rFonts w:ascii="Arial" w:hAnsi="Arial" w:cs="Arial"/>
        </w:rPr>
        <w:t>(</w:t>
      </w:r>
      <w:r w:rsidRPr="008D74E1">
        <w:rPr>
          <w:rFonts w:ascii="Arial" w:hAnsi="Arial" w:cs="Arial"/>
          <w:i/>
        </w:rPr>
        <w:t>For entities that present deferred outflows in the aggregate)</w:t>
      </w:r>
    </w:p>
    <w:p w14:paraId="658F86B0"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E2F0227"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Balances of deferred outflows of resources may be presented in the statement of net position or governmental fund balance sheet as aggregations of different types of deferred amounts.  The details of the aggregate amount are as follows:</w:t>
      </w:r>
    </w:p>
    <w:p w14:paraId="7C726170" w14:textId="77777777" w:rsidR="000258B5" w:rsidRPr="008D74E1" w:rsidRDefault="000258B5" w:rsidP="000258B5">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rPr>
      </w:pPr>
    </w:p>
    <w:p w14:paraId="4B110CA2" w14:textId="77777777" w:rsidR="000258B5" w:rsidRPr="008D74E1" w:rsidRDefault="000258B5" w:rsidP="000258B5">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rPr>
      </w:pPr>
      <w:r w:rsidRPr="008D74E1">
        <w:rPr>
          <w:rFonts w:ascii="Arial" w:hAnsi="Arial" w:cs="Arial"/>
          <w:bCs/>
          <w:i/>
          <w:iCs/>
        </w:rPr>
        <w:t>(Note:  Revise appropriately to include detailed amounts)</w:t>
      </w:r>
    </w:p>
    <w:p w14:paraId="681E81EF" w14:textId="77777777" w:rsidR="000258B5" w:rsidRPr="008D74E1" w:rsidRDefault="000258B5" w:rsidP="000258B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Cs/>
        </w:rPr>
      </w:pPr>
    </w:p>
    <w:p w14:paraId="756B9AEB" w14:textId="77777777" w:rsidR="00ED5182" w:rsidRPr="008D74E1" w:rsidRDefault="00014D5B" w:rsidP="00ED5182">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u w:val="single"/>
        </w:rPr>
      </w:pPr>
      <w:r>
        <w:rPr>
          <w:rFonts w:ascii="Arial" w:hAnsi="Arial" w:cs="Arial"/>
          <w:b/>
          <w:bCs/>
        </w:rPr>
        <w:t>M</w:t>
      </w:r>
      <w:r w:rsidR="00ED5182" w:rsidRPr="008D74E1">
        <w:rPr>
          <w:rFonts w:ascii="Arial" w:hAnsi="Arial" w:cs="Arial"/>
          <w:b/>
          <w:bCs/>
        </w:rPr>
        <w:t>.</w:t>
      </w:r>
      <w:r w:rsidR="00ED5182" w:rsidRPr="008D74E1">
        <w:rPr>
          <w:rFonts w:ascii="Arial" w:hAnsi="Arial" w:cs="Arial"/>
          <w:b/>
          <w:bCs/>
        </w:rPr>
        <w:tab/>
      </w:r>
      <w:r w:rsidR="00ED5182" w:rsidRPr="008D74E1">
        <w:rPr>
          <w:rFonts w:ascii="Arial" w:hAnsi="Arial" w:cs="Arial"/>
          <w:b/>
          <w:bCs/>
          <w:u w:val="single"/>
        </w:rPr>
        <w:t>Pensions:</w:t>
      </w:r>
    </w:p>
    <w:p w14:paraId="3C231532" w14:textId="77777777" w:rsidR="00ED5182" w:rsidRPr="008D74E1" w:rsidRDefault="00ED5182" w:rsidP="00ED5182">
      <w:pPr>
        <w:widowControl/>
        <w:tabs>
          <w:tab w:val="left" w:pos="360"/>
        </w:tabs>
        <w:ind w:left="360"/>
        <w:jc w:val="both"/>
        <w:rPr>
          <w:rFonts w:ascii="Arial" w:hAnsi="Arial" w:cs="Arial"/>
        </w:rPr>
      </w:pPr>
    </w:p>
    <w:p w14:paraId="28F0E154" w14:textId="77777777" w:rsidR="00ED5182" w:rsidRPr="008D74E1" w:rsidRDefault="00ED5182" w:rsidP="00ED5182">
      <w:pPr>
        <w:widowControl/>
        <w:tabs>
          <w:tab w:val="left" w:pos="360"/>
        </w:tabs>
        <w:ind w:left="360"/>
        <w:jc w:val="both"/>
        <w:rPr>
          <w:rFonts w:ascii="Arial" w:hAnsi="Arial" w:cs="Arial"/>
        </w:rPr>
      </w:pPr>
      <w:r w:rsidRPr="008D74E1">
        <w:rPr>
          <w:rFonts w:ascii="Arial" w:hAnsi="Arial" w:cs="Arial"/>
        </w:rPr>
        <w:t xml:space="preserve">For purposes of measuring the net pension liability, deferred outflows of resources and deferred inflows of resources related to pensions, and pension expense, information about the fiduciary net position of the </w:t>
      </w:r>
      <w:r w:rsidR="0048340D" w:rsidRPr="008D74E1">
        <w:rPr>
          <w:rFonts w:ascii="Arial" w:hAnsi="Arial" w:cs="Arial"/>
        </w:rPr>
        <w:t>State Teacher Retirement System</w:t>
      </w:r>
      <w:r w:rsidRPr="008D74E1">
        <w:rPr>
          <w:rFonts w:ascii="Arial" w:hAnsi="Arial" w:cs="Arial"/>
        </w:rPr>
        <w:t xml:space="preserve"> </w:t>
      </w:r>
      <w:r w:rsidR="0048340D" w:rsidRPr="008D74E1">
        <w:rPr>
          <w:rFonts w:ascii="Arial" w:hAnsi="Arial" w:cs="Arial"/>
        </w:rPr>
        <w:t>(TRS)</w:t>
      </w:r>
      <w:r w:rsidRPr="008D74E1">
        <w:rPr>
          <w:rFonts w:ascii="Arial" w:hAnsi="Arial" w:cs="Arial"/>
        </w:rPr>
        <w:t xml:space="preserve"> and additions to/deductions from </w:t>
      </w:r>
      <w:r w:rsidR="0048340D" w:rsidRPr="008D74E1">
        <w:rPr>
          <w:rFonts w:ascii="Arial" w:hAnsi="Arial" w:cs="Arial"/>
        </w:rPr>
        <w:t xml:space="preserve">the TRS </w:t>
      </w:r>
      <w:r w:rsidRPr="008D74E1">
        <w:rPr>
          <w:rFonts w:ascii="Arial" w:hAnsi="Arial" w:cs="Arial"/>
        </w:rPr>
        <w:t xml:space="preserve">fiduciary net position have been determined on the same basis as they are reported by </w:t>
      </w:r>
      <w:r w:rsidR="0048340D" w:rsidRPr="008D74E1">
        <w:rPr>
          <w:rFonts w:ascii="Arial" w:hAnsi="Arial" w:cs="Arial"/>
        </w:rPr>
        <w:t>TRS.</w:t>
      </w:r>
      <w:r w:rsidRPr="008D74E1">
        <w:rPr>
          <w:rFonts w:ascii="Arial" w:hAnsi="Arial" w:cs="Arial"/>
        </w:rPr>
        <w:t xml:space="preserve">  For this purpose, benefit payments (including refunds of employee contributions) are recognized when due and payable in accordance with the benefit terms.  Investments are reported at fair value.  See </w:t>
      </w:r>
      <w:r w:rsidR="00512372" w:rsidRPr="008D74E1">
        <w:rPr>
          <w:rFonts w:ascii="Arial" w:hAnsi="Arial" w:cs="Arial"/>
        </w:rPr>
        <w:t>N</w:t>
      </w:r>
      <w:r w:rsidRPr="008D74E1">
        <w:rPr>
          <w:rFonts w:ascii="Arial" w:hAnsi="Arial" w:cs="Arial"/>
        </w:rPr>
        <w:t xml:space="preserve">ote </w:t>
      </w:r>
      <w:r w:rsidR="00512372" w:rsidRPr="008D74E1">
        <w:rPr>
          <w:rFonts w:ascii="Arial" w:hAnsi="Arial" w:cs="Arial"/>
        </w:rPr>
        <w:t>1</w:t>
      </w:r>
      <w:r w:rsidR="00402E31" w:rsidRPr="008D74E1">
        <w:rPr>
          <w:rFonts w:ascii="Arial" w:hAnsi="Arial" w:cs="Arial"/>
        </w:rPr>
        <w:t>1</w:t>
      </w:r>
      <w:r w:rsidRPr="008D74E1">
        <w:rPr>
          <w:rFonts w:ascii="Arial" w:hAnsi="Arial" w:cs="Arial"/>
        </w:rPr>
        <w:t xml:space="preserve"> for further discussion.</w:t>
      </w:r>
    </w:p>
    <w:p w14:paraId="3C0115E7" w14:textId="77777777" w:rsidR="00ED5182" w:rsidRPr="008D74E1" w:rsidRDefault="00ED5182" w:rsidP="00ED5182">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10B21636"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u w:val="single"/>
        </w:rPr>
      </w:pPr>
      <w:r>
        <w:rPr>
          <w:rFonts w:ascii="Arial" w:hAnsi="Arial" w:cs="Arial"/>
          <w:b/>
          <w:bCs/>
        </w:rPr>
        <w:t>N</w:t>
      </w:r>
      <w:r w:rsidR="00006618" w:rsidRPr="008D74E1">
        <w:rPr>
          <w:rFonts w:ascii="Arial" w:hAnsi="Arial" w:cs="Arial"/>
          <w:b/>
          <w:bCs/>
        </w:rPr>
        <w:t>.</w:t>
      </w:r>
      <w:r w:rsidR="00006618" w:rsidRPr="008D74E1">
        <w:rPr>
          <w:rFonts w:ascii="Arial" w:hAnsi="Arial" w:cs="Arial"/>
          <w:b/>
          <w:bCs/>
        </w:rPr>
        <w:tab/>
      </w:r>
      <w:r w:rsidR="00006618" w:rsidRPr="008D74E1">
        <w:rPr>
          <w:rFonts w:ascii="Arial" w:hAnsi="Arial" w:cs="Arial"/>
          <w:b/>
          <w:bCs/>
          <w:u w:val="single"/>
        </w:rPr>
        <w:t>Compensated Absences</w:t>
      </w:r>
      <w:r w:rsidR="00F236A2" w:rsidRPr="008D74E1">
        <w:rPr>
          <w:rFonts w:ascii="Arial" w:hAnsi="Arial" w:cs="Arial"/>
          <w:b/>
          <w:bCs/>
          <w:u w:val="single"/>
        </w:rPr>
        <w:t xml:space="preserve"> and Other Post Employment Benefit Liability</w:t>
      </w:r>
      <w:r w:rsidR="00006618" w:rsidRPr="008D74E1">
        <w:rPr>
          <w:rFonts w:ascii="Arial" w:hAnsi="Arial" w:cs="Arial"/>
          <w:b/>
          <w:bCs/>
          <w:u w:val="single"/>
        </w:rPr>
        <w:t>:</w:t>
      </w:r>
    </w:p>
    <w:p w14:paraId="1B0AE08C"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p>
    <w:p w14:paraId="0B5526EA" w14:textId="77777777" w:rsidR="00006618" w:rsidRPr="008D74E1" w:rsidRDefault="00006618">
      <w:pPr>
        <w:widowControl/>
        <w:ind w:left="360"/>
        <w:rPr>
          <w:rFonts w:ascii="Arial" w:hAnsi="Arial" w:cs="Arial"/>
          <w:b/>
          <w:bCs/>
        </w:rPr>
      </w:pPr>
      <w:r w:rsidRPr="008D74E1">
        <w:rPr>
          <w:rFonts w:ascii="Arial" w:hAnsi="Arial" w:cs="Arial"/>
          <w:b/>
          <w:bCs/>
        </w:rPr>
        <w:t>Compensated Absences:</w:t>
      </w:r>
    </w:p>
    <w:p w14:paraId="5CC2A07E" w14:textId="77777777" w:rsidR="00006618" w:rsidRPr="008D74E1" w:rsidRDefault="00006618">
      <w:pPr>
        <w:widowControl/>
        <w:ind w:left="360"/>
        <w:rPr>
          <w:rFonts w:ascii="Arial" w:hAnsi="Arial" w:cs="Arial"/>
        </w:rPr>
      </w:pPr>
    </w:p>
    <w:p w14:paraId="3193F889" w14:textId="6A55AE3C" w:rsidR="00495A01" w:rsidRPr="008D74E1" w:rsidRDefault="00006618" w:rsidP="003B5D78">
      <w:pPr>
        <w:widowControl/>
        <w:ind w:left="360"/>
        <w:jc w:val="both"/>
        <w:rPr>
          <w:rFonts w:ascii="Arial" w:hAnsi="Arial" w:cs="Arial"/>
        </w:rPr>
      </w:pPr>
      <w:r w:rsidRPr="008D74E1">
        <w:rPr>
          <w:rFonts w:ascii="Arial" w:hAnsi="Arial" w:cs="Arial"/>
        </w:rPr>
        <w:t xml:space="preserve">It is the </w:t>
      </w:r>
      <w:r w:rsidR="00C41014" w:rsidRPr="008D74E1">
        <w:rPr>
          <w:rFonts w:ascii="Arial" w:hAnsi="Arial" w:cs="Arial"/>
        </w:rPr>
        <w:t xml:space="preserve">School </w:t>
      </w:r>
      <w:r w:rsidRPr="008D74E1">
        <w:rPr>
          <w:rFonts w:ascii="Arial" w:hAnsi="Arial" w:cs="Arial"/>
        </w:rPr>
        <w:t>Board’s policy to permit employees to accumulate earned but unused vacation pay benefits.  Vacation benefits can be accumulated up to _______ days and carried forward to the subsequent fiscal year.   All vacation pay is accrued when incurred</w:t>
      </w:r>
      <w:r w:rsidR="00ED5182" w:rsidRPr="008D74E1">
        <w:rPr>
          <w:rFonts w:ascii="Arial" w:hAnsi="Arial" w:cs="Arial"/>
        </w:rPr>
        <w:t xml:space="preserve"> and the liability for these amounts is reported in the general long-term debt account group.  Upon termination employees may be compensated for vacation benefits accumulated.</w:t>
      </w:r>
      <w:r w:rsidR="00847B84" w:rsidRPr="008D74E1">
        <w:rPr>
          <w:rFonts w:ascii="Arial" w:hAnsi="Arial" w:cs="Arial"/>
        </w:rPr>
        <w:t xml:space="preserve"> </w:t>
      </w:r>
      <w:r w:rsidR="003B5D78" w:rsidRPr="008D74E1">
        <w:rPr>
          <w:rFonts w:ascii="Arial" w:hAnsi="Arial" w:cs="Arial"/>
        </w:rPr>
        <w:t xml:space="preserve">In lieu of a cash payment at retirement, employees hired prior to July 1, </w:t>
      </w:r>
      <w:r w:rsidR="00912B7E" w:rsidRPr="008D74E1">
        <w:rPr>
          <w:rFonts w:ascii="Arial" w:hAnsi="Arial" w:cs="Arial"/>
        </w:rPr>
        <w:t>2015,</w:t>
      </w:r>
      <w:r w:rsidR="003B5D78" w:rsidRPr="008D74E1">
        <w:rPr>
          <w:rFonts w:ascii="Arial" w:hAnsi="Arial" w:cs="Arial"/>
        </w:rPr>
        <w:t xml:space="preserve"> can elect to use accumulated annual leave toward their postemployment health care insurance premium.  Employees also earn sick leave benefits which accumulate but do not vest.  </w:t>
      </w:r>
    </w:p>
    <w:p w14:paraId="14B275CA" w14:textId="77777777" w:rsidR="00ED5182" w:rsidRPr="008D74E1" w:rsidRDefault="00ED5182" w:rsidP="003B5D78">
      <w:pPr>
        <w:widowControl/>
        <w:ind w:left="360"/>
        <w:jc w:val="both"/>
        <w:rPr>
          <w:rFonts w:ascii="Arial" w:hAnsi="Arial" w:cs="Arial"/>
          <w:b/>
          <w:bCs/>
        </w:rPr>
      </w:pPr>
    </w:p>
    <w:p w14:paraId="1D5D8DF1" w14:textId="77777777" w:rsidR="00F236A2" w:rsidRPr="008D74E1" w:rsidRDefault="00F236A2" w:rsidP="00F236A2">
      <w:pPr>
        <w:widowControl/>
        <w:ind w:left="360"/>
        <w:rPr>
          <w:rFonts w:ascii="Arial" w:hAnsi="Arial" w:cs="Arial"/>
          <w:b/>
          <w:bCs/>
        </w:rPr>
      </w:pPr>
      <w:r w:rsidRPr="008D74E1">
        <w:rPr>
          <w:rFonts w:ascii="Arial" w:hAnsi="Arial" w:cs="Arial"/>
          <w:b/>
          <w:bCs/>
        </w:rPr>
        <w:t>Other Post Employment Benefit (OPEB) Liability:</w:t>
      </w:r>
    </w:p>
    <w:p w14:paraId="291B1BF0" w14:textId="77777777" w:rsidR="00F236A2" w:rsidRPr="008D74E1" w:rsidRDefault="00F236A2" w:rsidP="00F236A2">
      <w:pPr>
        <w:widowControl/>
        <w:ind w:left="360"/>
        <w:rPr>
          <w:rFonts w:ascii="Arial" w:hAnsi="Arial" w:cs="Arial"/>
        </w:rPr>
      </w:pPr>
    </w:p>
    <w:p w14:paraId="100B814F" w14:textId="3AF125AC" w:rsidR="004A2EA4" w:rsidRPr="008D74E1" w:rsidRDefault="00F236A2" w:rsidP="00A0038F">
      <w:pPr>
        <w:widowControl/>
        <w:tabs>
          <w:tab w:val="left" w:pos="360"/>
        </w:tabs>
        <w:ind w:left="360"/>
        <w:jc w:val="both"/>
        <w:rPr>
          <w:rFonts w:ascii="Arial" w:hAnsi="Arial" w:cs="Arial"/>
        </w:rPr>
      </w:pPr>
      <w:r w:rsidRPr="008D74E1">
        <w:rPr>
          <w:rFonts w:ascii="Arial" w:hAnsi="Arial" w:cs="Arial"/>
        </w:rPr>
        <w:t xml:space="preserve">It is the </w:t>
      </w:r>
      <w:r w:rsidR="00C41014" w:rsidRPr="008D74E1">
        <w:rPr>
          <w:rFonts w:ascii="Arial" w:hAnsi="Arial" w:cs="Arial"/>
        </w:rPr>
        <w:t xml:space="preserve">School </w:t>
      </w:r>
      <w:r w:rsidRPr="008D74E1">
        <w:rPr>
          <w:rFonts w:ascii="Arial" w:hAnsi="Arial" w:cs="Arial"/>
        </w:rPr>
        <w:t xml:space="preserve">Board’s policy to permit employees to accumulate earned but unused sick pay benefits. Sick benefits can be accumulated for unlimited days and carried forward to the subsequent fiscal year. When separated from employment, employees’ sick leave benefits are considered </w:t>
      </w:r>
      <w:r w:rsidR="00912B7E" w:rsidRPr="008D74E1">
        <w:rPr>
          <w:rFonts w:ascii="Arial" w:hAnsi="Arial" w:cs="Arial"/>
        </w:rPr>
        <w:t>ended,</w:t>
      </w:r>
      <w:r w:rsidRPr="008D74E1">
        <w:rPr>
          <w:rFonts w:ascii="Arial" w:hAnsi="Arial" w:cs="Arial"/>
        </w:rPr>
        <w:t xml:space="preserve"> and no reimbursement is provided. However, upon retirement, an employee’s accumulated annual sick leave may be converted to a greater retirement benefit or payment of the retired employee’s health insurance premiums. The cost of the increased retirement option is the liability of the West Virginia Consolidated Public Retirement Board. The payment of health insurance premiums must be absorbed by the last agency employing the retiree and is included as part </w:t>
      </w:r>
      <w:r w:rsidR="0067432F" w:rsidRPr="008D74E1">
        <w:rPr>
          <w:rFonts w:ascii="Arial" w:hAnsi="Arial" w:cs="Arial"/>
        </w:rPr>
        <w:t xml:space="preserve">of the OPEB liability. </w:t>
      </w:r>
    </w:p>
    <w:p w14:paraId="246C733E" w14:textId="77777777" w:rsidR="004A2EA4" w:rsidRPr="008D74E1" w:rsidRDefault="004A2EA4" w:rsidP="00A0038F">
      <w:pPr>
        <w:widowControl/>
        <w:tabs>
          <w:tab w:val="left" w:pos="360"/>
        </w:tabs>
        <w:ind w:left="360"/>
        <w:jc w:val="both"/>
        <w:rPr>
          <w:rFonts w:ascii="Arial" w:hAnsi="Arial" w:cs="Arial"/>
        </w:rPr>
      </w:pPr>
    </w:p>
    <w:p w14:paraId="6F8DC632" w14:textId="77777777" w:rsidR="00F236A2" w:rsidRPr="008D74E1" w:rsidRDefault="004A2EA4" w:rsidP="00F16F1B">
      <w:pPr>
        <w:widowControl/>
        <w:tabs>
          <w:tab w:val="left" w:pos="360"/>
        </w:tabs>
        <w:ind w:left="360"/>
        <w:jc w:val="both"/>
        <w:rPr>
          <w:rFonts w:ascii="Arial" w:hAnsi="Arial" w:cs="Arial"/>
        </w:rPr>
      </w:pPr>
      <w:r w:rsidRPr="008D74E1">
        <w:rPr>
          <w:rFonts w:ascii="Arial" w:hAnsi="Arial" w:cs="Arial"/>
        </w:rPr>
        <w:t xml:space="preserve">For purposes of measuring the net OPEB liability, deferred outflows of resources and deferred inflows of resources related to OPEB, and OPEB expense, information about the fiduciary net position of the State </w:t>
      </w:r>
      <w:r w:rsidRPr="008D74E1">
        <w:rPr>
          <w:rFonts w:ascii="Arial" w:hAnsi="Arial" w:cs="Arial"/>
        </w:rPr>
        <w:lastRenderedPageBreak/>
        <w:t xml:space="preserve">OPEB Plan and additions to/deductions from the OPEB Plan’s fiduciary net position have been determined on the same basis as they are reported by West Virginia Retiree Health Benefit Trust Fund (RHBT). For this purpose, benefit payments are recognized when due and payable in accordance with the benefit terms. Investments are reported at fair value.  </w:t>
      </w:r>
      <w:r w:rsidR="0067432F" w:rsidRPr="008D74E1">
        <w:rPr>
          <w:rFonts w:ascii="Arial" w:hAnsi="Arial" w:cs="Arial"/>
        </w:rPr>
        <w:t xml:space="preserve">See </w:t>
      </w:r>
      <w:r w:rsidR="00230C0B" w:rsidRPr="00DB00E3">
        <w:rPr>
          <w:rFonts w:ascii="Arial" w:hAnsi="Arial" w:cs="Arial"/>
        </w:rPr>
        <w:t xml:space="preserve">Note </w:t>
      </w:r>
      <w:r w:rsidR="004558D3" w:rsidRPr="00DB00E3">
        <w:rPr>
          <w:rFonts w:ascii="Arial" w:hAnsi="Arial" w:cs="Arial"/>
        </w:rPr>
        <w:t>11</w:t>
      </w:r>
      <w:r w:rsidR="00F236A2" w:rsidRPr="00DB00E3">
        <w:rPr>
          <w:rFonts w:ascii="Arial" w:hAnsi="Arial" w:cs="Arial"/>
        </w:rPr>
        <w:t xml:space="preserve"> for</w:t>
      </w:r>
      <w:r w:rsidR="00F236A2" w:rsidRPr="008D74E1">
        <w:rPr>
          <w:rFonts w:ascii="Arial" w:hAnsi="Arial" w:cs="Arial"/>
        </w:rPr>
        <w:t xml:space="preserve"> further discussion.</w:t>
      </w:r>
    </w:p>
    <w:p w14:paraId="2CF9609B" w14:textId="77777777" w:rsidR="00934AF1" w:rsidRPr="008D74E1" w:rsidRDefault="00934AF1" w:rsidP="00A0038F">
      <w:pPr>
        <w:widowControl/>
        <w:tabs>
          <w:tab w:val="left" w:pos="360"/>
        </w:tabs>
        <w:ind w:left="360"/>
        <w:jc w:val="both"/>
        <w:rPr>
          <w:rFonts w:ascii="Arial" w:hAnsi="Arial" w:cs="Arial"/>
        </w:rPr>
      </w:pPr>
    </w:p>
    <w:p w14:paraId="75FBD845"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Pr>
          <w:rFonts w:ascii="Arial" w:hAnsi="Arial" w:cs="Arial"/>
          <w:b/>
          <w:bCs/>
        </w:rPr>
        <w:t>O</w:t>
      </w:r>
      <w:r w:rsidR="00006618" w:rsidRPr="008D74E1">
        <w:rPr>
          <w:rFonts w:ascii="Arial" w:hAnsi="Arial" w:cs="Arial"/>
          <w:b/>
          <w:bCs/>
        </w:rPr>
        <w:t>.</w:t>
      </w:r>
      <w:r w:rsidR="00006618" w:rsidRPr="008D74E1">
        <w:rPr>
          <w:rFonts w:ascii="Arial" w:hAnsi="Arial" w:cs="Arial"/>
          <w:b/>
          <w:bCs/>
        </w:rPr>
        <w:tab/>
      </w:r>
      <w:r w:rsidR="00006618" w:rsidRPr="008D74E1">
        <w:rPr>
          <w:rFonts w:ascii="Arial" w:hAnsi="Arial" w:cs="Arial"/>
          <w:b/>
          <w:bCs/>
          <w:u w:val="single"/>
        </w:rPr>
        <w:t>Long-term Obligations</w:t>
      </w:r>
      <w:r w:rsidR="00006618" w:rsidRPr="008D74E1">
        <w:rPr>
          <w:rFonts w:ascii="Arial" w:hAnsi="Arial" w:cs="Arial"/>
        </w:rPr>
        <w:t>:</w:t>
      </w:r>
    </w:p>
    <w:p w14:paraId="59A4D796"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23EF6D89" w14:textId="1F4EC5E7" w:rsidR="00006618" w:rsidRPr="008D74E1" w:rsidRDefault="00006618">
      <w:pPr>
        <w:pStyle w:val="BodyTextIndent"/>
      </w:pPr>
      <w:r w:rsidRPr="008D74E1">
        <w:t xml:space="preserve">In the district-wide financial statements, long-term debt and other long-term obligations are reported as liabilities in the applicable governmental activities, statement of net </w:t>
      </w:r>
      <w:r w:rsidR="008C37B3" w:rsidRPr="008D74E1">
        <w:t>position</w:t>
      </w:r>
      <w:r w:rsidR="00EB204E" w:rsidRPr="008D74E1">
        <w:t xml:space="preserve">.  Bond premiums and discounts </w:t>
      </w:r>
      <w:r w:rsidRPr="008D74E1">
        <w:t xml:space="preserve">are deferred and amortized over the life of the bonds using the effective interest method.  Bonds payable </w:t>
      </w:r>
      <w:r w:rsidR="00912B7E" w:rsidRPr="008D74E1">
        <w:t>is</w:t>
      </w:r>
      <w:r w:rsidRPr="008D74E1">
        <w:t xml:space="preserve"> reported net of the applicable bond premium or discount.  </w:t>
      </w:r>
      <w:r w:rsidR="00EB204E" w:rsidRPr="008D74E1">
        <w:t xml:space="preserve">Issuance costs, whether or not withheld from the actual debt proceeds received, are reported as expenses during the period in which the bonds were issued.  </w:t>
      </w:r>
    </w:p>
    <w:p w14:paraId="3349E4A8"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34D5CA3D" w14:textId="7ED9C55A" w:rsidR="00B1008F"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r w:rsidRPr="008D74E1">
        <w:rPr>
          <w:rFonts w:ascii="Arial" w:hAnsi="Arial" w:cs="Arial"/>
        </w:rPr>
        <w:t>In the fund financial statements, governmental fund types recognize bond premiums and discounts</w:t>
      </w:r>
      <w:r w:rsidR="00EB204E" w:rsidRPr="008D74E1">
        <w:rPr>
          <w:rFonts w:ascii="Arial" w:hAnsi="Arial" w:cs="Arial"/>
        </w:rPr>
        <w:t xml:space="preserve"> </w:t>
      </w:r>
      <w:r w:rsidRPr="008D74E1">
        <w:rPr>
          <w:rFonts w:ascii="Arial" w:hAnsi="Arial" w:cs="Arial"/>
        </w:rPr>
        <w:t xml:space="preserve">during the current period.  The face amount of debt issued is reported as other financing sources.  Premiums received on debt issuances are reported as other financing sources while discounts on debt issuances are reported as other financing uses.  Issuance costs, whether or not withheld from the actual debt proceeds received, are reported as debt service expenditures.  </w:t>
      </w:r>
    </w:p>
    <w:p w14:paraId="08BC4B66" w14:textId="77777777" w:rsidR="0039128E" w:rsidRPr="008D74E1" w:rsidRDefault="0039128E">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Arial" w:hAnsi="Arial" w:cs="Arial"/>
        </w:rPr>
      </w:pPr>
    </w:p>
    <w:p w14:paraId="3AA5353D" w14:textId="77777777" w:rsidR="00B1008F" w:rsidRPr="008D74E1" w:rsidRDefault="00014D5B" w:rsidP="0039128E">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b/>
        </w:rPr>
      </w:pPr>
      <w:r>
        <w:rPr>
          <w:rFonts w:ascii="Arial" w:hAnsi="Arial" w:cs="Arial"/>
          <w:b/>
        </w:rPr>
        <w:t>P</w:t>
      </w:r>
      <w:r w:rsidR="0039128E" w:rsidRPr="008D74E1">
        <w:rPr>
          <w:rFonts w:ascii="Arial" w:hAnsi="Arial" w:cs="Arial"/>
          <w:b/>
        </w:rPr>
        <w:t xml:space="preserve">.  </w:t>
      </w:r>
      <w:r w:rsidR="00B1008F" w:rsidRPr="008D74E1">
        <w:rPr>
          <w:rFonts w:ascii="Arial" w:hAnsi="Arial" w:cs="Arial"/>
          <w:b/>
          <w:u w:val="single"/>
        </w:rPr>
        <w:t>Deferred Inflow of Resources</w:t>
      </w:r>
    </w:p>
    <w:p w14:paraId="6EF82CF0" w14:textId="77777777" w:rsidR="0039128E" w:rsidRPr="008D74E1"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1E0F3D7" w14:textId="77777777" w:rsidR="0039128E" w:rsidRPr="008D74E1"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 A deferred inflow of resources is an acquisition of net </w:t>
      </w:r>
      <w:r w:rsidR="00102631" w:rsidRPr="008D74E1">
        <w:rPr>
          <w:rFonts w:ascii="Arial" w:hAnsi="Arial" w:cs="Arial"/>
        </w:rPr>
        <w:t>position</w:t>
      </w:r>
      <w:r w:rsidRPr="008D74E1">
        <w:rPr>
          <w:rFonts w:ascii="Arial" w:hAnsi="Arial" w:cs="Arial"/>
        </w:rPr>
        <w:t xml:space="preserve"> by the government that is applicable to a future reporting period.  </w:t>
      </w:r>
    </w:p>
    <w:p w14:paraId="6DF7544C" w14:textId="77777777" w:rsidR="0039128E" w:rsidRPr="008D74E1"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469D59B" w14:textId="77777777" w:rsidR="0039128E" w:rsidRPr="008D74E1"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i/>
        </w:rPr>
      </w:pPr>
      <w:r w:rsidRPr="008D74E1">
        <w:rPr>
          <w:rFonts w:ascii="Arial" w:hAnsi="Arial" w:cs="Arial"/>
        </w:rPr>
        <w:t>(</w:t>
      </w:r>
      <w:r w:rsidRPr="008D74E1">
        <w:rPr>
          <w:rFonts w:ascii="Arial" w:hAnsi="Arial" w:cs="Arial"/>
          <w:i/>
        </w:rPr>
        <w:t>For entities that present deferred inflows in the aggregate)</w:t>
      </w:r>
    </w:p>
    <w:p w14:paraId="2B3467AA" w14:textId="77777777" w:rsidR="0039128E" w:rsidRPr="008D74E1"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14799BC2" w14:textId="77777777" w:rsidR="0039128E" w:rsidRPr="00F540CA" w:rsidRDefault="0039128E" w:rsidP="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highlight w:val="green"/>
        </w:rPr>
      </w:pPr>
      <w:r w:rsidRPr="008D74E1">
        <w:rPr>
          <w:rFonts w:ascii="Arial" w:hAnsi="Arial" w:cs="Arial"/>
        </w:rPr>
        <w:t>Balances of deferred inflows of resources may be presented in the statement of net position or governmental fund balance sheet as aggregations of different types of deferred amounts.  The details of the aggregate amount are as follows:</w:t>
      </w:r>
    </w:p>
    <w:p w14:paraId="18592165" w14:textId="77777777" w:rsidR="0039128E" w:rsidRPr="00F540CA" w:rsidRDefault="0039128E" w:rsidP="0039128E">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highlight w:val="green"/>
        </w:rPr>
      </w:pPr>
    </w:p>
    <w:p w14:paraId="2E62D0D9" w14:textId="77777777" w:rsidR="0039128E" w:rsidRPr="008D74E1" w:rsidRDefault="0039128E" w:rsidP="0039128E">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rPr>
      </w:pPr>
      <w:r w:rsidRPr="008D74E1">
        <w:rPr>
          <w:rFonts w:ascii="Arial" w:hAnsi="Arial" w:cs="Arial"/>
          <w:bCs/>
          <w:i/>
          <w:iCs/>
        </w:rPr>
        <w:t>(Note:  Revise appropriately to include detailed amounts)</w:t>
      </w:r>
    </w:p>
    <w:p w14:paraId="1FF2CE4E" w14:textId="77777777" w:rsidR="0039128E" w:rsidRPr="008D74E1" w:rsidRDefault="0039128E" w:rsidP="0039128E">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rPr>
      </w:pPr>
    </w:p>
    <w:p w14:paraId="40E14606" w14:textId="77777777" w:rsidR="0039128E" w:rsidRPr="008D74E1" w:rsidRDefault="0039128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1D483D28"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Pr>
          <w:rFonts w:ascii="Arial" w:hAnsi="Arial" w:cs="Arial"/>
          <w:b/>
          <w:bCs/>
        </w:rPr>
        <w:t>Q</w:t>
      </w:r>
      <w:r w:rsidR="00006618" w:rsidRPr="008D74E1">
        <w:rPr>
          <w:rFonts w:ascii="Arial" w:hAnsi="Arial" w:cs="Arial"/>
          <w:b/>
          <w:bCs/>
        </w:rPr>
        <w:t>.</w:t>
      </w:r>
      <w:r w:rsidR="00006618" w:rsidRPr="008D74E1">
        <w:rPr>
          <w:rFonts w:ascii="Arial" w:hAnsi="Arial" w:cs="Arial"/>
          <w:b/>
          <w:bCs/>
        </w:rPr>
        <w:tab/>
      </w:r>
      <w:r w:rsidR="00006618" w:rsidRPr="008D74E1">
        <w:rPr>
          <w:rFonts w:ascii="Arial" w:hAnsi="Arial" w:cs="Arial"/>
          <w:b/>
          <w:bCs/>
          <w:u w:val="single"/>
        </w:rPr>
        <w:t xml:space="preserve">Net </w:t>
      </w:r>
      <w:r w:rsidR="008C37B3" w:rsidRPr="008D74E1">
        <w:rPr>
          <w:rFonts w:ascii="Arial" w:hAnsi="Arial" w:cs="Arial"/>
          <w:b/>
          <w:bCs/>
          <w:u w:val="single"/>
        </w:rPr>
        <w:t>Position</w:t>
      </w:r>
      <w:r w:rsidR="00006618" w:rsidRPr="008D74E1">
        <w:rPr>
          <w:rFonts w:ascii="Arial" w:hAnsi="Arial" w:cs="Arial"/>
          <w:u w:val="single"/>
        </w:rPr>
        <w:t>:</w:t>
      </w:r>
    </w:p>
    <w:p w14:paraId="775EED5D"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0FC4EDB8" w14:textId="77777777" w:rsidR="004774C8" w:rsidRPr="008D74E1" w:rsidRDefault="004774C8" w:rsidP="004774C8">
      <w:pPr>
        <w:pStyle w:val="BodyTex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r w:rsidRPr="008D74E1">
        <w:t xml:space="preserve">Net position is classified into four categories according to external donor restrictions or availability of assets for satisfaction of </w:t>
      </w:r>
      <w:r w:rsidR="00C41014" w:rsidRPr="008D74E1">
        <w:t xml:space="preserve">School </w:t>
      </w:r>
      <w:r w:rsidRPr="008D74E1">
        <w:t xml:space="preserve">Board obligations. The </w:t>
      </w:r>
      <w:r w:rsidR="00C41014" w:rsidRPr="008D74E1">
        <w:t xml:space="preserve">School </w:t>
      </w:r>
      <w:r w:rsidRPr="008D74E1">
        <w:t>Board’s net position is classified as follows:</w:t>
      </w:r>
    </w:p>
    <w:p w14:paraId="10E052BC" w14:textId="77777777" w:rsidR="004774C8" w:rsidRPr="008D74E1" w:rsidRDefault="004774C8" w:rsidP="004774C8">
      <w:pPr>
        <w:pStyle w:val="BodyTex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p>
    <w:p w14:paraId="08D2B431" w14:textId="77777777" w:rsidR="004774C8" w:rsidRPr="008D74E1" w:rsidRDefault="004774C8" w:rsidP="004774C8">
      <w:pPr>
        <w:pStyle w:val="BodyText"/>
        <w:numPr>
          <w:ilvl w:val="0"/>
          <w:numId w:val="1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pPr>
      <w:r w:rsidRPr="008D74E1">
        <w:rPr>
          <w:b/>
          <w:bCs/>
        </w:rPr>
        <w:t xml:space="preserve">Invested in capital assets, net of related debt - </w:t>
      </w:r>
      <w:r w:rsidRPr="008D74E1">
        <w:t xml:space="preserve">This represents the </w:t>
      </w:r>
      <w:r w:rsidR="00C41014" w:rsidRPr="008D74E1">
        <w:t xml:space="preserve">School </w:t>
      </w:r>
      <w:r w:rsidRPr="008D74E1">
        <w:t>Board’s total investment in capital assets, net of accumulated depreciation and reduced by the balances of any outstanding debt obligations related to those capital assets. To the extent debt has been incurred but not yet expended for capital assets, such amounts are not included as a component of invested capital assets, net of related debt.</w:t>
      </w:r>
    </w:p>
    <w:p w14:paraId="165770A1" w14:textId="77777777" w:rsidR="004774C8" w:rsidRPr="008D74E1" w:rsidRDefault="004774C8" w:rsidP="004774C8">
      <w:pPr>
        <w:pStyle w:val="BodyTex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p>
    <w:p w14:paraId="33888623" w14:textId="77777777" w:rsidR="004774C8" w:rsidRPr="008D74E1" w:rsidRDefault="004774C8" w:rsidP="004774C8">
      <w:pPr>
        <w:pStyle w:val="BodyText"/>
        <w:numPr>
          <w:ilvl w:val="0"/>
          <w:numId w:val="1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pPr>
      <w:r w:rsidRPr="008D74E1">
        <w:rPr>
          <w:b/>
          <w:bCs/>
        </w:rPr>
        <w:t xml:space="preserve">Restricted net position, expendable - </w:t>
      </w:r>
      <w:r w:rsidRPr="008D74E1">
        <w:t xml:space="preserve">This includes resources in which the </w:t>
      </w:r>
      <w:r w:rsidR="00C41014" w:rsidRPr="008D74E1">
        <w:t xml:space="preserve">School </w:t>
      </w:r>
      <w:r w:rsidRPr="008D74E1">
        <w:t>Board is legally or contractually obligated to spend in accordance with restrictions imposed by external third parties including grantors, donors, or laws or regulations of other governments, or imposed by law through constitutional provisions or enabling legislation.</w:t>
      </w:r>
    </w:p>
    <w:p w14:paraId="178EC8A8" w14:textId="77777777" w:rsidR="004774C8" w:rsidRPr="008D74E1" w:rsidRDefault="004774C8" w:rsidP="004774C8">
      <w:pPr>
        <w:pStyle w:val="BodyTex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p>
    <w:p w14:paraId="5BB483A3" w14:textId="2C8F22FA" w:rsidR="004774C8" w:rsidRPr="008D74E1" w:rsidRDefault="004774C8" w:rsidP="004774C8">
      <w:pPr>
        <w:pStyle w:val="BodyText"/>
        <w:numPr>
          <w:ilvl w:val="0"/>
          <w:numId w:val="1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pPr>
      <w:r w:rsidRPr="008D74E1">
        <w:rPr>
          <w:b/>
          <w:bCs/>
        </w:rPr>
        <w:lastRenderedPageBreak/>
        <w:t xml:space="preserve">Restricted net position, nonexpendable - </w:t>
      </w:r>
      <w:r w:rsidRPr="008D74E1">
        <w:t xml:space="preserve">This includes endowment and similar type funds in which donors or other outside sources have stipulated, as a condition of the gift instrument, that the principal is to be maintained inviolate and in perpetuity, and invested for the purpose of producing present and future income, which may either be expended or added to the principal. The </w:t>
      </w:r>
      <w:r w:rsidR="00C41014" w:rsidRPr="008D74E1">
        <w:t xml:space="preserve">School </w:t>
      </w:r>
      <w:r w:rsidRPr="008D74E1">
        <w:t xml:space="preserve">Board does not have any restricted nonexpendable assets at June 30, </w:t>
      </w:r>
      <w:r w:rsidR="00177C61">
        <w:t>20</w:t>
      </w:r>
      <w:r w:rsidR="008C6F7D">
        <w:t>24</w:t>
      </w:r>
      <w:r w:rsidRPr="008D74E1">
        <w:t>.</w:t>
      </w:r>
      <w:r w:rsidR="002C6ECA" w:rsidRPr="008D74E1">
        <w:t xml:space="preserve">  </w:t>
      </w:r>
      <w:r w:rsidR="00495A01" w:rsidRPr="008D74E1">
        <w:rPr>
          <w:i/>
        </w:rPr>
        <w:t xml:space="preserve">(Note: Remove this category if the </w:t>
      </w:r>
      <w:r w:rsidR="00C41014" w:rsidRPr="008D74E1">
        <w:rPr>
          <w:i/>
        </w:rPr>
        <w:t xml:space="preserve">School </w:t>
      </w:r>
      <w:r w:rsidR="00495A01" w:rsidRPr="008D74E1">
        <w:rPr>
          <w:i/>
        </w:rPr>
        <w:t>Board does not have permanent endowments)</w:t>
      </w:r>
    </w:p>
    <w:p w14:paraId="372ADD4E" w14:textId="77777777" w:rsidR="004774C8" w:rsidRPr="008D74E1" w:rsidRDefault="004774C8" w:rsidP="004774C8">
      <w:pPr>
        <w:pStyle w:val="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p>
    <w:p w14:paraId="0278D20E" w14:textId="3BEC0836" w:rsidR="004774C8" w:rsidRPr="008D74E1" w:rsidRDefault="004774C8" w:rsidP="004774C8">
      <w:pPr>
        <w:pStyle w:val="BodyText"/>
        <w:numPr>
          <w:ilvl w:val="0"/>
          <w:numId w:val="1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rPr>
          <w:b/>
          <w:bCs/>
        </w:rPr>
      </w:pPr>
      <w:r w:rsidRPr="008D74E1">
        <w:rPr>
          <w:b/>
          <w:bCs/>
        </w:rPr>
        <w:t xml:space="preserve">Unrestricted net position - </w:t>
      </w:r>
      <w:r w:rsidRPr="008D74E1">
        <w:t xml:space="preserve">This represents resources derived from other than capital assets or restricted net position. These resources are used for transactions relating to the general operation of the </w:t>
      </w:r>
      <w:r w:rsidR="00C41014" w:rsidRPr="008D74E1">
        <w:t xml:space="preserve">School </w:t>
      </w:r>
      <w:r w:rsidR="00912B7E" w:rsidRPr="008D74E1">
        <w:t>Board and</w:t>
      </w:r>
      <w:r w:rsidRPr="008D74E1">
        <w:t xml:space="preserve"> may be used at the discretion of the </w:t>
      </w:r>
      <w:r w:rsidR="00C41014" w:rsidRPr="008D74E1">
        <w:t xml:space="preserve">School </w:t>
      </w:r>
      <w:r w:rsidRPr="008D74E1">
        <w:t>Board to meet current expenses for any lawful purpose.</w:t>
      </w:r>
    </w:p>
    <w:p w14:paraId="701F18F5" w14:textId="77777777" w:rsidR="004774C8" w:rsidRPr="008D74E1" w:rsidRDefault="004774C8">
      <w:pPr>
        <w:pStyle w:val="BodyText"/>
        <w:tabs>
          <w:tab w:val="clear" w:pos="720"/>
          <w:tab w:val="clear" w:pos="1440"/>
          <w:tab w:val="clear" w:pos="6480"/>
          <w:tab w:val="clear" w:pos="8280"/>
          <w:tab w:val="clear" w:pos="86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360"/>
      </w:pPr>
    </w:p>
    <w:p w14:paraId="740D5FD8" w14:textId="77777777" w:rsidR="00014D5B"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4022E784"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Pr>
          <w:rFonts w:ascii="Arial" w:hAnsi="Arial" w:cs="Arial"/>
          <w:b/>
          <w:bCs/>
        </w:rPr>
        <w:t>R</w:t>
      </w:r>
      <w:r w:rsidR="00006618" w:rsidRPr="008D74E1">
        <w:rPr>
          <w:rFonts w:ascii="Arial" w:hAnsi="Arial" w:cs="Arial"/>
          <w:b/>
          <w:bCs/>
        </w:rPr>
        <w:t>.</w:t>
      </w:r>
      <w:r w:rsidR="00006618" w:rsidRPr="008D74E1">
        <w:rPr>
          <w:rFonts w:ascii="Arial" w:hAnsi="Arial" w:cs="Arial"/>
          <w:b/>
          <w:bCs/>
        </w:rPr>
        <w:tab/>
      </w:r>
      <w:r w:rsidR="00006618" w:rsidRPr="008D74E1">
        <w:rPr>
          <w:rFonts w:ascii="Arial" w:hAnsi="Arial" w:cs="Arial"/>
          <w:b/>
          <w:bCs/>
          <w:u w:val="single"/>
        </w:rPr>
        <w:t>Fund Equity:</w:t>
      </w:r>
    </w:p>
    <w:p w14:paraId="16188B26" w14:textId="77777777" w:rsidR="0076728C" w:rsidRPr="008D74E1" w:rsidRDefault="0076728C">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469EDC43" w14:textId="77777777" w:rsidR="0076728C" w:rsidRPr="008D74E1" w:rsidRDefault="0076728C" w:rsidP="0076728C">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Effective July 1, 2010, the </w:t>
      </w:r>
      <w:r w:rsidR="00C41014" w:rsidRPr="008D74E1">
        <w:rPr>
          <w:rFonts w:ascii="Arial" w:hAnsi="Arial" w:cs="Arial"/>
        </w:rPr>
        <w:t xml:space="preserve">School </w:t>
      </w:r>
      <w:r w:rsidRPr="008D74E1">
        <w:rPr>
          <w:rFonts w:ascii="Arial" w:hAnsi="Arial" w:cs="Arial"/>
        </w:rPr>
        <w:t xml:space="preserve">Board adopted GASB Statement No. 54 “Fund Balance Reporting and Governmental Fund Type Definitions,” which establishes new standards of accounting and financial reporting that are intended to improve the clarity and consistency of the fund balance information provided to financial report users.  The classifications are based primarily on the extent to which the </w:t>
      </w:r>
      <w:r w:rsidR="00C41014" w:rsidRPr="008D74E1">
        <w:rPr>
          <w:rFonts w:ascii="Arial" w:hAnsi="Arial" w:cs="Arial"/>
        </w:rPr>
        <w:t xml:space="preserve">School </w:t>
      </w:r>
      <w:r w:rsidRPr="008D74E1">
        <w:rPr>
          <w:rFonts w:ascii="Arial" w:hAnsi="Arial" w:cs="Arial"/>
        </w:rPr>
        <w:t xml:space="preserve">Board is bound to honor constraints on the specific purposes for which the amounts in those funds can be spent.  Fund balances are reported in the following categories:  </w:t>
      </w:r>
    </w:p>
    <w:p w14:paraId="5774DDAA" w14:textId="77777777" w:rsidR="0076728C" w:rsidRPr="008D74E1" w:rsidRDefault="0076728C" w:rsidP="0076728C">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3968AF1B" w14:textId="77777777" w:rsidR="0076728C" w:rsidRPr="008D74E1" w:rsidRDefault="0076728C" w:rsidP="0076728C">
      <w:pPr>
        <w:pStyle w:val="ListParagraph"/>
        <w:widowControl/>
        <w:numPr>
          <w:ilvl w:val="0"/>
          <w:numId w:val="6"/>
        </w:numPr>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Nonspendable fund balances include amounts that cannot be spent because they are in a nonspendable form, such as inventory, or prepaid expense amounts, or they are legally or contractually required to be maintained intact, such as the corpus of a permanent fund. </w:t>
      </w:r>
    </w:p>
    <w:p w14:paraId="00126B51" w14:textId="77777777" w:rsidR="0076728C" w:rsidRPr="008D74E1" w:rsidRDefault="0076728C" w:rsidP="0076728C">
      <w:pPr>
        <w:pStyle w:val="ListParagraph"/>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1080"/>
        <w:jc w:val="both"/>
        <w:rPr>
          <w:rFonts w:ascii="Arial" w:hAnsi="Arial" w:cs="Arial"/>
        </w:rPr>
      </w:pPr>
    </w:p>
    <w:p w14:paraId="5DABA0FF" w14:textId="77777777" w:rsidR="0076728C" w:rsidRPr="008D74E1" w:rsidRDefault="0076728C" w:rsidP="0076728C">
      <w:pPr>
        <w:pStyle w:val="ListParagraph"/>
        <w:widowControl/>
        <w:numPr>
          <w:ilvl w:val="0"/>
          <w:numId w:val="6"/>
        </w:numPr>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Restricted fund balances are restricted due to legal restrictions from creditors, grantors, or laws and regulations of other governments or by legally enforceable enabling legislation or constitutional provisions. </w:t>
      </w:r>
    </w:p>
    <w:p w14:paraId="1C4C34AD" w14:textId="77777777" w:rsidR="0076728C" w:rsidRPr="008D74E1" w:rsidRDefault="0076728C" w:rsidP="0076728C">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328D9063" w14:textId="761FFCBC" w:rsidR="0076728C" w:rsidRPr="008D74E1" w:rsidRDefault="0076728C" w:rsidP="0076728C">
      <w:pPr>
        <w:pStyle w:val="ListParagraph"/>
        <w:widowControl/>
        <w:numPr>
          <w:ilvl w:val="0"/>
          <w:numId w:val="6"/>
        </w:numPr>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Committed fund balances are amounts that can only be used for specific purposes pursuant to constraints imposed by formal action of the highest level of decision-making authority, which for the county is the five-member School Board.  Said specific purposes and amounts are recorded in the official </w:t>
      </w:r>
      <w:r w:rsidR="00C41014" w:rsidRPr="008D74E1">
        <w:rPr>
          <w:rFonts w:ascii="Arial" w:hAnsi="Arial" w:cs="Arial"/>
        </w:rPr>
        <w:t xml:space="preserve">School </w:t>
      </w:r>
      <w:r w:rsidRPr="008D74E1">
        <w:rPr>
          <w:rFonts w:ascii="Arial" w:hAnsi="Arial" w:cs="Arial"/>
        </w:rPr>
        <w:t xml:space="preserve">Board minutes of </w:t>
      </w:r>
      <w:r w:rsidR="00E13694" w:rsidRPr="008D74E1">
        <w:rPr>
          <w:rFonts w:ascii="Arial" w:hAnsi="Arial" w:cs="Arial"/>
        </w:rPr>
        <w:t xml:space="preserve">the fiscal year ended June 30, </w:t>
      </w:r>
      <w:r w:rsidR="00177C61">
        <w:rPr>
          <w:rFonts w:ascii="Arial" w:hAnsi="Arial" w:cs="Arial"/>
        </w:rPr>
        <w:t>20</w:t>
      </w:r>
      <w:r w:rsidR="008C6F7D">
        <w:rPr>
          <w:rFonts w:ascii="Arial" w:hAnsi="Arial" w:cs="Arial"/>
        </w:rPr>
        <w:t>24</w:t>
      </w:r>
      <w:r w:rsidRPr="008D74E1">
        <w:rPr>
          <w:rFonts w:ascii="Arial" w:hAnsi="Arial" w:cs="Arial"/>
        </w:rPr>
        <w:t xml:space="preserve">.  Those committed amounts cannot be used for any other purpose unless the School Board removes or changes the specified use by taking the same type of action it employed to previously commit those amounts.  Committed fund balance also incorporates contractual obligations to the extent that existing resources in the fund have been specifically committed for use in satisfying those contractual requirements. </w:t>
      </w:r>
    </w:p>
    <w:p w14:paraId="7BE90100" w14:textId="77777777" w:rsidR="0076728C" w:rsidRPr="008D74E1" w:rsidRDefault="0076728C" w:rsidP="0076728C">
      <w:pPr>
        <w:pStyle w:val="ListParagraph"/>
        <w:rPr>
          <w:rFonts w:ascii="Arial" w:hAnsi="Arial" w:cs="Arial"/>
        </w:rPr>
      </w:pPr>
    </w:p>
    <w:p w14:paraId="34D85171" w14:textId="5571FB63" w:rsidR="0076728C" w:rsidRPr="008D74E1" w:rsidRDefault="0076728C" w:rsidP="0076728C">
      <w:pPr>
        <w:pStyle w:val="ListParagraph"/>
        <w:widowControl/>
        <w:numPr>
          <w:ilvl w:val="0"/>
          <w:numId w:val="6"/>
        </w:numPr>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Assigned fund balances are constrained by the intent to use funds for specific </w:t>
      </w:r>
      <w:r w:rsidR="00912B7E" w:rsidRPr="008D74E1">
        <w:rPr>
          <w:rFonts w:ascii="Arial" w:hAnsi="Arial" w:cs="Arial"/>
        </w:rPr>
        <w:t>purposes but</w:t>
      </w:r>
      <w:r w:rsidRPr="008D74E1">
        <w:rPr>
          <w:rFonts w:ascii="Arial" w:hAnsi="Arial" w:cs="Arial"/>
        </w:rPr>
        <w:t xml:space="preserve"> are neither restricted nor committed.  Intent can be expressed by the five-member School Board or by a body or official to which the School Board has delegated the authority to assign amounts to be used for specific purposes.  By reporting particular amounts that are not restricted or committed in a special revenue, capital projects, debt service, or permanent fund, the </w:t>
      </w:r>
      <w:r w:rsidR="00C41014" w:rsidRPr="008D74E1">
        <w:rPr>
          <w:rFonts w:ascii="Arial" w:hAnsi="Arial" w:cs="Arial"/>
        </w:rPr>
        <w:t xml:space="preserve">School </w:t>
      </w:r>
      <w:r w:rsidRPr="008D74E1">
        <w:rPr>
          <w:rFonts w:ascii="Arial" w:hAnsi="Arial" w:cs="Arial"/>
        </w:rPr>
        <w:t xml:space="preserve">Board has assigned those amounts to the purposes of the respective funds. </w:t>
      </w:r>
    </w:p>
    <w:p w14:paraId="69B91A04" w14:textId="77777777" w:rsidR="0076728C" w:rsidRPr="008D74E1" w:rsidRDefault="0076728C" w:rsidP="0076728C">
      <w:pPr>
        <w:pStyle w:val="ListParagraph"/>
        <w:rPr>
          <w:rFonts w:ascii="Arial" w:hAnsi="Arial" w:cs="Arial"/>
        </w:rPr>
      </w:pPr>
    </w:p>
    <w:p w14:paraId="7D27ED9B" w14:textId="77777777" w:rsidR="00006618" w:rsidRPr="008D74E1" w:rsidRDefault="0076728C" w:rsidP="00365990">
      <w:pPr>
        <w:pStyle w:val="ListParagraph"/>
        <w:widowControl/>
        <w:numPr>
          <w:ilvl w:val="0"/>
          <w:numId w:val="6"/>
        </w:numPr>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u w:val="single"/>
        </w:rPr>
      </w:pPr>
      <w:r w:rsidRPr="008D74E1">
        <w:rPr>
          <w:rFonts w:ascii="Arial" w:hAnsi="Arial" w:cs="Arial"/>
        </w:rPr>
        <w:t xml:space="preserve">Unassigned fund balance is the residual classification for the general fund.  This classification represents fund balance that has not been assigned to other funds and that has not been restricted, committed, or assigned to specific purposes within the general fund.  In other funds, any negative fund balances would be unassigned.  </w:t>
      </w:r>
    </w:p>
    <w:p w14:paraId="7FD3518F"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8ECDDB2"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r>
        <w:rPr>
          <w:rFonts w:ascii="Arial" w:hAnsi="Arial" w:cs="Arial"/>
          <w:b/>
          <w:bCs/>
        </w:rPr>
        <w:t>S</w:t>
      </w:r>
      <w:r w:rsidR="00006618" w:rsidRPr="008D74E1">
        <w:rPr>
          <w:rFonts w:ascii="Arial" w:hAnsi="Arial" w:cs="Arial"/>
          <w:b/>
          <w:bCs/>
        </w:rPr>
        <w:t>.</w:t>
      </w:r>
      <w:r w:rsidR="00006618" w:rsidRPr="008D74E1">
        <w:rPr>
          <w:rFonts w:ascii="Arial" w:hAnsi="Arial" w:cs="Arial"/>
          <w:b/>
          <w:bCs/>
        </w:rPr>
        <w:tab/>
      </w:r>
      <w:r w:rsidR="00006618" w:rsidRPr="008D74E1">
        <w:rPr>
          <w:rFonts w:ascii="Arial" w:hAnsi="Arial" w:cs="Arial"/>
          <w:b/>
          <w:bCs/>
          <w:u w:val="single"/>
        </w:rPr>
        <w:t>Elimination and Reclassifications</w:t>
      </w:r>
      <w:r w:rsidR="00006618" w:rsidRPr="008D74E1">
        <w:rPr>
          <w:rFonts w:ascii="Arial" w:hAnsi="Arial" w:cs="Arial"/>
          <w:b/>
          <w:bCs/>
        </w:rPr>
        <w:t>:</w:t>
      </w:r>
    </w:p>
    <w:p w14:paraId="6201F484"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000E59A7"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 xml:space="preserve">In the process of aggregating data for the statement of net </w:t>
      </w:r>
      <w:r w:rsidR="00B84A6A" w:rsidRPr="008D74E1">
        <w:t>position</w:t>
      </w:r>
      <w:r w:rsidRPr="008D74E1">
        <w:t xml:space="preserve"> and the statement of activities, some amounts reported as interfund activity and balances in the funds were eliminated or reclassified.  Interfund receivables and payables were eliminated to minimize the “grossing up” effect on assets and liabilities within the governmental activities column.</w:t>
      </w:r>
    </w:p>
    <w:p w14:paraId="41920C26" w14:textId="77777777" w:rsidR="00006618" w:rsidRPr="008D74E1" w:rsidRDefault="00006618">
      <w:pPr>
        <w:pStyle w:val="Level1"/>
        <w:widowControl/>
        <w:tabs>
          <w:tab w:val="clear" w:pos="360"/>
          <w:tab w:val="clear" w:pos="1080"/>
          <w:tab w:val="clear" w:pos="2520"/>
          <w:tab w:val="clear" w:pos="3240"/>
          <w:tab w:val="clear" w:pos="3960"/>
          <w:tab w:val="clear" w:pos="4680"/>
          <w:tab w:val="clear" w:pos="6120"/>
          <w:tab w:val="clear" w:pos="6840"/>
          <w:tab w:val="clear" w:pos="7560"/>
          <w:tab w:val="clear" w:pos="8280"/>
          <w:tab w:val="left" w:pos="-1200"/>
          <w:tab w:val="left" w:pos="-600"/>
          <w:tab w:val="left" w:pos="600"/>
          <w:tab w:val="left" w:pos="1200"/>
          <w:tab w:val="left" w:pos="2400"/>
          <w:tab w:val="left" w:pos="3000"/>
          <w:tab w:val="left" w:pos="3600"/>
          <w:tab w:val="left" w:pos="4200"/>
          <w:tab w:val="left" w:pos="4800"/>
          <w:tab w:val="left" w:pos="6000"/>
          <w:tab w:val="left" w:pos="6600"/>
          <w:tab w:val="left" w:pos="7200"/>
          <w:tab w:val="left" w:pos="7800"/>
          <w:tab w:val="left" w:pos="8400"/>
        </w:tabs>
        <w:ind w:hanging="360"/>
        <w:jc w:val="both"/>
        <w:rPr>
          <w:rFonts w:ascii="Arial" w:hAnsi="Arial" w:cs="Arial"/>
          <w:b/>
          <w:bCs/>
          <w:sz w:val="20"/>
          <w:szCs w:val="20"/>
        </w:rPr>
      </w:pPr>
    </w:p>
    <w:p w14:paraId="1AE8D54A" w14:textId="77777777" w:rsidR="00006618" w:rsidRPr="008D74E1" w:rsidRDefault="00014D5B">
      <w:pPr>
        <w:pStyle w:val="Level1"/>
        <w:widowControl/>
        <w:tabs>
          <w:tab w:val="clear" w:pos="360"/>
          <w:tab w:val="clear" w:pos="1080"/>
          <w:tab w:val="clear" w:pos="2520"/>
          <w:tab w:val="clear" w:pos="3240"/>
          <w:tab w:val="clear" w:pos="3960"/>
          <w:tab w:val="clear" w:pos="4680"/>
          <w:tab w:val="clear" w:pos="6120"/>
          <w:tab w:val="clear" w:pos="6840"/>
          <w:tab w:val="clear" w:pos="7560"/>
          <w:tab w:val="clear" w:pos="8280"/>
          <w:tab w:val="left" w:pos="-1200"/>
          <w:tab w:val="left" w:pos="-600"/>
          <w:tab w:val="left" w:pos="600"/>
          <w:tab w:val="left" w:pos="1200"/>
          <w:tab w:val="left" w:pos="2400"/>
          <w:tab w:val="left" w:pos="3000"/>
          <w:tab w:val="left" w:pos="3600"/>
          <w:tab w:val="left" w:pos="4200"/>
          <w:tab w:val="left" w:pos="4800"/>
          <w:tab w:val="left" w:pos="6000"/>
          <w:tab w:val="left" w:pos="6600"/>
          <w:tab w:val="left" w:pos="7200"/>
          <w:tab w:val="left" w:pos="7800"/>
          <w:tab w:val="left" w:pos="8400"/>
        </w:tabs>
        <w:ind w:hanging="360"/>
        <w:jc w:val="both"/>
        <w:rPr>
          <w:rFonts w:ascii="Arial" w:hAnsi="Arial" w:cs="Arial"/>
          <w:b/>
          <w:bCs/>
          <w:sz w:val="20"/>
          <w:szCs w:val="20"/>
        </w:rPr>
      </w:pPr>
      <w:r>
        <w:rPr>
          <w:rFonts w:ascii="Arial" w:hAnsi="Arial" w:cs="Arial"/>
          <w:b/>
          <w:bCs/>
          <w:sz w:val="20"/>
          <w:szCs w:val="20"/>
        </w:rPr>
        <w:t>T</w:t>
      </w:r>
      <w:r w:rsidR="00006618" w:rsidRPr="008D74E1">
        <w:rPr>
          <w:rFonts w:ascii="Arial" w:hAnsi="Arial" w:cs="Arial"/>
          <w:b/>
          <w:bCs/>
          <w:sz w:val="20"/>
          <w:szCs w:val="20"/>
        </w:rPr>
        <w:t>.</w:t>
      </w:r>
      <w:r w:rsidR="00006618" w:rsidRPr="008D74E1">
        <w:rPr>
          <w:rFonts w:ascii="Arial" w:hAnsi="Arial" w:cs="Arial"/>
          <w:b/>
          <w:bCs/>
          <w:sz w:val="20"/>
          <w:szCs w:val="20"/>
        </w:rPr>
        <w:tab/>
      </w:r>
      <w:r w:rsidR="00006618" w:rsidRPr="008D74E1">
        <w:rPr>
          <w:rFonts w:ascii="Arial" w:hAnsi="Arial" w:cs="Arial"/>
          <w:b/>
          <w:bCs/>
          <w:sz w:val="20"/>
          <w:szCs w:val="20"/>
          <w:u w:val="single"/>
        </w:rPr>
        <w:t>Accounting Estimates:</w:t>
      </w:r>
    </w:p>
    <w:p w14:paraId="714B43EF"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F7A0FAC"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The preparation of financial statements in conformity with generally accepted accounting principles requires management to make estimates and assumptions that affect the reported amounts of assets and liabilities and disclosure of contingent assets and liabilities at the date of the financial statement and the reported amounts of revenues and expenditures during the reporting period.  Actual results could differ from those estimates.</w:t>
      </w:r>
    </w:p>
    <w:p w14:paraId="38B83065"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0D2576B9" w14:textId="77777777" w:rsidR="00006618" w:rsidRPr="008D74E1" w:rsidRDefault="00014D5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Pr>
          <w:rFonts w:ascii="Arial" w:hAnsi="Arial" w:cs="Arial"/>
          <w:b/>
          <w:bCs/>
        </w:rPr>
        <w:t>U</w:t>
      </w:r>
      <w:r w:rsidR="00006618" w:rsidRPr="008D74E1">
        <w:rPr>
          <w:rFonts w:ascii="Arial" w:hAnsi="Arial" w:cs="Arial"/>
          <w:b/>
          <w:bCs/>
        </w:rPr>
        <w:t xml:space="preserve">.  </w:t>
      </w:r>
      <w:r w:rsidR="00006618" w:rsidRPr="008D74E1">
        <w:rPr>
          <w:rFonts w:ascii="Arial" w:hAnsi="Arial" w:cs="Arial"/>
          <w:b/>
          <w:bCs/>
        </w:rPr>
        <w:tab/>
      </w:r>
      <w:r w:rsidR="00006618" w:rsidRPr="008D74E1">
        <w:rPr>
          <w:rFonts w:ascii="Arial" w:hAnsi="Arial" w:cs="Arial"/>
          <w:b/>
          <w:bCs/>
          <w:u w:val="single"/>
        </w:rPr>
        <w:t>Restricted Resources:</w:t>
      </w:r>
    </w:p>
    <w:p w14:paraId="71485D7D"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00376CCA" w14:textId="77777777" w:rsidR="00EE42BD" w:rsidRPr="008D74E1" w:rsidRDefault="00006618" w:rsidP="00EE42BD">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 xml:space="preserve">Restricted resources should be applied first when an expense is incurred for purposes for which both restricted and unrestricted net </w:t>
      </w:r>
      <w:r w:rsidR="008C37B3" w:rsidRPr="008D74E1">
        <w:t>positions are</w:t>
      </w:r>
      <w:r w:rsidRPr="008D74E1">
        <w:t xml:space="preserve"> available.</w:t>
      </w:r>
      <w:r w:rsidR="0076728C" w:rsidRPr="008D74E1">
        <w:t xml:space="preserve">  If an expense is incurred for purposes for which committed, assigned and unassigned fund balances are all available, the fund balances should be reduced in the following order:  committed, assigned, and then unassigned.</w:t>
      </w:r>
    </w:p>
    <w:p w14:paraId="695535E8" w14:textId="77777777" w:rsidR="00061621" w:rsidRPr="008D74E1" w:rsidRDefault="00061621" w:rsidP="00EE42BD">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0501EBCA" w14:textId="77777777" w:rsidR="00304681" w:rsidRPr="00551049" w:rsidRDefault="00014D5B" w:rsidP="00304681">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highlight w:val="red"/>
          <w:u w:val="single"/>
        </w:rPr>
      </w:pPr>
      <w:r>
        <w:rPr>
          <w:rFonts w:ascii="Arial" w:hAnsi="Arial" w:cs="Arial"/>
          <w:b/>
          <w:bCs/>
        </w:rPr>
        <w:t>V</w:t>
      </w:r>
      <w:r w:rsidR="00304681" w:rsidRPr="008D74E1">
        <w:rPr>
          <w:rFonts w:ascii="Arial" w:hAnsi="Arial" w:cs="Arial"/>
          <w:b/>
          <w:bCs/>
        </w:rPr>
        <w:t xml:space="preserve">.  </w:t>
      </w:r>
      <w:r w:rsidR="00304681" w:rsidRPr="008D74E1">
        <w:rPr>
          <w:rFonts w:ascii="Arial" w:hAnsi="Arial" w:cs="Arial"/>
          <w:b/>
          <w:bCs/>
        </w:rPr>
        <w:tab/>
      </w:r>
      <w:r w:rsidR="00304681" w:rsidRPr="00551049">
        <w:rPr>
          <w:rFonts w:ascii="Arial" w:hAnsi="Arial" w:cs="Arial"/>
          <w:b/>
          <w:bCs/>
          <w:highlight w:val="yellow"/>
          <w:u w:val="single"/>
        </w:rPr>
        <w:t>Newly Adopted Statements Issued by the GAS</w:t>
      </w:r>
      <w:r w:rsidR="00304681" w:rsidRPr="004A01C6">
        <w:rPr>
          <w:rFonts w:ascii="Arial" w:hAnsi="Arial" w:cs="Arial"/>
          <w:b/>
          <w:bCs/>
          <w:highlight w:val="yellow"/>
          <w:u w:val="single"/>
        </w:rPr>
        <w:t>B</w:t>
      </w:r>
      <w:r w:rsidR="004A01C6" w:rsidRPr="004A01C6">
        <w:rPr>
          <w:rFonts w:ascii="Arial" w:hAnsi="Arial" w:cs="Arial"/>
          <w:b/>
          <w:bCs/>
          <w:highlight w:val="yellow"/>
          <w:u w:val="single"/>
        </w:rPr>
        <w:t>:</w:t>
      </w:r>
    </w:p>
    <w:p w14:paraId="35BF5277" w14:textId="77777777" w:rsidR="00E875F5" w:rsidRPr="00551049" w:rsidRDefault="00E875F5" w:rsidP="00E875F5">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iCs/>
          <w:highlight w:val="yellow"/>
        </w:rPr>
      </w:pPr>
    </w:p>
    <w:p w14:paraId="47D2CA9B" w14:textId="798BFF0F" w:rsidR="00E12147" w:rsidRPr="00E12147" w:rsidRDefault="00E52E38" w:rsidP="00E52E38">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highlight w:val="yellow"/>
        </w:rPr>
      </w:pPr>
      <w:r w:rsidRPr="00551049">
        <w:rPr>
          <w:iCs/>
          <w:highlight w:val="yellow"/>
        </w:rPr>
        <w:t> </w:t>
      </w:r>
      <w:r w:rsidR="00E12147" w:rsidRPr="00E12147">
        <w:rPr>
          <w:highlight w:val="yellow"/>
        </w:rPr>
        <w:t xml:space="preserve">The Governmental Accounting Standards Board has also issued Statement No. 99, </w:t>
      </w:r>
      <w:r w:rsidR="00E12147" w:rsidRPr="00E12147">
        <w:rPr>
          <w:i/>
          <w:highlight w:val="yellow"/>
        </w:rPr>
        <w:t>Omnibus 2022</w:t>
      </w:r>
      <w:r w:rsidR="00E12147" w:rsidRPr="00E12147">
        <w:rPr>
          <w:highlight w:val="yellow"/>
        </w:rPr>
        <w:t xml:space="preserve">, effective for fiscal years ending after December 15, 2021. The requirements of this Statement are effective as follows: </w:t>
      </w:r>
    </w:p>
    <w:p w14:paraId="7CB37C4A" w14:textId="77777777" w:rsidR="00E12147" w:rsidRPr="00E12147" w:rsidRDefault="00E12147"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highlight w:val="yellow"/>
        </w:rPr>
      </w:pPr>
    </w:p>
    <w:p w14:paraId="0CB416E0" w14:textId="77777777" w:rsidR="00E12147" w:rsidRPr="00E12147" w:rsidRDefault="00E12147" w:rsidP="00D82AF0">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600"/>
        <w:rPr>
          <w:highlight w:val="yellow"/>
        </w:rPr>
      </w:pPr>
      <w:r w:rsidRPr="00E12147">
        <w:rPr>
          <w:highlight w:val="yellow"/>
        </w:rPr>
        <w:t xml:space="preserve">• The requirements related to extension of the use of LIBOR, accounting for SNAP distributions, disclosures of nonmonetary transactions, pledges of future revenues by pledging governments, clarification of certain provisions in Statement 34, as amended, and terminology updates related to Statement 53 and Statement 63 are effective upon issuance. </w:t>
      </w:r>
    </w:p>
    <w:p w14:paraId="73DE49BE" w14:textId="77777777" w:rsidR="00E12147" w:rsidRPr="00E12147" w:rsidRDefault="00E12147"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highlight w:val="yellow"/>
        </w:rPr>
      </w:pPr>
    </w:p>
    <w:p w14:paraId="31BFEAF8" w14:textId="77777777" w:rsidR="00E12147" w:rsidRPr="00E12147" w:rsidRDefault="00E12147" w:rsidP="00EA58CF">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630"/>
        <w:rPr>
          <w:highlight w:val="yellow"/>
        </w:rPr>
      </w:pPr>
      <w:r w:rsidRPr="00E12147">
        <w:rPr>
          <w:highlight w:val="yellow"/>
        </w:rPr>
        <w:t xml:space="preserve">• The requirements related to leases, PPPs, and SBITAs are effective for fiscal years beginning after June 15, 2022, and all reporting periods thereafter. </w:t>
      </w:r>
    </w:p>
    <w:p w14:paraId="2AA60A21" w14:textId="77777777" w:rsidR="00E12147" w:rsidRPr="00E12147" w:rsidRDefault="00E12147"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highlight w:val="yellow"/>
        </w:rPr>
      </w:pPr>
    </w:p>
    <w:p w14:paraId="3EDF6C41" w14:textId="734A94E6" w:rsidR="00E12147" w:rsidRPr="00E12147" w:rsidRDefault="00EA58CF" w:rsidP="00EA58CF">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600"/>
        <w:rPr>
          <w:highlight w:val="yellow"/>
        </w:rPr>
      </w:pPr>
      <w:r>
        <w:rPr>
          <w:highlight w:val="yellow"/>
        </w:rPr>
        <w:t xml:space="preserve"> </w:t>
      </w:r>
      <w:r w:rsidR="00E12147" w:rsidRPr="00E12147">
        <w:rPr>
          <w:highlight w:val="yellow"/>
        </w:rPr>
        <w:t>• The requirements related to financial guarantees and the classification and reporting of derivative instruments within the scope of Statement 53 are effective for fiscal years beginning after June 15, 20</w:t>
      </w:r>
      <w:r w:rsidR="008C6F7D">
        <w:rPr>
          <w:highlight w:val="yellow"/>
        </w:rPr>
        <w:t>24</w:t>
      </w:r>
      <w:r w:rsidR="00E12147" w:rsidRPr="00E12147">
        <w:rPr>
          <w:highlight w:val="yellow"/>
        </w:rPr>
        <w:t>, and all reporting periods thereafter.</w:t>
      </w:r>
    </w:p>
    <w:p w14:paraId="1C48D268" w14:textId="77777777" w:rsidR="00E12147" w:rsidRPr="00E12147" w:rsidRDefault="00E12147"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highlight w:val="yellow"/>
        </w:rPr>
      </w:pPr>
    </w:p>
    <w:p w14:paraId="30BC9CA0" w14:textId="77777777" w:rsidR="00E12147" w:rsidRDefault="00E12147"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iCs/>
        </w:rPr>
      </w:pPr>
      <w:r w:rsidRPr="00E12147">
        <w:rPr>
          <w:highlight w:val="yellow"/>
        </w:rPr>
        <w:t>The objective of this Statement is to enhance comparability in accounting and financial reporting by addressing practice issues that have been identified during implementation and application of certain GASB Statements and accounting and financial reporting for financial guarantees.  The School Board has not yet determined the effect that the adoption of GASB Statement No. 99 may have on its financial statements.</w:t>
      </w:r>
      <w:r w:rsidRPr="00E12147">
        <w:rPr>
          <w:iCs/>
          <w:highlight w:val="yellow"/>
        </w:rPr>
        <w:t> </w:t>
      </w:r>
    </w:p>
    <w:p w14:paraId="30F9CECF" w14:textId="77777777" w:rsidR="00BF5A0D" w:rsidRDefault="00BF5A0D" w:rsidP="00E12147">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iCs/>
        </w:rPr>
      </w:pPr>
    </w:p>
    <w:p w14:paraId="6BFD209F" w14:textId="77777777" w:rsidR="00BF5A0D" w:rsidRDefault="00BF5A0D" w:rsidP="00BF5A0D">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551049">
        <w:rPr>
          <w:highlight w:val="yellow"/>
        </w:rPr>
        <w:t xml:space="preserve">The </w:t>
      </w:r>
      <w:r w:rsidRPr="00EA58CF">
        <w:rPr>
          <w:highlight w:val="yellow"/>
        </w:rPr>
        <w:t xml:space="preserve">Governmental Accounting Standards Board has also issued Statement No. 100, </w:t>
      </w:r>
      <w:r w:rsidRPr="00EA58CF">
        <w:rPr>
          <w:i/>
          <w:highlight w:val="yellow"/>
        </w:rPr>
        <w:t xml:space="preserve">Accounting Changes and Error Corrections, </w:t>
      </w:r>
      <w:r w:rsidRPr="00EA58CF">
        <w:rPr>
          <w:highlight w:val="yellow"/>
        </w:rPr>
        <w:t xml:space="preserve">effective for fiscal years beginning after June 15, 2023. The primary objective of this Statement is to enhance accounting and financial reporting requirements for accounting changes and error corrections to provide more understandable, reliable, relevant, consistent, and comparable information for making decisions or assessing accountability. The School Board has not yet </w:t>
      </w:r>
      <w:r w:rsidRPr="00EA58CF">
        <w:rPr>
          <w:highlight w:val="yellow"/>
        </w:rPr>
        <w:lastRenderedPageBreak/>
        <w:t>determined the effect that the adoption of GASB Statement No. 100 may have on its financial statements.</w:t>
      </w:r>
      <w:r w:rsidRPr="005D3960">
        <w:rPr>
          <w:iCs/>
        </w:rPr>
        <w:t> </w:t>
      </w:r>
      <w:r>
        <w:t xml:space="preserve"> </w:t>
      </w:r>
    </w:p>
    <w:p w14:paraId="533B9A07" w14:textId="77777777" w:rsidR="0082192E" w:rsidRPr="00551049" w:rsidRDefault="0082192E" w:rsidP="00173669">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rPr>
          <w:b/>
          <w:bCs/>
          <w:highlight w:val="yellow"/>
        </w:rPr>
      </w:pPr>
    </w:p>
    <w:p w14:paraId="3090D53C" w14:textId="77777777" w:rsidR="00D7029A" w:rsidRPr="00551049" w:rsidRDefault="00ED5182" w:rsidP="004D14D5">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highlight w:val="yellow"/>
          <w:u w:val="single"/>
        </w:rPr>
      </w:pPr>
      <w:r w:rsidRPr="00551049">
        <w:rPr>
          <w:rFonts w:ascii="Arial" w:hAnsi="Arial" w:cs="Arial"/>
          <w:b/>
          <w:bCs/>
          <w:highlight w:val="yellow"/>
        </w:rPr>
        <w:t>V</w:t>
      </w:r>
      <w:r w:rsidR="00963000" w:rsidRPr="00551049">
        <w:rPr>
          <w:rFonts w:ascii="Arial" w:hAnsi="Arial" w:cs="Arial"/>
          <w:b/>
          <w:bCs/>
          <w:highlight w:val="yellow"/>
        </w:rPr>
        <w:t xml:space="preserve">.  </w:t>
      </w:r>
      <w:r w:rsidR="00963000" w:rsidRPr="00551049">
        <w:rPr>
          <w:rFonts w:ascii="Arial" w:hAnsi="Arial" w:cs="Arial"/>
          <w:b/>
          <w:bCs/>
          <w:highlight w:val="yellow"/>
        </w:rPr>
        <w:tab/>
      </w:r>
      <w:r w:rsidR="00963000" w:rsidRPr="00551049">
        <w:rPr>
          <w:rFonts w:ascii="Arial" w:hAnsi="Arial" w:cs="Arial"/>
          <w:b/>
          <w:bCs/>
          <w:highlight w:val="yellow"/>
          <w:u w:val="single"/>
        </w:rPr>
        <w:t>Recent Statements Issued by the GASB:</w:t>
      </w:r>
    </w:p>
    <w:p w14:paraId="6AFE604D" w14:textId="77777777" w:rsidR="004F3BCB" w:rsidRDefault="004F3BCB" w:rsidP="00EA58CF">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3BC14A8E" w14:textId="77777777" w:rsidR="004F3BCB" w:rsidRDefault="004F3BCB" w:rsidP="004F3BCB">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4F3BCB">
        <w:rPr>
          <w:highlight w:val="yellow"/>
        </w:rPr>
        <w:t xml:space="preserve">The Governmental Accounting Standards Board has also issued Statement No. 101, </w:t>
      </w:r>
      <w:r w:rsidRPr="004F3BCB">
        <w:rPr>
          <w:i/>
          <w:highlight w:val="yellow"/>
        </w:rPr>
        <w:t xml:space="preserve">Compensated Absences, </w:t>
      </w:r>
      <w:r w:rsidRPr="004F3BCB">
        <w:rPr>
          <w:highlight w:val="yellow"/>
        </w:rPr>
        <w:t>effective for fiscal years beginning after December 15, 2023. The objective of this Statement is to better meet the information needs of financial statement users by updating the recognition and measurement guidance for compensated absences. The School Board has not yet determined the effect that the adoption of GASB Statement No. 101 may have on its financial statements.</w:t>
      </w:r>
      <w:r w:rsidRPr="005D3960">
        <w:rPr>
          <w:iCs/>
        </w:rPr>
        <w:t> </w:t>
      </w:r>
      <w:r>
        <w:t xml:space="preserve"> </w:t>
      </w:r>
    </w:p>
    <w:p w14:paraId="70A3F0A1" w14:textId="77777777" w:rsidR="00BF5A0D" w:rsidRDefault="00BF5A0D" w:rsidP="004F3BCB">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00434AF8" w14:textId="039D907E" w:rsidR="00BF5A0D" w:rsidRPr="00670AC9" w:rsidRDefault="00BF5A0D" w:rsidP="004F3BCB">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4F3BCB">
        <w:rPr>
          <w:highlight w:val="yellow"/>
        </w:rPr>
        <w:t>The Governmental Accounting Standards Board has also issued Statement No. 10</w:t>
      </w:r>
      <w:r>
        <w:rPr>
          <w:highlight w:val="yellow"/>
        </w:rPr>
        <w:t>3</w:t>
      </w:r>
      <w:r w:rsidRPr="004F3BCB">
        <w:rPr>
          <w:highlight w:val="yellow"/>
        </w:rPr>
        <w:t xml:space="preserve">, </w:t>
      </w:r>
      <w:r>
        <w:rPr>
          <w:i/>
          <w:highlight w:val="yellow"/>
        </w:rPr>
        <w:t>Financial Reporting Model Improvements</w:t>
      </w:r>
      <w:r w:rsidRPr="004F3BCB">
        <w:rPr>
          <w:i/>
          <w:highlight w:val="yellow"/>
        </w:rPr>
        <w:t xml:space="preserve">, </w:t>
      </w:r>
      <w:r w:rsidRPr="004F3BCB">
        <w:rPr>
          <w:highlight w:val="yellow"/>
        </w:rPr>
        <w:t xml:space="preserve">effective for fiscal years beginning after </w:t>
      </w:r>
      <w:r>
        <w:rPr>
          <w:highlight w:val="yellow"/>
        </w:rPr>
        <w:t>June 15, 2025</w:t>
      </w:r>
      <w:r w:rsidRPr="00BF5A0D">
        <w:rPr>
          <w:highlight w:val="yellow"/>
        </w:rPr>
        <w:t xml:space="preserve">. The objective of this Statement is to improve key components of the financial reporting model. The purposes of the improvements are to enhance the effectiveness of the financial reporting model in providing information that is essential for decision making and assessing a government’s accountability and address certain application issues identified through pre-agenda research conducted by the GASB.  The School Board </w:t>
      </w:r>
      <w:r w:rsidRPr="004F3BCB">
        <w:rPr>
          <w:highlight w:val="yellow"/>
        </w:rPr>
        <w:t>has not yet determined the effect that the adoption of GASB Statement No. 101 may have on its financial statements.</w:t>
      </w:r>
    </w:p>
    <w:p w14:paraId="015608AD" w14:textId="77777777" w:rsidR="004F3BCB" w:rsidRPr="00670AC9" w:rsidRDefault="004F3BCB" w:rsidP="00EA58CF">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00C0A5BC" w14:textId="77777777" w:rsidR="00006618" w:rsidRPr="008D74E1" w:rsidRDefault="00006618" w:rsidP="00ED5182">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sidRPr="008D74E1">
        <w:rPr>
          <w:rFonts w:ascii="Arial" w:hAnsi="Arial" w:cs="Arial"/>
          <w:b/>
          <w:bCs/>
          <w:u w:val="single"/>
        </w:rPr>
        <w:t xml:space="preserve">Note </w:t>
      </w:r>
      <w:r w:rsidR="00DB01DD" w:rsidRPr="008D74E1">
        <w:rPr>
          <w:rFonts w:ascii="Arial" w:hAnsi="Arial" w:cs="Arial"/>
          <w:b/>
          <w:bCs/>
          <w:u w:val="single"/>
        </w:rPr>
        <w:t>2</w:t>
      </w:r>
      <w:r w:rsidR="006049B3" w:rsidRPr="008D74E1">
        <w:rPr>
          <w:rFonts w:ascii="Arial" w:hAnsi="Arial" w:cs="Arial"/>
          <w:b/>
          <w:bCs/>
          <w:u w:val="single"/>
        </w:rPr>
        <w:t xml:space="preserve"> - </w:t>
      </w:r>
      <w:r w:rsidRPr="008D74E1">
        <w:rPr>
          <w:rFonts w:ascii="Arial" w:hAnsi="Arial" w:cs="Arial"/>
          <w:b/>
          <w:bCs/>
          <w:u w:val="single"/>
        </w:rPr>
        <w:t>Stewardship, Compliance and Accountability:</w:t>
      </w:r>
    </w:p>
    <w:p w14:paraId="79A2C1A2"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b/>
          <w:bCs/>
          <w:u w:val="single"/>
        </w:rPr>
      </w:pPr>
    </w:p>
    <w:p w14:paraId="73EB67B9" w14:textId="77777777" w:rsidR="00006618" w:rsidRPr="008D74E1" w:rsidRDefault="00006618" w:rsidP="00B65008">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jc w:val="both"/>
        <w:rPr>
          <w:rFonts w:ascii="Arial" w:hAnsi="Arial" w:cs="Arial"/>
          <w:bCs/>
        </w:rPr>
      </w:pPr>
      <w:r w:rsidRPr="008D74E1">
        <w:rPr>
          <w:rFonts w:ascii="Arial" w:hAnsi="Arial" w:cs="Arial"/>
          <w:bCs/>
        </w:rPr>
        <w:t>Deficiencies in Net Changes in Fund Balances and Deficit Fund Balances:</w:t>
      </w:r>
    </w:p>
    <w:p w14:paraId="28F723F6"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2C2B62AB" w14:textId="77777777" w:rsidR="00BF30C9" w:rsidRPr="008D74E1" w:rsidRDefault="00BF30C9">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17750CD8" w14:textId="086B6D39"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The following funds had deficiencies in net changes in fund balances for the year ended June 30</w:t>
      </w:r>
      <w:r w:rsidR="0041342D" w:rsidRPr="008D74E1">
        <w:t xml:space="preserve">, </w:t>
      </w:r>
      <w:r w:rsidR="00177C61">
        <w:t>20</w:t>
      </w:r>
      <w:r w:rsidR="008C6F7D">
        <w:t>24</w:t>
      </w:r>
      <w:r w:rsidRPr="008D74E1">
        <w:t>:</w:t>
      </w:r>
    </w:p>
    <w:p w14:paraId="007A8254"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76E68B68" w14:textId="77777777" w:rsidR="00006618" w:rsidRPr="008D74E1" w:rsidRDefault="003D28B8" w:rsidP="005F654B">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540"/>
          <w:tab w:val="left" w:pos="960"/>
          <w:tab w:val="left" w:pos="1560"/>
          <w:tab w:val="left" w:pos="2160"/>
          <w:tab w:val="left" w:pos="2760"/>
          <w:tab w:val="left" w:pos="3360"/>
          <w:tab w:val="left" w:pos="3960"/>
          <w:tab w:val="left" w:pos="4560"/>
          <w:tab w:val="left" w:pos="5160"/>
          <w:tab w:val="left" w:pos="5760"/>
          <w:tab w:val="left" w:pos="6120"/>
          <w:tab w:val="left" w:pos="6960"/>
          <w:tab w:val="left" w:pos="7560"/>
          <w:tab w:val="left" w:pos="8160"/>
          <w:tab w:val="left" w:pos="8760"/>
          <w:tab w:val="left" w:pos="9360"/>
        </w:tabs>
        <w:ind w:left="540" w:firstLine="450"/>
        <w:rPr>
          <w:u w:val="single"/>
        </w:rPr>
      </w:pPr>
      <w:r w:rsidRPr="008D74E1">
        <w:tab/>
      </w:r>
      <w:r w:rsidR="00006618" w:rsidRPr="008D74E1">
        <w:rPr>
          <w:u w:val="single"/>
        </w:rPr>
        <w:t>Fund</w:t>
      </w:r>
      <w:r w:rsidR="00006618" w:rsidRPr="008D74E1">
        <w:tab/>
      </w:r>
      <w:r w:rsidR="00006618" w:rsidRPr="008D74E1">
        <w:tab/>
      </w:r>
      <w:r w:rsidR="00006618" w:rsidRPr="008D74E1">
        <w:tab/>
      </w:r>
      <w:r w:rsidR="00006618" w:rsidRPr="008D74E1">
        <w:tab/>
      </w:r>
      <w:r w:rsidR="00006618" w:rsidRPr="008D74E1">
        <w:tab/>
      </w:r>
      <w:r w:rsidR="00006618" w:rsidRPr="008D74E1">
        <w:tab/>
      </w:r>
      <w:r w:rsidR="00006618" w:rsidRPr="008D74E1">
        <w:tab/>
      </w:r>
      <w:r w:rsidR="00006618" w:rsidRPr="008D74E1">
        <w:tab/>
      </w:r>
      <w:r w:rsidR="00006618" w:rsidRPr="008D74E1">
        <w:rPr>
          <w:u w:val="single"/>
        </w:rPr>
        <w:t>Amount</w:t>
      </w:r>
    </w:p>
    <w:p w14:paraId="057F0C26" w14:textId="77777777" w:rsidR="00006618" w:rsidRPr="008D74E1" w:rsidRDefault="00006618">
      <w:pPr>
        <w:widowControl/>
        <w:tabs>
          <w:tab w:val="left" w:pos="-1200"/>
          <w:tab w:val="left" w:pos="-600"/>
          <w:tab w:val="left" w:pos="0"/>
          <w:tab w:val="left" w:pos="5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rPr>
      </w:pPr>
    </w:p>
    <w:p w14:paraId="7601B417" w14:textId="77777777" w:rsidR="00006618" w:rsidRPr="008D74E1" w:rsidRDefault="00006618">
      <w:pPr>
        <w:widowControl/>
        <w:tabs>
          <w:tab w:val="left" w:pos="-1200"/>
          <w:tab w:val="left" w:pos="-600"/>
          <w:tab w:val="left" w:pos="54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3A66CF97" w14:textId="77777777" w:rsidR="00006618" w:rsidRPr="008D74E1" w:rsidRDefault="00006618">
      <w:pPr>
        <w:widowControl/>
        <w:tabs>
          <w:tab w:val="left" w:pos="-1200"/>
          <w:tab w:val="left" w:pos="-600"/>
          <w:tab w:val="left" w:pos="54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1536A9CD"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6D1CDE0F"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077FD552"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4E27659B" w14:textId="77777777" w:rsidR="00006618" w:rsidRPr="008D74E1" w:rsidRDefault="00006618">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rPr>
      </w:pPr>
    </w:p>
    <w:p w14:paraId="5871DBB3" w14:textId="77777777" w:rsidR="00006618" w:rsidRPr="008D74E1" w:rsidRDefault="00006618">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color w:val="FF0000"/>
          <w:u w:val="single"/>
        </w:rPr>
      </w:pPr>
    </w:p>
    <w:p w14:paraId="23064D8D" w14:textId="77777777" w:rsidR="00006618" w:rsidRPr="008D74E1" w:rsidRDefault="00006618">
      <w:pPr>
        <w:pStyle w:val="BodyTextIndent"/>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 xml:space="preserve">Funds sufficient to provide for the excess expenditures were made available from other sources within each fund and the deficiency had no impact on the financial results of the Funds.  </w:t>
      </w:r>
      <w:r w:rsidRPr="008D74E1">
        <w:rPr>
          <w:b/>
          <w:bCs/>
          <w:i/>
          <w:iCs/>
        </w:rPr>
        <w:t>(Or other appropriate language.)</w:t>
      </w:r>
    </w:p>
    <w:p w14:paraId="43D9E6CD" w14:textId="77777777" w:rsidR="008C346D" w:rsidRPr="008D74E1" w:rsidRDefault="008C346D">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19781261" w14:textId="598E83B3"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r w:rsidRPr="008D74E1">
        <w:t>The following funds have a de</w:t>
      </w:r>
      <w:r w:rsidR="0041342D" w:rsidRPr="008D74E1">
        <w:t xml:space="preserve">ficit fund balance at June 30, </w:t>
      </w:r>
      <w:r w:rsidR="00177C61">
        <w:t>20</w:t>
      </w:r>
      <w:r w:rsidR="008C6F7D">
        <w:t>24</w:t>
      </w:r>
      <w:r w:rsidRPr="008D74E1">
        <w:t>:</w:t>
      </w:r>
    </w:p>
    <w:p w14:paraId="2E65C6CA" w14:textId="77777777" w:rsidR="00006618" w:rsidRPr="008D74E1" w:rsidRDefault="00006618">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pPr>
    </w:p>
    <w:p w14:paraId="11880C07" w14:textId="77777777" w:rsidR="005F654B" w:rsidRPr="008D74E1" w:rsidRDefault="005F654B" w:rsidP="005F654B">
      <w:pPr>
        <w:pStyle w:val="BodyTextIndent"/>
        <w:tabs>
          <w:tab w:val="clear" w:pos="-1200"/>
          <w:tab w:val="clear" w:pos="-60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840"/>
          <w:tab w:val="left" w:pos="-240"/>
          <w:tab w:val="left" w:pos="540"/>
          <w:tab w:val="left" w:pos="960"/>
          <w:tab w:val="left" w:pos="1560"/>
          <w:tab w:val="left" w:pos="2160"/>
          <w:tab w:val="left" w:pos="2760"/>
          <w:tab w:val="left" w:pos="3360"/>
          <w:tab w:val="left" w:pos="3960"/>
          <w:tab w:val="left" w:pos="4560"/>
          <w:tab w:val="left" w:pos="5160"/>
          <w:tab w:val="left" w:pos="5760"/>
          <w:tab w:val="left" w:pos="6120"/>
          <w:tab w:val="left" w:pos="6960"/>
          <w:tab w:val="left" w:pos="7560"/>
          <w:tab w:val="left" w:pos="8160"/>
          <w:tab w:val="left" w:pos="8760"/>
          <w:tab w:val="left" w:pos="9360"/>
        </w:tabs>
        <w:ind w:left="540" w:firstLine="450"/>
        <w:rPr>
          <w:u w:val="single"/>
        </w:rPr>
      </w:pPr>
      <w:r w:rsidRPr="008D74E1">
        <w:tab/>
      </w:r>
      <w:r w:rsidRPr="008D74E1">
        <w:rPr>
          <w:u w:val="single"/>
        </w:rPr>
        <w:t>Fund</w:t>
      </w:r>
      <w:r w:rsidRPr="008D74E1">
        <w:tab/>
      </w:r>
      <w:r w:rsidRPr="008D74E1">
        <w:tab/>
      </w:r>
      <w:r w:rsidRPr="008D74E1">
        <w:tab/>
      </w:r>
      <w:r w:rsidRPr="008D74E1">
        <w:tab/>
      </w:r>
      <w:r w:rsidRPr="008D74E1">
        <w:tab/>
      </w:r>
      <w:r w:rsidRPr="008D74E1">
        <w:tab/>
      </w:r>
      <w:r w:rsidRPr="008D74E1">
        <w:tab/>
      </w:r>
      <w:r w:rsidRPr="008D74E1">
        <w:tab/>
      </w:r>
      <w:r w:rsidRPr="008D74E1">
        <w:rPr>
          <w:u w:val="single"/>
        </w:rPr>
        <w:t>Amount</w:t>
      </w:r>
    </w:p>
    <w:p w14:paraId="2B421773" w14:textId="77777777" w:rsidR="00006618" w:rsidRPr="008D74E1" w:rsidRDefault="00006618">
      <w:pPr>
        <w:widowControl/>
        <w:tabs>
          <w:tab w:val="left" w:pos="-1200"/>
          <w:tab w:val="left" w:pos="-600"/>
          <w:tab w:val="left" w:pos="0"/>
          <w:tab w:val="left" w:pos="5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Arial" w:hAnsi="Arial" w:cs="Arial"/>
        </w:rPr>
      </w:pPr>
    </w:p>
    <w:p w14:paraId="218A6561" w14:textId="77777777" w:rsidR="00006618" w:rsidRPr="008D74E1" w:rsidRDefault="00006618">
      <w:pPr>
        <w:widowControl/>
        <w:tabs>
          <w:tab w:val="left" w:pos="-1200"/>
          <w:tab w:val="left" w:pos="-600"/>
          <w:tab w:val="left" w:pos="54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55600278" w14:textId="77777777" w:rsidR="00006618" w:rsidRPr="008D74E1" w:rsidRDefault="00006618">
      <w:pPr>
        <w:widowControl/>
        <w:tabs>
          <w:tab w:val="left" w:pos="-1200"/>
          <w:tab w:val="left" w:pos="-600"/>
          <w:tab w:val="left" w:pos="54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5F4B9354"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15FE045"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062BA058" w14:textId="77777777" w:rsidR="00006618" w:rsidRPr="008D74E1" w:rsidRDefault="00006618">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52B30B63" w14:textId="77777777" w:rsidR="00006618" w:rsidRPr="008D74E1" w:rsidRDefault="00006618">
      <w:pPr>
        <w:widowControl/>
        <w:tabs>
          <w:tab w:val="left" w:pos="-1200"/>
          <w:tab w:val="left" w:pos="-600"/>
          <w:tab w:val="left" w:pos="0"/>
          <w:tab w:val="left" w:pos="36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39C8B061" w14:textId="77777777" w:rsidR="008C346D" w:rsidRPr="008D74E1" w:rsidRDefault="008C346D">
      <w:pPr>
        <w:pStyle w:val="BodyText"/>
        <w:tabs>
          <w:tab w:val="clear" w:pos="720"/>
          <w:tab w:val="clear" w:pos="1440"/>
          <w:tab w:val="clear" w:pos="6480"/>
          <w:tab w:val="clear" w:pos="8280"/>
          <w:tab w:val="clear" w:pos="86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pPr>
    </w:p>
    <w:p w14:paraId="632343CA" w14:textId="22ACB6F3" w:rsidR="00006618" w:rsidRPr="008D74E1" w:rsidRDefault="00006618">
      <w:pPr>
        <w:pStyle w:val="BodyText"/>
        <w:tabs>
          <w:tab w:val="clear" w:pos="720"/>
          <w:tab w:val="clear" w:pos="1440"/>
          <w:tab w:val="clear" w:pos="6480"/>
          <w:tab w:val="clear" w:pos="8280"/>
          <w:tab w:val="clear" w:pos="86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pPr>
      <w:r w:rsidRPr="008D74E1">
        <w:lastRenderedPageBreak/>
        <w:t xml:space="preserve">The Special Revenue Fund had a deficit fund balance of $ _______ as of June 30, </w:t>
      </w:r>
      <w:r w:rsidR="00177C61">
        <w:t>20</w:t>
      </w:r>
      <w:r w:rsidR="008C6F7D">
        <w:t>24</w:t>
      </w:r>
      <w:r w:rsidRPr="008D74E1">
        <w:t xml:space="preserve">.  The fund incurred expenditures </w:t>
      </w:r>
      <w:r w:rsidR="005F654B" w:rsidRPr="008D74E1">
        <w:t xml:space="preserve">____________________ </w:t>
      </w:r>
      <w:r w:rsidRPr="008D74E1">
        <w:t>(Provide explanation for each deficit fund balance).</w:t>
      </w:r>
    </w:p>
    <w:p w14:paraId="5AEC9252" w14:textId="77777777" w:rsidR="00061621" w:rsidRPr="008D74E1" w:rsidRDefault="00061621">
      <w:pPr>
        <w:widowControl/>
        <w:autoSpaceDE/>
        <w:autoSpaceDN/>
        <w:adjustRightInd/>
        <w:rPr>
          <w:rFonts w:ascii="Arial" w:hAnsi="Arial" w:cs="Arial"/>
          <w:b/>
          <w:bCs/>
          <w:color w:val="000000"/>
          <w:u w:val="single"/>
        </w:rPr>
      </w:pPr>
    </w:p>
    <w:p w14:paraId="40B629E2" w14:textId="77777777" w:rsidR="002103E7" w:rsidRPr="008D74E1" w:rsidRDefault="002103E7" w:rsidP="0056671B">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p>
    <w:p w14:paraId="277191A1"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b/>
          <w:bCs/>
          <w:u w:val="single"/>
        </w:rPr>
        <w:t xml:space="preserve">Note </w:t>
      </w:r>
      <w:r w:rsidR="00DB01DD" w:rsidRPr="008D74E1">
        <w:rPr>
          <w:rFonts w:ascii="Arial" w:hAnsi="Arial" w:cs="Arial"/>
          <w:b/>
          <w:bCs/>
          <w:u w:val="single"/>
        </w:rPr>
        <w:t>3</w:t>
      </w:r>
      <w:r w:rsidR="00B4793C" w:rsidRPr="008D74E1">
        <w:rPr>
          <w:rFonts w:ascii="Arial" w:hAnsi="Arial" w:cs="Arial"/>
          <w:b/>
          <w:bCs/>
          <w:u w:val="single"/>
        </w:rPr>
        <w:t xml:space="preserve"> -</w:t>
      </w:r>
      <w:r w:rsidRPr="008D74E1">
        <w:rPr>
          <w:rFonts w:ascii="Arial" w:hAnsi="Arial" w:cs="Arial"/>
          <w:b/>
          <w:bCs/>
          <w:u w:val="single"/>
        </w:rPr>
        <w:t xml:space="preserve"> Risk Management</w:t>
      </w:r>
      <w:r w:rsidRPr="008D74E1">
        <w:rPr>
          <w:rFonts w:ascii="Arial" w:hAnsi="Arial" w:cs="Arial"/>
          <w:b/>
          <w:bCs/>
        </w:rPr>
        <w:t>:</w:t>
      </w:r>
    </w:p>
    <w:p w14:paraId="4AEC8EC0"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702D3D9B"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The </w:t>
      </w:r>
      <w:r w:rsidR="00512F89" w:rsidRPr="008D74E1">
        <w:rPr>
          <w:rFonts w:ascii="Arial" w:hAnsi="Arial" w:cs="Arial"/>
        </w:rPr>
        <w:t xml:space="preserve">School </w:t>
      </w:r>
      <w:r w:rsidRPr="008D74E1">
        <w:rPr>
          <w:rFonts w:ascii="Arial" w:hAnsi="Arial" w:cs="Arial"/>
        </w:rPr>
        <w:t xml:space="preserve">Board is exposed to various risks or loss related to torts, theft, or damage to and destruction of assets, errors and omissions, injuries to employees, and natural disasters.  The </w:t>
      </w:r>
      <w:r w:rsidR="00512F89" w:rsidRPr="008D74E1">
        <w:rPr>
          <w:rFonts w:ascii="Arial" w:hAnsi="Arial" w:cs="Arial"/>
        </w:rPr>
        <w:t xml:space="preserve">School </w:t>
      </w:r>
      <w:r w:rsidRPr="008D74E1">
        <w:rPr>
          <w:rFonts w:ascii="Arial" w:hAnsi="Arial" w:cs="Arial"/>
        </w:rPr>
        <w:t>Board, pursuant to the provisions of State law, participates in the following risk management programs administered by the State.</w:t>
      </w:r>
    </w:p>
    <w:p w14:paraId="12A145B1"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4FFB5DCF" w14:textId="4037A1AD"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b/>
          <w:bCs/>
        </w:rPr>
        <w:t>Board of Risk and Insurance Management (BRIM):</w:t>
      </w:r>
      <w:r w:rsidRPr="008D74E1">
        <w:rPr>
          <w:rFonts w:ascii="Arial" w:hAnsi="Arial" w:cs="Arial"/>
        </w:rPr>
        <w:t xml:space="preserve"> The Board participates in the West Virginia Board of Risk and Insurance Management, a common risk insurance pool for all State agencies, component units, boards of education and other local governmental agencies who wish to participate.  The </w:t>
      </w:r>
      <w:r w:rsidR="00512F89" w:rsidRPr="008D74E1">
        <w:rPr>
          <w:rFonts w:ascii="Arial" w:hAnsi="Arial" w:cs="Arial"/>
        </w:rPr>
        <w:t xml:space="preserve">School </w:t>
      </w:r>
      <w:r w:rsidRPr="008D74E1">
        <w:rPr>
          <w:rFonts w:ascii="Arial" w:hAnsi="Arial" w:cs="Arial"/>
        </w:rPr>
        <w:t xml:space="preserve">Board pays an annual premium to BRIM for its general insurance coverage.  Fund underwriting and rate setting policies are established by BRIM.  The cost of all coverage as determined by BRIM is paid by the participants.  The BRIM risk pool retains the risk of the first $2 million per property event and purchases excess insurance on losses above that level.  BRIM has </w:t>
      </w:r>
      <w:r w:rsidR="00912B7E" w:rsidRPr="008D74E1">
        <w:rPr>
          <w:rFonts w:ascii="Arial" w:hAnsi="Arial" w:cs="Arial"/>
        </w:rPr>
        <w:t>a $1</w:t>
      </w:r>
      <w:r w:rsidRPr="008D74E1">
        <w:rPr>
          <w:rFonts w:ascii="Arial" w:hAnsi="Arial" w:cs="Arial"/>
        </w:rPr>
        <w:t xml:space="preserve"> million per occurrence coverage maximum on all third-party liability claims.</w:t>
      </w:r>
    </w:p>
    <w:p w14:paraId="794AA51D"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3FAD3E59"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b/>
          <w:bCs/>
        </w:rPr>
        <w:t xml:space="preserve">Public Employees Insurance Agency (PEIA): </w:t>
      </w:r>
      <w:r w:rsidRPr="008D74E1">
        <w:rPr>
          <w:rFonts w:ascii="Arial" w:hAnsi="Arial" w:cs="Arial"/>
        </w:rPr>
        <w:t xml:space="preserve">The </w:t>
      </w:r>
      <w:r w:rsidR="00512F89" w:rsidRPr="008D74E1">
        <w:rPr>
          <w:rFonts w:ascii="Arial" w:hAnsi="Arial" w:cs="Arial"/>
        </w:rPr>
        <w:t xml:space="preserve">School </w:t>
      </w:r>
      <w:r w:rsidRPr="008D74E1">
        <w:rPr>
          <w:rFonts w:ascii="Arial" w:hAnsi="Arial" w:cs="Arial"/>
        </w:rPr>
        <w:t xml:space="preserve">Board provides employees health and basic life insurance benefits through the Public Employees Insurance Agency.  PEIA was established by the State of West Virginia to provide a program of health and life insurance for employees of State agencies, institutions of higher learning, boards of education, and component units of the State. In addition, local governmental agencies and certain charitable and public service organizations may request to be covered.  PEIA provides a general employee benefit insurance program which includes hospital, surgical, major medical, prescription drug and basic life and accidental death.  Fund underwriting and rate setting policies are established by the PEIA Finance Board.  The cost of all coverage as determined by the Finance Board is paid by the participants.  </w:t>
      </w:r>
    </w:p>
    <w:p w14:paraId="743DBD10"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7F8AFBC1" w14:textId="77777777" w:rsidR="00A54D6E" w:rsidRPr="008D74E1" w:rsidRDefault="00BD2C0B"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Health coverage under these programs has no lifetime maximum benefit, while life insurance coverage is limited to $10,000.  </w:t>
      </w:r>
      <w:r w:rsidR="00A364D1" w:rsidRPr="008D74E1">
        <w:rPr>
          <w:rFonts w:ascii="Arial" w:hAnsi="Arial" w:cs="Arial"/>
        </w:rPr>
        <w:t>Members</w:t>
      </w:r>
      <w:r w:rsidR="00A54D6E" w:rsidRPr="008D74E1">
        <w:rPr>
          <w:rFonts w:ascii="Arial" w:hAnsi="Arial" w:cs="Arial"/>
        </w:rPr>
        <w:t xml:space="preserve"> may purchase up to an additional $500,000 of life insurance coverage.  Premiums are established by PEIA and are paid monthly.  The PEIA risk pool retains the risk for the health and prescription features of its indemnity plan, has fully transferred the risks of coverage of the Managed Care Organization (MCO) Plan to the plan provider and has transferred risk of life insurance coverage to a </w:t>
      </w:r>
      <w:r w:rsidR="0016548D" w:rsidRPr="008D74E1">
        <w:rPr>
          <w:rFonts w:ascii="Arial" w:hAnsi="Arial" w:cs="Arial"/>
        </w:rPr>
        <w:t>third-party</w:t>
      </w:r>
      <w:r w:rsidR="00A54D6E" w:rsidRPr="008D74E1">
        <w:rPr>
          <w:rFonts w:ascii="Arial" w:hAnsi="Arial" w:cs="Arial"/>
        </w:rPr>
        <w:t xml:space="preserve"> insurer.</w:t>
      </w:r>
    </w:p>
    <w:p w14:paraId="11E91F84"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  </w:t>
      </w:r>
    </w:p>
    <w:p w14:paraId="376ABCEE"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b/>
          <w:bCs/>
        </w:rPr>
        <w:t>Workers Compensation Fund (WCF):</w:t>
      </w:r>
      <w:r w:rsidRPr="008D74E1">
        <w:rPr>
          <w:rFonts w:ascii="Arial" w:hAnsi="Arial" w:cs="Arial"/>
        </w:rPr>
        <w:t xml:space="preserve"> </w:t>
      </w:r>
      <w:r w:rsidR="0076728C" w:rsidRPr="008D74E1">
        <w:rPr>
          <w:rFonts w:ascii="Arial" w:hAnsi="Arial" w:cs="Arial"/>
        </w:rPr>
        <w:t xml:space="preserve"> ____________________________ insurance company provides workers’ compensation</w:t>
      </w:r>
      <w:r w:rsidRPr="008D74E1">
        <w:rPr>
          <w:rFonts w:ascii="Arial" w:hAnsi="Arial" w:cs="Arial"/>
        </w:rPr>
        <w:t xml:space="preserve"> coverage</w:t>
      </w:r>
      <w:r w:rsidR="0076728C" w:rsidRPr="008D74E1">
        <w:rPr>
          <w:rFonts w:ascii="Arial" w:hAnsi="Arial" w:cs="Arial"/>
        </w:rPr>
        <w:t xml:space="preserve"> to ______________ County Board of Education.  The cost of all coverage</w:t>
      </w:r>
      <w:r w:rsidRPr="008D74E1">
        <w:rPr>
          <w:rFonts w:ascii="Arial" w:hAnsi="Arial" w:cs="Arial"/>
        </w:rPr>
        <w:t xml:space="preserve">, as determined by </w:t>
      </w:r>
      <w:r w:rsidR="0076728C" w:rsidRPr="008D74E1">
        <w:rPr>
          <w:rFonts w:ascii="Arial" w:hAnsi="Arial" w:cs="Arial"/>
        </w:rPr>
        <w:t>_____________________ Company</w:t>
      </w:r>
      <w:r w:rsidRPr="008D74E1">
        <w:rPr>
          <w:rFonts w:ascii="Arial" w:hAnsi="Arial" w:cs="Arial"/>
        </w:rPr>
        <w:t xml:space="preserve">, is paid by </w:t>
      </w:r>
      <w:r w:rsidR="0076728C" w:rsidRPr="008D74E1">
        <w:rPr>
          <w:rFonts w:ascii="Arial" w:hAnsi="Arial" w:cs="Arial"/>
        </w:rPr>
        <w:t xml:space="preserve">the </w:t>
      </w:r>
      <w:r w:rsidR="00512F89" w:rsidRPr="008D74E1">
        <w:rPr>
          <w:rFonts w:ascii="Arial" w:hAnsi="Arial" w:cs="Arial"/>
        </w:rPr>
        <w:t xml:space="preserve">School </w:t>
      </w:r>
      <w:r w:rsidR="0076728C" w:rsidRPr="008D74E1">
        <w:rPr>
          <w:rFonts w:ascii="Arial" w:hAnsi="Arial" w:cs="Arial"/>
        </w:rPr>
        <w:t>Board</w:t>
      </w:r>
      <w:r w:rsidRPr="008D74E1">
        <w:rPr>
          <w:rFonts w:ascii="Arial" w:hAnsi="Arial" w:cs="Arial"/>
        </w:rPr>
        <w:t xml:space="preserve">. </w:t>
      </w:r>
    </w:p>
    <w:p w14:paraId="14DED639"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i/>
          <w:iCs/>
        </w:rPr>
      </w:pPr>
      <w:r w:rsidRPr="008D74E1">
        <w:rPr>
          <w:rFonts w:ascii="Arial" w:hAnsi="Arial" w:cs="Arial"/>
        </w:rPr>
        <w:t xml:space="preserve"> </w:t>
      </w:r>
    </w:p>
    <w:p w14:paraId="43CD016E"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The </w:t>
      </w:r>
      <w:r w:rsidR="0076728C" w:rsidRPr="008D74E1">
        <w:rPr>
          <w:rFonts w:ascii="Arial" w:hAnsi="Arial" w:cs="Arial"/>
        </w:rPr>
        <w:t>______________________ Company’s</w:t>
      </w:r>
      <w:r w:rsidRPr="008D74E1">
        <w:rPr>
          <w:rFonts w:ascii="Arial" w:hAnsi="Arial" w:cs="Arial"/>
        </w:rPr>
        <w:t xml:space="preserve"> risk pool retains the risk related to the compensation of injured employees under the program.</w:t>
      </w:r>
    </w:p>
    <w:p w14:paraId="2ABC9FB2" w14:textId="77777777" w:rsidR="00E13694" w:rsidRPr="008D74E1" w:rsidRDefault="00E13694" w:rsidP="00A54D6E">
      <w:pPr>
        <w:widowControl/>
        <w:rPr>
          <w:rFonts w:ascii="Arial" w:hAnsi="Arial" w:cs="Arial"/>
          <w:b/>
          <w:bCs/>
          <w:u w:val="single"/>
        </w:rPr>
      </w:pPr>
    </w:p>
    <w:p w14:paraId="21473520" w14:textId="77777777" w:rsidR="0057744B" w:rsidRDefault="0057744B" w:rsidP="00A54D6E">
      <w:pPr>
        <w:widowControl/>
        <w:rPr>
          <w:rFonts w:ascii="Arial" w:hAnsi="Arial" w:cs="Arial"/>
          <w:b/>
          <w:bCs/>
          <w:u w:val="single"/>
        </w:rPr>
      </w:pPr>
    </w:p>
    <w:p w14:paraId="43CDCEB6" w14:textId="77777777" w:rsidR="00A54D6E" w:rsidRPr="008D74E1" w:rsidRDefault="00A54D6E" w:rsidP="00A54D6E">
      <w:pPr>
        <w:widowControl/>
        <w:rPr>
          <w:rFonts w:ascii="Arial" w:hAnsi="Arial" w:cs="Arial"/>
          <w:b/>
          <w:bCs/>
        </w:rPr>
      </w:pPr>
      <w:r w:rsidRPr="008D74E1">
        <w:rPr>
          <w:rFonts w:ascii="Arial" w:hAnsi="Arial" w:cs="Arial"/>
          <w:b/>
          <w:bCs/>
          <w:u w:val="single"/>
        </w:rPr>
        <w:t xml:space="preserve">Note </w:t>
      </w:r>
      <w:r w:rsidR="00DB01DD" w:rsidRPr="008D74E1">
        <w:rPr>
          <w:rFonts w:ascii="Arial" w:hAnsi="Arial" w:cs="Arial"/>
          <w:b/>
          <w:bCs/>
          <w:u w:val="single"/>
        </w:rPr>
        <w:t>4</w:t>
      </w:r>
      <w:r w:rsidR="00B4793C" w:rsidRPr="008D74E1">
        <w:rPr>
          <w:rFonts w:ascii="Arial" w:hAnsi="Arial" w:cs="Arial"/>
          <w:b/>
          <w:bCs/>
          <w:u w:val="single"/>
        </w:rPr>
        <w:t xml:space="preserve"> -</w:t>
      </w:r>
      <w:r w:rsidRPr="008D74E1">
        <w:rPr>
          <w:rFonts w:ascii="Arial" w:hAnsi="Arial" w:cs="Arial"/>
          <w:b/>
          <w:bCs/>
          <w:u w:val="single"/>
        </w:rPr>
        <w:t xml:space="preserve"> Property Taxes:</w:t>
      </w:r>
      <w:r w:rsidRPr="008D74E1">
        <w:rPr>
          <w:rFonts w:ascii="Arial" w:hAnsi="Arial" w:cs="Arial"/>
          <w:b/>
          <w:bCs/>
        </w:rPr>
        <w:t xml:space="preserve"> </w:t>
      </w:r>
    </w:p>
    <w:p w14:paraId="497FFDE6" w14:textId="77777777" w:rsidR="00A54D6E" w:rsidRPr="008D74E1" w:rsidRDefault="00A54D6E" w:rsidP="00A54D6E">
      <w:pPr>
        <w:widowControl/>
        <w:rPr>
          <w:rFonts w:ascii="Arial" w:hAnsi="Arial" w:cs="Arial"/>
        </w:rPr>
      </w:pPr>
    </w:p>
    <w:p w14:paraId="4E3C3BF7" w14:textId="77777777" w:rsidR="00A54D6E" w:rsidRPr="008D74E1" w:rsidRDefault="00A54D6E" w:rsidP="00A54D6E">
      <w:pPr>
        <w:widowControl/>
        <w:rPr>
          <w:rFonts w:ascii="Arial" w:hAnsi="Arial" w:cs="Arial"/>
        </w:rPr>
      </w:pPr>
      <w:r w:rsidRPr="008D74E1">
        <w:rPr>
          <w:rFonts w:ascii="Arial" w:hAnsi="Arial" w:cs="Arial"/>
        </w:rPr>
        <w:t>All property in the State is classified as follows for ad valorem tax purposes:</w:t>
      </w:r>
    </w:p>
    <w:p w14:paraId="77D563A5" w14:textId="77777777" w:rsidR="00A54D6E" w:rsidRPr="008D74E1" w:rsidRDefault="00A54D6E" w:rsidP="00A54D6E">
      <w:pPr>
        <w:widowControl/>
        <w:tabs>
          <w:tab w:val="left" w:pos="-840"/>
          <w:tab w:val="left" w:pos="-240"/>
          <w:tab w:val="left" w:pos="0"/>
          <w:tab w:val="left" w:pos="360"/>
          <w:tab w:val="left" w:pos="960"/>
          <w:tab w:val="left" w:pos="135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505CA6E1" w14:textId="77777777" w:rsidR="00A54D6E" w:rsidRPr="008D74E1" w:rsidRDefault="00A54D6E" w:rsidP="00A54D6E">
      <w:pPr>
        <w:widowControl/>
        <w:tabs>
          <w:tab w:val="left" w:pos="-2190"/>
          <w:tab w:val="left" w:pos="-1590"/>
          <w:tab w:val="left" w:pos="-990"/>
          <w:tab w:val="left" w:pos="-390"/>
          <w:tab w:val="left" w:pos="0"/>
          <w:tab w:val="left" w:pos="810"/>
          <w:tab w:val="left" w:pos="1410"/>
          <w:tab w:val="left" w:pos="2010"/>
          <w:tab w:val="left" w:pos="2610"/>
          <w:tab w:val="left" w:pos="3210"/>
          <w:tab w:val="left" w:pos="3810"/>
          <w:tab w:val="left" w:pos="4410"/>
          <w:tab w:val="left" w:pos="5010"/>
          <w:tab w:val="left" w:pos="5610"/>
          <w:tab w:val="left" w:pos="6210"/>
          <w:tab w:val="left" w:pos="6810"/>
          <w:tab w:val="left" w:pos="7410"/>
          <w:tab w:val="left" w:pos="8010"/>
        </w:tabs>
        <w:ind w:left="1350" w:hanging="990"/>
        <w:jc w:val="both"/>
        <w:rPr>
          <w:rFonts w:ascii="Arial" w:hAnsi="Arial" w:cs="Arial"/>
        </w:rPr>
      </w:pPr>
      <w:r w:rsidRPr="008D74E1">
        <w:rPr>
          <w:rFonts w:ascii="Arial" w:hAnsi="Arial" w:cs="Arial"/>
        </w:rPr>
        <w:t>Class I -</w:t>
      </w:r>
      <w:r w:rsidRPr="008D74E1">
        <w:rPr>
          <w:rFonts w:ascii="Arial" w:hAnsi="Arial" w:cs="Arial"/>
        </w:rPr>
        <w:tab/>
        <w:t>All tangible personal property employed exclusively in agriculture, including horticulture and grazing; all products of agriculture, including livestock, while owned by the producer.</w:t>
      </w:r>
    </w:p>
    <w:p w14:paraId="0D7ADBFC" w14:textId="77777777" w:rsidR="00A54D6E" w:rsidRPr="008D74E1" w:rsidRDefault="00A54D6E" w:rsidP="00A54D6E">
      <w:pPr>
        <w:widowControl/>
        <w:tabs>
          <w:tab w:val="left" w:pos="-840"/>
          <w:tab w:val="left" w:pos="-240"/>
          <w:tab w:val="left" w:pos="0"/>
          <w:tab w:val="left" w:pos="360"/>
          <w:tab w:val="left" w:pos="960"/>
          <w:tab w:val="left" w:pos="135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3D5608A5" w14:textId="77777777" w:rsidR="00A54D6E" w:rsidRPr="008D74E1" w:rsidRDefault="00A54D6E" w:rsidP="00A54D6E">
      <w:pPr>
        <w:widowControl/>
        <w:tabs>
          <w:tab w:val="left" w:pos="-2190"/>
          <w:tab w:val="left" w:pos="-1590"/>
          <w:tab w:val="left" w:pos="-990"/>
          <w:tab w:val="left" w:pos="-390"/>
          <w:tab w:val="left" w:pos="0"/>
          <w:tab w:val="left" w:pos="810"/>
          <w:tab w:val="left" w:pos="1410"/>
          <w:tab w:val="left" w:pos="2010"/>
          <w:tab w:val="left" w:pos="2610"/>
          <w:tab w:val="left" w:pos="3210"/>
          <w:tab w:val="left" w:pos="3810"/>
          <w:tab w:val="left" w:pos="4410"/>
          <w:tab w:val="left" w:pos="5010"/>
          <w:tab w:val="left" w:pos="5610"/>
          <w:tab w:val="left" w:pos="6210"/>
          <w:tab w:val="left" w:pos="6810"/>
          <w:tab w:val="left" w:pos="7410"/>
          <w:tab w:val="left" w:pos="8010"/>
        </w:tabs>
        <w:ind w:left="1350" w:hanging="990"/>
        <w:jc w:val="both"/>
        <w:rPr>
          <w:rFonts w:ascii="Arial" w:hAnsi="Arial" w:cs="Arial"/>
        </w:rPr>
      </w:pPr>
      <w:r w:rsidRPr="008D74E1">
        <w:rPr>
          <w:rFonts w:ascii="Arial" w:hAnsi="Arial" w:cs="Arial"/>
        </w:rPr>
        <w:lastRenderedPageBreak/>
        <w:t>Class II -</w:t>
      </w:r>
      <w:r w:rsidRPr="008D74E1">
        <w:rPr>
          <w:rFonts w:ascii="Arial" w:hAnsi="Arial" w:cs="Arial"/>
        </w:rPr>
        <w:tab/>
        <w:t>All property owned, used and occupied by the owner exclusively for residential purposes; all farms, including land used for horticulture and grazing, occupied and cultivated by their owners or bona fide tenants.</w:t>
      </w:r>
    </w:p>
    <w:p w14:paraId="28968154" w14:textId="77777777" w:rsidR="00A54D6E" w:rsidRPr="008D74E1" w:rsidRDefault="00A54D6E" w:rsidP="00A54D6E">
      <w:pPr>
        <w:widowControl/>
        <w:tabs>
          <w:tab w:val="left" w:pos="-840"/>
          <w:tab w:val="left" w:pos="-240"/>
          <w:tab w:val="left" w:pos="0"/>
          <w:tab w:val="left" w:pos="360"/>
          <w:tab w:val="left" w:pos="960"/>
          <w:tab w:val="left" w:pos="135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30EC2FC2" w14:textId="77777777" w:rsidR="00A54D6E" w:rsidRPr="008D74E1" w:rsidRDefault="00A54D6E" w:rsidP="00A54D6E">
      <w:pPr>
        <w:widowControl/>
        <w:tabs>
          <w:tab w:val="left" w:pos="-2190"/>
          <w:tab w:val="left" w:pos="-1590"/>
          <w:tab w:val="left" w:pos="-990"/>
          <w:tab w:val="left" w:pos="-390"/>
          <w:tab w:val="left" w:pos="0"/>
          <w:tab w:val="left" w:pos="810"/>
          <w:tab w:val="left" w:pos="1410"/>
          <w:tab w:val="left" w:pos="2010"/>
          <w:tab w:val="left" w:pos="2610"/>
          <w:tab w:val="left" w:pos="3210"/>
          <w:tab w:val="left" w:pos="3810"/>
          <w:tab w:val="left" w:pos="4410"/>
          <w:tab w:val="left" w:pos="5010"/>
          <w:tab w:val="left" w:pos="5610"/>
          <w:tab w:val="left" w:pos="6210"/>
          <w:tab w:val="left" w:pos="6810"/>
          <w:tab w:val="left" w:pos="7410"/>
          <w:tab w:val="left" w:pos="8010"/>
        </w:tabs>
        <w:ind w:left="1350" w:hanging="990"/>
        <w:jc w:val="both"/>
        <w:rPr>
          <w:rFonts w:ascii="Arial" w:hAnsi="Arial" w:cs="Arial"/>
        </w:rPr>
      </w:pPr>
      <w:r w:rsidRPr="008D74E1">
        <w:rPr>
          <w:rFonts w:ascii="Arial" w:hAnsi="Arial" w:cs="Arial"/>
        </w:rPr>
        <w:t>Class III -</w:t>
      </w:r>
      <w:r w:rsidRPr="008D74E1">
        <w:rPr>
          <w:rFonts w:ascii="Arial" w:hAnsi="Arial" w:cs="Arial"/>
        </w:rPr>
        <w:tab/>
        <w:t>All real and personal property situated outside of municipalities, exclusive of Class I and II property.</w:t>
      </w:r>
    </w:p>
    <w:p w14:paraId="6FF100D0" w14:textId="77777777" w:rsidR="00A54D6E" w:rsidRPr="008D74E1" w:rsidRDefault="00A54D6E" w:rsidP="00A54D6E">
      <w:pPr>
        <w:widowControl/>
        <w:tabs>
          <w:tab w:val="left" w:pos="-840"/>
          <w:tab w:val="left" w:pos="-240"/>
          <w:tab w:val="left" w:pos="0"/>
          <w:tab w:val="left" w:pos="360"/>
          <w:tab w:val="left" w:pos="960"/>
          <w:tab w:val="left" w:pos="135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0BB91584" w14:textId="77777777" w:rsidR="00A54D6E" w:rsidRPr="008D74E1" w:rsidRDefault="00A54D6E" w:rsidP="00A54D6E">
      <w:pPr>
        <w:widowControl/>
        <w:tabs>
          <w:tab w:val="left" w:pos="-2190"/>
          <w:tab w:val="left" w:pos="-1590"/>
          <w:tab w:val="left" w:pos="-990"/>
          <w:tab w:val="left" w:pos="-390"/>
          <w:tab w:val="left" w:pos="0"/>
          <w:tab w:val="left" w:pos="810"/>
          <w:tab w:val="left" w:pos="1410"/>
          <w:tab w:val="left" w:pos="2010"/>
          <w:tab w:val="left" w:pos="2610"/>
          <w:tab w:val="left" w:pos="3210"/>
          <w:tab w:val="left" w:pos="3810"/>
          <w:tab w:val="left" w:pos="4410"/>
          <w:tab w:val="left" w:pos="5010"/>
          <w:tab w:val="left" w:pos="5610"/>
          <w:tab w:val="left" w:pos="6210"/>
          <w:tab w:val="left" w:pos="6810"/>
          <w:tab w:val="left" w:pos="7410"/>
          <w:tab w:val="left" w:pos="8010"/>
        </w:tabs>
        <w:ind w:left="1350" w:hanging="990"/>
        <w:jc w:val="both"/>
        <w:rPr>
          <w:rFonts w:ascii="Arial" w:hAnsi="Arial" w:cs="Arial"/>
        </w:rPr>
      </w:pPr>
      <w:r w:rsidRPr="008D74E1">
        <w:rPr>
          <w:rFonts w:ascii="Arial" w:hAnsi="Arial" w:cs="Arial"/>
        </w:rPr>
        <w:t>Class IV -</w:t>
      </w:r>
      <w:r w:rsidRPr="008D74E1">
        <w:rPr>
          <w:rFonts w:ascii="Arial" w:hAnsi="Arial" w:cs="Arial"/>
        </w:rPr>
        <w:tab/>
        <w:t>All real and personal property situated inside of municipalities, exclusive of Class I and II property.</w:t>
      </w:r>
    </w:p>
    <w:p w14:paraId="567B166F" w14:textId="77777777" w:rsidR="00A54D6E" w:rsidRPr="008D74E1" w:rsidRDefault="00A54D6E" w:rsidP="00A54D6E">
      <w:pPr>
        <w:widowControl/>
        <w:tabs>
          <w:tab w:val="left" w:pos="-840"/>
          <w:tab w:val="left" w:pos="-240"/>
          <w:tab w:val="left" w:pos="0"/>
          <w:tab w:val="left" w:pos="360"/>
          <w:tab w:val="left" w:pos="960"/>
          <w:tab w:val="left" w:pos="135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4B1883FA"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According to West Virginia Code §11-8-6c, the maximum rates that county boards of education may impose on the various classes of property are:  Class I - 22.95¢ per $100 of assessed valuation; Class II - 45.90¢ per $100 of assessed valuation; Class III - 91.80¢ per $100 of assessed valuation; and Class IV - 91.80¢ per $100 of assessed valuation.   </w:t>
      </w:r>
    </w:p>
    <w:p w14:paraId="068BFDFE"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p>
    <w:p w14:paraId="439BA987"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Pursuant to West Virginia Code §11-8-6f, however, the rates of levy for county boards are to be reduced uniformly statewide and proportionately for all classes of property so that the total statewide property tax revenues to be realized from the regular levy tax collections for the forthcoming year will not increase by more than one percent of the current year</w:t>
      </w:r>
      <w:r w:rsidR="00AF649B" w:rsidRPr="008D74E1">
        <w:rPr>
          <w:rFonts w:ascii="Arial" w:hAnsi="Arial" w:cs="Arial"/>
        </w:rPr>
        <w:t>’</w:t>
      </w:r>
      <w:r w:rsidRPr="008D74E1">
        <w:rPr>
          <w:rFonts w:ascii="Arial" w:hAnsi="Arial" w:cs="Arial"/>
        </w:rPr>
        <w:t xml:space="preserve">s projected property tax revenues, exclusive of increases due to new construction, improvements to existing real property, or newly acquired personal property, unless the  State Legislature holds a public hearing.  The amounts to be paid to the Assessors Valuation Fund are also to be excluded from the calculation. </w:t>
      </w:r>
    </w:p>
    <w:p w14:paraId="45C378FC"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     </w:t>
      </w:r>
    </w:p>
    <w:p w14:paraId="77052653" w14:textId="77777777" w:rsidR="00A54D6E" w:rsidRPr="008D74E1" w:rsidRDefault="00A54D6E"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r w:rsidRPr="008D74E1">
        <w:t xml:space="preserve">County boards of education are also authorized to impose an additional (excess) levy not to extend beyond five years if approved by at least a majority of the voters.  The rates of levy cannot exceed the maximum rates specified above and must be proportional for all classes of property. </w:t>
      </w:r>
    </w:p>
    <w:p w14:paraId="1B9C22A2"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p>
    <w:p w14:paraId="0411AFF7" w14:textId="77777777" w:rsidR="00C61DD6" w:rsidRDefault="00C61DD6"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p>
    <w:p w14:paraId="2D249348" w14:textId="77777777" w:rsidR="00C61DD6" w:rsidRDefault="00C61DD6"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p>
    <w:p w14:paraId="13B85022" w14:textId="77777777" w:rsidR="00C61DD6" w:rsidRDefault="00C61DD6"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p>
    <w:p w14:paraId="52897153" w14:textId="77777777" w:rsidR="00C61DD6" w:rsidRDefault="00C61DD6"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p>
    <w:p w14:paraId="4D54F47E" w14:textId="77777777" w:rsidR="00C61DD6" w:rsidRDefault="00C61DD6"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p>
    <w:p w14:paraId="4FE96AA8" w14:textId="0D239614" w:rsidR="00A54D6E" w:rsidRPr="008D74E1" w:rsidRDefault="00A54D6E" w:rsidP="00A54D6E">
      <w:pPr>
        <w:pStyle w:val="BodyText"/>
        <w:tabs>
          <w:tab w:val="clear" w:pos="720"/>
          <w:tab w:val="clear" w:pos="1440"/>
          <w:tab w:val="clear" w:pos="6480"/>
          <w:tab w:val="clear" w:pos="8280"/>
          <w:tab w:val="clear" w:pos="8640"/>
          <w:tab w:val="left" w:pos="-840"/>
          <w:tab w:val="left" w:pos="-240"/>
          <w:tab w:val="left" w:pos="540"/>
          <w:tab w:val="left" w:pos="960"/>
          <w:tab w:val="left" w:pos="1710"/>
          <w:tab w:val="left" w:pos="2880"/>
          <w:tab w:val="left" w:pos="3600"/>
          <w:tab w:val="left" w:pos="5760"/>
          <w:tab w:val="left" w:pos="6360"/>
          <w:tab w:val="left" w:pos="6960"/>
          <w:tab w:val="left" w:pos="7560"/>
          <w:tab w:val="left" w:pos="8160"/>
          <w:tab w:val="left" w:pos="8760"/>
        </w:tabs>
      </w:pPr>
      <w:r w:rsidRPr="008D74E1">
        <w:t xml:space="preserve">The assessed valuations and levy rates levied by the </w:t>
      </w:r>
      <w:r w:rsidR="00512F89" w:rsidRPr="008D74E1">
        <w:t xml:space="preserve">School </w:t>
      </w:r>
      <w:r w:rsidRPr="008D74E1">
        <w:t xml:space="preserve">Board per $100 of assessed valuation for each class of property for the fiscal year ended June 30, </w:t>
      </w:r>
      <w:r w:rsidR="00912B7E">
        <w:t>2024,</w:t>
      </w:r>
      <w:r w:rsidRPr="008D74E1">
        <w:t xml:space="preserve"> were:</w:t>
      </w:r>
    </w:p>
    <w:p w14:paraId="48AD85A6" w14:textId="77777777" w:rsidR="00A54D6E" w:rsidRPr="008D74E1" w:rsidRDefault="00A54D6E" w:rsidP="00A54D6E">
      <w:pPr>
        <w:widowControl/>
        <w:tabs>
          <w:tab w:val="left" w:pos="-840"/>
          <w:tab w:val="left" w:pos="-240"/>
          <w:tab w:val="left" w:pos="0"/>
          <w:tab w:val="left" w:pos="540"/>
          <w:tab w:val="left" w:pos="960"/>
          <w:tab w:val="left" w:pos="1710"/>
          <w:tab w:val="left" w:pos="2880"/>
          <w:tab w:val="left" w:pos="3600"/>
          <w:tab w:val="left" w:pos="5760"/>
          <w:tab w:val="left" w:pos="6360"/>
          <w:tab w:val="left" w:pos="6960"/>
          <w:tab w:val="left" w:pos="7560"/>
          <w:tab w:val="left" w:pos="8160"/>
          <w:tab w:val="left" w:pos="8760"/>
          <w:tab w:val="left" w:pos="9360"/>
        </w:tabs>
        <w:jc w:val="both"/>
        <w:rPr>
          <w:rFonts w:ascii="Arial" w:hAnsi="Arial" w:cs="Arial"/>
        </w:rPr>
      </w:pPr>
    </w:p>
    <w:p w14:paraId="43ED0A3F" w14:textId="77777777" w:rsidR="00A54D6E" w:rsidRPr="008D74E1" w:rsidRDefault="00A54D6E" w:rsidP="00A54D6E">
      <w:pPr>
        <w:widowControl/>
        <w:tabs>
          <w:tab w:val="left" w:pos="0"/>
          <w:tab w:val="center" w:pos="720"/>
          <w:tab w:val="center" w:pos="2610"/>
          <w:tab w:val="center" w:pos="4410"/>
          <w:tab w:val="center" w:pos="5670"/>
          <w:tab w:val="center" w:pos="7290"/>
          <w:tab w:val="center" w:pos="8730"/>
          <w:tab w:val="left" w:pos="9360"/>
        </w:tabs>
        <w:jc w:val="both"/>
        <w:rPr>
          <w:rFonts w:ascii="Arial" w:hAnsi="Arial" w:cs="Arial"/>
          <w:szCs w:val="18"/>
        </w:rPr>
      </w:pPr>
      <w:r w:rsidRPr="008D74E1">
        <w:rPr>
          <w:rFonts w:ascii="Arial" w:hAnsi="Arial" w:cs="Arial"/>
          <w:szCs w:val="18"/>
        </w:rPr>
        <w:tab/>
        <w:t>Class of</w:t>
      </w:r>
      <w:r w:rsidRPr="008D74E1">
        <w:rPr>
          <w:rFonts w:ascii="Arial" w:hAnsi="Arial" w:cs="Arial"/>
          <w:szCs w:val="18"/>
        </w:rPr>
        <w:tab/>
        <w:t>Assessed Valuations</w:t>
      </w:r>
      <w:r w:rsidRPr="008D74E1">
        <w:rPr>
          <w:rFonts w:ascii="Arial" w:hAnsi="Arial" w:cs="Arial"/>
          <w:szCs w:val="18"/>
        </w:rPr>
        <w:tab/>
        <w:t>Current</w:t>
      </w:r>
      <w:r w:rsidRPr="008D74E1">
        <w:rPr>
          <w:rFonts w:ascii="Arial" w:hAnsi="Arial" w:cs="Arial"/>
          <w:szCs w:val="18"/>
        </w:rPr>
        <w:tab/>
        <w:t>Excess</w:t>
      </w:r>
      <w:r w:rsidRPr="008D74E1">
        <w:rPr>
          <w:rFonts w:ascii="Arial" w:hAnsi="Arial" w:cs="Arial"/>
          <w:szCs w:val="18"/>
        </w:rPr>
        <w:tab/>
        <w:t>Permanent</w:t>
      </w:r>
      <w:r w:rsidRPr="008D74E1">
        <w:rPr>
          <w:rFonts w:ascii="Arial" w:hAnsi="Arial" w:cs="Arial"/>
          <w:szCs w:val="18"/>
        </w:rPr>
        <w:tab/>
        <w:t>Bond</w:t>
      </w:r>
    </w:p>
    <w:p w14:paraId="77AEDDA9" w14:textId="77777777" w:rsidR="00A54D6E" w:rsidRPr="008D74E1" w:rsidRDefault="00A54D6E" w:rsidP="00A54D6E">
      <w:pPr>
        <w:widowControl/>
        <w:tabs>
          <w:tab w:val="left" w:pos="0"/>
          <w:tab w:val="center" w:pos="720"/>
          <w:tab w:val="center" w:pos="2610"/>
          <w:tab w:val="center" w:pos="4410"/>
          <w:tab w:val="center" w:pos="5670"/>
          <w:tab w:val="center" w:pos="7290"/>
          <w:tab w:val="center" w:pos="8730"/>
          <w:tab w:val="left" w:pos="9360"/>
        </w:tabs>
        <w:jc w:val="both"/>
        <w:rPr>
          <w:rFonts w:ascii="Arial" w:hAnsi="Arial" w:cs="Arial"/>
          <w:szCs w:val="18"/>
        </w:rPr>
      </w:pPr>
      <w:r w:rsidRPr="008D74E1">
        <w:rPr>
          <w:rFonts w:ascii="Arial" w:hAnsi="Arial" w:cs="Arial"/>
          <w:szCs w:val="18"/>
        </w:rPr>
        <w:tab/>
      </w:r>
      <w:r w:rsidRPr="008D74E1">
        <w:rPr>
          <w:rFonts w:ascii="Arial" w:hAnsi="Arial" w:cs="Arial"/>
          <w:szCs w:val="18"/>
          <w:u w:val="single"/>
        </w:rPr>
        <w:t>Property</w:t>
      </w:r>
      <w:r w:rsidRPr="008D74E1">
        <w:rPr>
          <w:rFonts w:ascii="Arial" w:hAnsi="Arial" w:cs="Arial"/>
          <w:szCs w:val="18"/>
        </w:rPr>
        <w:tab/>
      </w:r>
      <w:r w:rsidRPr="008D74E1">
        <w:rPr>
          <w:rFonts w:ascii="Arial" w:hAnsi="Arial" w:cs="Arial"/>
          <w:szCs w:val="18"/>
          <w:u w:val="single"/>
        </w:rPr>
        <w:t>For Tax Purposes</w:t>
      </w:r>
      <w:r w:rsidRPr="008D74E1">
        <w:rPr>
          <w:rFonts w:ascii="Arial" w:hAnsi="Arial" w:cs="Arial"/>
          <w:szCs w:val="18"/>
        </w:rPr>
        <w:tab/>
      </w:r>
      <w:r w:rsidRPr="008D74E1">
        <w:rPr>
          <w:rFonts w:ascii="Arial" w:hAnsi="Arial" w:cs="Arial"/>
          <w:szCs w:val="18"/>
          <w:u w:val="single"/>
        </w:rPr>
        <w:t>Expense</w:t>
      </w:r>
      <w:r w:rsidRPr="008D74E1">
        <w:rPr>
          <w:rFonts w:ascii="Arial" w:hAnsi="Arial" w:cs="Arial"/>
          <w:szCs w:val="18"/>
        </w:rPr>
        <w:tab/>
      </w:r>
      <w:r w:rsidRPr="008D74E1">
        <w:rPr>
          <w:rFonts w:ascii="Arial" w:hAnsi="Arial" w:cs="Arial"/>
          <w:szCs w:val="18"/>
          <w:u w:val="single"/>
        </w:rPr>
        <w:t xml:space="preserve"> Levy </w:t>
      </w:r>
      <w:r w:rsidRPr="008D74E1">
        <w:rPr>
          <w:rFonts w:ascii="Arial" w:hAnsi="Arial" w:cs="Arial"/>
          <w:szCs w:val="18"/>
        </w:rPr>
        <w:tab/>
      </w:r>
      <w:r w:rsidRPr="008D74E1">
        <w:rPr>
          <w:rFonts w:ascii="Arial" w:hAnsi="Arial" w:cs="Arial"/>
          <w:szCs w:val="18"/>
          <w:u w:val="single"/>
        </w:rPr>
        <w:t>Improvement</w:t>
      </w:r>
      <w:r w:rsidRPr="008D74E1">
        <w:rPr>
          <w:rFonts w:ascii="Arial" w:hAnsi="Arial" w:cs="Arial"/>
          <w:szCs w:val="18"/>
        </w:rPr>
        <w:tab/>
      </w:r>
      <w:r w:rsidRPr="008D74E1">
        <w:rPr>
          <w:rFonts w:ascii="Arial" w:hAnsi="Arial" w:cs="Arial"/>
          <w:szCs w:val="18"/>
          <w:u w:val="single"/>
        </w:rPr>
        <w:t>Purposes</w:t>
      </w:r>
    </w:p>
    <w:p w14:paraId="0A7AA73E"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szCs w:val="8"/>
        </w:rPr>
      </w:pPr>
      <w:r w:rsidRPr="008D74E1">
        <w:rPr>
          <w:rFonts w:ascii="Arial" w:hAnsi="Arial" w:cs="Arial"/>
          <w:szCs w:val="8"/>
        </w:rPr>
        <w:t xml:space="preserve">   </w:t>
      </w:r>
    </w:p>
    <w:tbl>
      <w:tblPr>
        <w:tblW w:w="9360" w:type="dxa"/>
        <w:tblInd w:w="288" w:type="dxa"/>
        <w:tblLayout w:type="fixed"/>
        <w:tblLook w:val="0000" w:firstRow="0" w:lastRow="0" w:firstColumn="0" w:lastColumn="0" w:noHBand="0" w:noVBand="0"/>
      </w:tblPr>
      <w:tblGrid>
        <w:gridCol w:w="1076"/>
        <w:gridCol w:w="270"/>
        <w:gridCol w:w="2068"/>
        <w:gridCol w:w="270"/>
        <w:gridCol w:w="906"/>
        <w:gridCol w:w="270"/>
        <w:gridCol w:w="270"/>
        <w:gridCol w:w="900"/>
        <w:gridCol w:w="270"/>
        <w:gridCol w:w="360"/>
        <w:gridCol w:w="900"/>
        <w:gridCol w:w="270"/>
        <w:gridCol w:w="270"/>
        <w:gridCol w:w="900"/>
        <w:gridCol w:w="360"/>
      </w:tblGrid>
      <w:tr w:rsidR="00A54D6E" w:rsidRPr="008D74E1" w14:paraId="4EEB43CD" w14:textId="77777777" w:rsidTr="00A54D6E">
        <w:trPr>
          <w:cantSplit/>
        </w:trPr>
        <w:tc>
          <w:tcPr>
            <w:tcW w:w="1076" w:type="dxa"/>
            <w:tcBorders>
              <w:top w:val="nil"/>
              <w:left w:val="nil"/>
              <w:bottom w:val="nil"/>
              <w:right w:val="nil"/>
            </w:tcBorders>
          </w:tcPr>
          <w:p w14:paraId="1E6E98F8"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r w:rsidRPr="008D74E1">
              <w:rPr>
                <w:rFonts w:ascii="Arial" w:hAnsi="Arial" w:cs="Arial"/>
              </w:rPr>
              <w:t>Class I</w:t>
            </w:r>
          </w:p>
        </w:tc>
        <w:tc>
          <w:tcPr>
            <w:tcW w:w="270" w:type="dxa"/>
            <w:tcBorders>
              <w:top w:val="nil"/>
              <w:left w:val="nil"/>
              <w:bottom w:val="nil"/>
              <w:right w:val="nil"/>
            </w:tcBorders>
          </w:tcPr>
          <w:p w14:paraId="13EF125A"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center"/>
              <w:rPr>
                <w:rFonts w:ascii="Arial" w:hAnsi="Arial" w:cs="Arial"/>
              </w:rPr>
            </w:pPr>
            <w:r w:rsidRPr="008D74E1">
              <w:rPr>
                <w:rFonts w:ascii="Arial" w:hAnsi="Arial" w:cs="Arial"/>
              </w:rPr>
              <w:t>$</w:t>
            </w:r>
          </w:p>
        </w:tc>
        <w:tc>
          <w:tcPr>
            <w:tcW w:w="2068" w:type="dxa"/>
            <w:tcBorders>
              <w:top w:val="nil"/>
              <w:left w:val="nil"/>
              <w:bottom w:val="single" w:sz="4" w:space="0" w:color="auto"/>
              <w:right w:val="nil"/>
            </w:tcBorders>
          </w:tcPr>
          <w:p w14:paraId="559FB945"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p>
        </w:tc>
        <w:tc>
          <w:tcPr>
            <w:tcW w:w="270" w:type="dxa"/>
            <w:vMerge w:val="restart"/>
            <w:tcBorders>
              <w:top w:val="nil"/>
              <w:left w:val="nil"/>
              <w:bottom w:val="nil"/>
              <w:right w:val="nil"/>
            </w:tcBorders>
          </w:tcPr>
          <w:p w14:paraId="6B937D35"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6" w:type="dxa"/>
            <w:tcBorders>
              <w:top w:val="nil"/>
              <w:left w:val="nil"/>
              <w:bottom w:val="single" w:sz="4" w:space="0" w:color="auto"/>
              <w:right w:val="nil"/>
            </w:tcBorders>
          </w:tcPr>
          <w:p w14:paraId="14373EBC" w14:textId="77777777" w:rsidR="00A54D6E" w:rsidRPr="008D74E1" w:rsidRDefault="008945B6" w:rsidP="008945B6">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19.40</w:t>
            </w:r>
            <w:r w:rsidR="00A54D6E" w:rsidRPr="008D74E1">
              <w:rPr>
                <w:rFonts w:ascii="Arial" w:hAnsi="Arial" w:cs="Arial"/>
              </w:rPr>
              <w:t>¢</w:t>
            </w:r>
          </w:p>
        </w:tc>
        <w:tc>
          <w:tcPr>
            <w:tcW w:w="270" w:type="dxa"/>
            <w:tcBorders>
              <w:top w:val="nil"/>
              <w:left w:val="nil"/>
              <w:bottom w:val="nil"/>
              <w:right w:val="nil"/>
            </w:tcBorders>
          </w:tcPr>
          <w:p w14:paraId="266E7C1A"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vMerge w:val="restart"/>
            <w:tcBorders>
              <w:top w:val="nil"/>
              <w:left w:val="nil"/>
              <w:bottom w:val="nil"/>
              <w:right w:val="nil"/>
            </w:tcBorders>
          </w:tcPr>
          <w:p w14:paraId="779BC80F"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nil"/>
              <w:left w:val="nil"/>
              <w:bottom w:val="single" w:sz="4" w:space="0" w:color="auto"/>
              <w:right w:val="nil"/>
            </w:tcBorders>
          </w:tcPr>
          <w:p w14:paraId="2E56E6C1"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56DF44F7"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360" w:type="dxa"/>
            <w:vMerge w:val="restart"/>
            <w:tcBorders>
              <w:top w:val="nil"/>
              <w:left w:val="nil"/>
              <w:bottom w:val="nil"/>
              <w:right w:val="nil"/>
            </w:tcBorders>
          </w:tcPr>
          <w:p w14:paraId="4E65A32D"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nil"/>
              <w:left w:val="nil"/>
              <w:bottom w:val="single" w:sz="4" w:space="0" w:color="auto"/>
              <w:right w:val="nil"/>
            </w:tcBorders>
          </w:tcPr>
          <w:p w14:paraId="2C31E152"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109DD6D1"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tcBorders>
              <w:top w:val="nil"/>
              <w:left w:val="nil"/>
              <w:bottom w:val="nil"/>
              <w:right w:val="nil"/>
            </w:tcBorders>
          </w:tcPr>
          <w:p w14:paraId="1246C31B"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nil"/>
              <w:left w:val="nil"/>
              <w:bottom w:val="single" w:sz="4" w:space="0" w:color="auto"/>
              <w:right w:val="nil"/>
            </w:tcBorders>
          </w:tcPr>
          <w:p w14:paraId="3FB7989C"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360" w:type="dxa"/>
            <w:tcBorders>
              <w:top w:val="nil"/>
              <w:left w:val="nil"/>
              <w:bottom w:val="nil"/>
              <w:right w:val="nil"/>
            </w:tcBorders>
          </w:tcPr>
          <w:p w14:paraId="01665C30"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r>
      <w:tr w:rsidR="00A54D6E" w:rsidRPr="008D74E1" w14:paraId="16C00C0C" w14:textId="77777777" w:rsidTr="00A54D6E">
        <w:trPr>
          <w:cantSplit/>
        </w:trPr>
        <w:tc>
          <w:tcPr>
            <w:tcW w:w="1076" w:type="dxa"/>
            <w:tcBorders>
              <w:top w:val="nil"/>
              <w:left w:val="nil"/>
              <w:bottom w:val="nil"/>
              <w:right w:val="nil"/>
            </w:tcBorders>
          </w:tcPr>
          <w:p w14:paraId="3294E950"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r w:rsidRPr="008D74E1">
              <w:rPr>
                <w:rFonts w:ascii="Arial" w:hAnsi="Arial" w:cs="Arial"/>
              </w:rPr>
              <w:t>Class II</w:t>
            </w:r>
          </w:p>
        </w:tc>
        <w:tc>
          <w:tcPr>
            <w:tcW w:w="270" w:type="dxa"/>
            <w:tcBorders>
              <w:top w:val="nil"/>
              <w:left w:val="nil"/>
              <w:bottom w:val="nil"/>
              <w:right w:val="nil"/>
            </w:tcBorders>
          </w:tcPr>
          <w:p w14:paraId="15C77F34"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center"/>
              <w:rPr>
                <w:rFonts w:ascii="Arial" w:hAnsi="Arial" w:cs="Arial"/>
              </w:rPr>
            </w:pPr>
            <w:r w:rsidRPr="008D74E1">
              <w:rPr>
                <w:rFonts w:ascii="Arial" w:hAnsi="Arial" w:cs="Arial"/>
              </w:rPr>
              <w:t>$</w:t>
            </w:r>
          </w:p>
        </w:tc>
        <w:tc>
          <w:tcPr>
            <w:tcW w:w="2068" w:type="dxa"/>
            <w:tcBorders>
              <w:top w:val="single" w:sz="4" w:space="0" w:color="auto"/>
              <w:left w:val="nil"/>
              <w:bottom w:val="single" w:sz="4" w:space="0" w:color="auto"/>
              <w:right w:val="nil"/>
            </w:tcBorders>
          </w:tcPr>
          <w:p w14:paraId="216798E7"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p>
        </w:tc>
        <w:tc>
          <w:tcPr>
            <w:tcW w:w="270" w:type="dxa"/>
            <w:vMerge/>
            <w:tcBorders>
              <w:top w:val="nil"/>
              <w:left w:val="nil"/>
              <w:bottom w:val="nil"/>
              <w:right w:val="nil"/>
            </w:tcBorders>
          </w:tcPr>
          <w:p w14:paraId="1E619370"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6" w:type="dxa"/>
            <w:tcBorders>
              <w:top w:val="single" w:sz="4" w:space="0" w:color="auto"/>
              <w:left w:val="nil"/>
              <w:bottom w:val="single" w:sz="4" w:space="0" w:color="auto"/>
              <w:right w:val="nil"/>
            </w:tcBorders>
          </w:tcPr>
          <w:p w14:paraId="2061E809" w14:textId="77777777" w:rsidR="00A54D6E" w:rsidRPr="008D74E1" w:rsidRDefault="008945B6" w:rsidP="008945B6">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38.80</w:t>
            </w:r>
            <w:r w:rsidR="00A54D6E" w:rsidRPr="008D74E1">
              <w:rPr>
                <w:rFonts w:ascii="Arial" w:hAnsi="Arial" w:cs="Arial"/>
              </w:rPr>
              <w:t>¢</w:t>
            </w:r>
          </w:p>
        </w:tc>
        <w:tc>
          <w:tcPr>
            <w:tcW w:w="270" w:type="dxa"/>
            <w:tcBorders>
              <w:top w:val="nil"/>
              <w:left w:val="nil"/>
              <w:bottom w:val="nil"/>
              <w:right w:val="nil"/>
            </w:tcBorders>
          </w:tcPr>
          <w:p w14:paraId="670F6B85"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vMerge/>
            <w:tcBorders>
              <w:top w:val="nil"/>
              <w:left w:val="nil"/>
              <w:bottom w:val="nil"/>
              <w:right w:val="nil"/>
            </w:tcBorders>
          </w:tcPr>
          <w:p w14:paraId="559CCDBE"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7B8DD899"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0BBB58FA"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360" w:type="dxa"/>
            <w:vMerge/>
            <w:tcBorders>
              <w:top w:val="nil"/>
              <w:left w:val="nil"/>
              <w:bottom w:val="nil"/>
              <w:right w:val="nil"/>
            </w:tcBorders>
          </w:tcPr>
          <w:p w14:paraId="2D5117CF"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1B0B2164"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150CADDB"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tcBorders>
              <w:top w:val="nil"/>
              <w:left w:val="nil"/>
              <w:bottom w:val="nil"/>
              <w:right w:val="nil"/>
            </w:tcBorders>
          </w:tcPr>
          <w:p w14:paraId="22766AB3"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33E81B16"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360" w:type="dxa"/>
            <w:tcBorders>
              <w:top w:val="nil"/>
              <w:left w:val="nil"/>
              <w:bottom w:val="nil"/>
              <w:right w:val="nil"/>
            </w:tcBorders>
          </w:tcPr>
          <w:p w14:paraId="6A63EE76"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r>
      <w:tr w:rsidR="00A54D6E" w:rsidRPr="008D74E1" w14:paraId="07EFA5C2" w14:textId="77777777" w:rsidTr="00A54D6E">
        <w:trPr>
          <w:cantSplit/>
        </w:trPr>
        <w:tc>
          <w:tcPr>
            <w:tcW w:w="1076" w:type="dxa"/>
            <w:tcBorders>
              <w:top w:val="nil"/>
              <w:left w:val="nil"/>
              <w:bottom w:val="nil"/>
              <w:right w:val="nil"/>
            </w:tcBorders>
          </w:tcPr>
          <w:p w14:paraId="609AE067"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r w:rsidRPr="008D74E1">
              <w:rPr>
                <w:rFonts w:ascii="Arial" w:hAnsi="Arial" w:cs="Arial"/>
              </w:rPr>
              <w:t>Class III</w:t>
            </w:r>
          </w:p>
        </w:tc>
        <w:tc>
          <w:tcPr>
            <w:tcW w:w="270" w:type="dxa"/>
            <w:tcBorders>
              <w:top w:val="nil"/>
              <w:left w:val="nil"/>
              <w:bottom w:val="nil"/>
              <w:right w:val="nil"/>
            </w:tcBorders>
          </w:tcPr>
          <w:p w14:paraId="309FCA87"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center"/>
              <w:rPr>
                <w:rFonts w:ascii="Arial" w:hAnsi="Arial" w:cs="Arial"/>
              </w:rPr>
            </w:pPr>
            <w:r w:rsidRPr="008D74E1">
              <w:rPr>
                <w:rFonts w:ascii="Arial" w:hAnsi="Arial" w:cs="Arial"/>
              </w:rPr>
              <w:t>$</w:t>
            </w:r>
          </w:p>
        </w:tc>
        <w:tc>
          <w:tcPr>
            <w:tcW w:w="2068" w:type="dxa"/>
            <w:tcBorders>
              <w:top w:val="single" w:sz="4" w:space="0" w:color="auto"/>
              <w:left w:val="nil"/>
              <w:bottom w:val="single" w:sz="4" w:space="0" w:color="auto"/>
              <w:right w:val="nil"/>
            </w:tcBorders>
          </w:tcPr>
          <w:p w14:paraId="7D296139"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p>
        </w:tc>
        <w:tc>
          <w:tcPr>
            <w:tcW w:w="270" w:type="dxa"/>
            <w:vMerge/>
            <w:tcBorders>
              <w:top w:val="nil"/>
              <w:left w:val="nil"/>
              <w:bottom w:val="nil"/>
              <w:right w:val="nil"/>
            </w:tcBorders>
          </w:tcPr>
          <w:p w14:paraId="3783D326"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6" w:type="dxa"/>
            <w:tcBorders>
              <w:top w:val="single" w:sz="4" w:space="0" w:color="auto"/>
              <w:left w:val="nil"/>
              <w:bottom w:val="single" w:sz="4" w:space="0" w:color="auto"/>
              <w:right w:val="nil"/>
            </w:tcBorders>
          </w:tcPr>
          <w:p w14:paraId="574833FE" w14:textId="77777777" w:rsidR="00A54D6E" w:rsidRPr="008D74E1" w:rsidRDefault="008945B6" w:rsidP="008945B6">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77.6</w:t>
            </w:r>
            <w:r w:rsidR="009D2C47" w:rsidRPr="008D74E1">
              <w:rPr>
                <w:rFonts w:ascii="Arial" w:hAnsi="Arial" w:cs="Arial"/>
              </w:rPr>
              <w:t>0</w:t>
            </w:r>
            <w:r w:rsidR="00A54D6E" w:rsidRPr="008D74E1">
              <w:rPr>
                <w:rFonts w:ascii="Arial" w:hAnsi="Arial" w:cs="Arial"/>
              </w:rPr>
              <w:t>¢</w:t>
            </w:r>
          </w:p>
        </w:tc>
        <w:tc>
          <w:tcPr>
            <w:tcW w:w="270" w:type="dxa"/>
            <w:tcBorders>
              <w:top w:val="nil"/>
              <w:left w:val="nil"/>
              <w:bottom w:val="nil"/>
              <w:right w:val="nil"/>
            </w:tcBorders>
          </w:tcPr>
          <w:p w14:paraId="07FF734A"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vMerge/>
            <w:tcBorders>
              <w:top w:val="nil"/>
              <w:left w:val="nil"/>
              <w:bottom w:val="nil"/>
              <w:right w:val="nil"/>
            </w:tcBorders>
          </w:tcPr>
          <w:p w14:paraId="6DF69374"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2783C479"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05152F33"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360" w:type="dxa"/>
            <w:vMerge/>
            <w:tcBorders>
              <w:top w:val="nil"/>
              <w:left w:val="nil"/>
              <w:bottom w:val="nil"/>
              <w:right w:val="nil"/>
            </w:tcBorders>
          </w:tcPr>
          <w:p w14:paraId="18C077D2"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2AC160EC"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57B008F6"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tcBorders>
              <w:top w:val="nil"/>
              <w:left w:val="nil"/>
              <w:bottom w:val="nil"/>
              <w:right w:val="nil"/>
            </w:tcBorders>
          </w:tcPr>
          <w:p w14:paraId="1754AD4C"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2688ED9D"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360" w:type="dxa"/>
            <w:tcBorders>
              <w:top w:val="nil"/>
              <w:left w:val="nil"/>
              <w:bottom w:val="nil"/>
              <w:right w:val="nil"/>
            </w:tcBorders>
          </w:tcPr>
          <w:p w14:paraId="6E1071EE"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r>
      <w:tr w:rsidR="00A54D6E" w:rsidRPr="008D74E1" w14:paraId="109EFE35" w14:textId="77777777" w:rsidTr="00A54D6E">
        <w:trPr>
          <w:cantSplit/>
        </w:trPr>
        <w:tc>
          <w:tcPr>
            <w:tcW w:w="1076" w:type="dxa"/>
            <w:tcBorders>
              <w:top w:val="nil"/>
              <w:left w:val="nil"/>
              <w:bottom w:val="nil"/>
              <w:right w:val="nil"/>
            </w:tcBorders>
          </w:tcPr>
          <w:p w14:paraId="0FB6C558"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r w:rsidRPr="008D74E1">
              <w:rPr>
                <w:rFonts w:ascii="Arial" w:hAnsi="Arial" w:cs="Arial"/>
              </w:rPr>
              <w:t>Class IV</w:t>
            </w:r>
          </w:p>
        </w:tc>
        <w:tc>
          <w:tcPr>
            <w:tcW w:w="270" w:type="dxa"/>
            <w:tcBorders>
              <w:top w:val="nil"/>
              <w:left w:val="nil"/>
              <w:bottom w:val="nil"/>
              <w:right w:val="nil"/>
            </w:tcBorders>
          </w:tcPr>
          <w:p w14:paraId="71BD677B"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center"/>
              <w:rPr>
                <w:rFonts w:ascii="Arial" w:hAnsi="Arial" w:cs="Arial"/>
              </w:rPr>
            </w:pPr>
            <w:r w:rsidRPr="008D74E1">
              <w:rPr>
                <w:rFonts w:ascii="Arial" w:hAnsi="Arial" w:cs="Arial"/>
              </w:rPr>
              <w:t>$</w:t>
            </w:r>
          </w:p>
        </w:tc>
        <w:tc>
          <w:tcPr>
            <w:tcW w:w="2068" w:type="dxa"/>
            <w:tcBorders>
              <w:top w:val="single" w:sz="4" w:space="0" w:color="auto"/>
              <w:left w:val="nil"/>
              <w:bottom w:val="single" w:sz="4" w:space="0" w:color="auto"/>
              <w:right w:val="nil"/>
            </w:tcBorders>
          </w:tcPr>
          <w:p w14:paraId="0A37C177"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p>
        </w:tc>
        <w:tc>
          <w:tcPr>
            <w:tcW w:w="270" w:type="dxa"/>
            <w:vMerge/>
            <w:tcBorders>
              <w:top w:val="nil"/>
              <w:left w:val="nil"/>
              <w:bottom w:val="nil"/>
              <w:right w:val="nil"/>
            </w:tcBorders>
          </w:tcPr>
          <w:p w14:paraId="18059560"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6" w:type="dxa"/>
            <w:tcBorders>
              <w:top w:val="single" w:sz="4" w:space="0" w:color="auto"/>
              <w:left w:val="nil"/>
              <w:bottom w:val="single" w:sz="4" w:space="0" w:color="auto"/>
              <w:right w:val="nil"/>
            </w:tcBorders>
          </w:tcPr>
          <w:p w14:paraId="29403E9F" w14:textId="77777777" w:rsidR="00A54D6E" w:rsidRPr="008D74E1" w:rsidRDefault="008945B6" w:rsidP="008945B6">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77.6</w:t>
            </w:r>
            <w:r w:rsidR="009D2C47" w:rsidRPr="008D74E1">
              <w:rPr>
                <w:rFonts w:ascii="Arial" w:hAnsi="Arial" w:cs="Arial"/>
              </w:rPr>
              <w:t>0</w:t>
            </w:r>
            <w:r w:rsidR="00A54D6E" w:rsidRPr="008D74E1">
              <w:rPr>
                <w:rFonts w:ascii="Arial" w:hAnsi="Arial" w:cs="Arial"/>
              </w:rPr>
              <w:t>¢</w:t>
            </w:r>
          </w:p>
        </w:tc>
        <w:tc>
          <w:tcPr>
            <w:tcW w:w="270" w:type="dxa"/>
            <w:tcBorders>
              <w:top w:val="nil"/>
              <w:left w:val="nil"/>
              <w:bottom w:val="nil"/>
              <w:right w:val="nil"/>
            </w:tcBorders>
          </w:tcPr>
          <w:p w14:paraId="20AF1CD3"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vMerge/>
            <w:tcBorders>
              <w:top w:val="nil"/>
              <w:left w:val="nil"/>
              <w:bottom w:val="nil"/>
              <w:right w:val="nil"/>
            </w:tcBorders>
          </w:tcPr>
          <w:p w14:paraId="78F193EE"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66C50406"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2F38500B"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360" w:type="dxa"/>
            <w:vMerge/>
            <w:tcBorders>
              <w:top w:val="nil"/>
              <w:left w:val="nil"/>
              <w:bottom w:val="nil"/>
              <w:right w:val="nil"/>
            </w:tcBorders>
          </w:tcPr>
          <w:p w14:paraId="1E63851F"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6AF6C8E8"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270" w:type="dxa"/>
            <w:tcBorders>
              <w:top w:val="nil"/>
              <w:left w:val="nil"/>
              <w:bottom w:val="nil"/>
              <w:right w:val="nil"/>
            </w:tcBorders>
          </w:tcPr>
          <w:p w14:paraId="18865389"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270" w:type="dxa"/>
            <w:tcBorders>
              <w:top w:val="nil"/>
              <w:left w:val="nil"/>
              <w:bottom w:val="nil"/>
              <w:right w:val="nil"/>
            </w:tcBorders>
          </w:tcPr>
          <w:p w14:paraId="743F6DEE"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c>
          <w:tcPr>
            <w:tcW w:w="900" w:type="dxa"/>
            <w:tcBorders>
              <w:top w:val="single" w:sz="4" w:space="0" w:color="auto"/>
              <w:left w:val="nil"/>
              <w:bottom w:val="single" w:sz="4" w:space="0" w:color="auto"/>
              <w:right w:val="nil"/>
            </w:tcBorders>
          </w:tcPr>
          <w:p w14:paraId="40694862"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right"/>
              <w:rPr>
                <w:rFonts w:ascii="Arial" w:hAnsi="Arial" w:cs="Arial"/>
              </w:rPr>
            </w:pPr>
            <w:r w:rsidRPr="008D74E1">
              <w:rPr>
                <w:rFonts w:ascii="Arial" w:hAnsi="Arial" w:cs="Arial"/>
              </w:rPr>
              <w:t>¢</w:t>
            </w:r>
          </w:p>
        </w:tc>
        <w:tc>
          <w:tcPr>
            <w:tcW w:w="360" w:type="dxa"/>
            <w:tcBorders>
              <w:top w:val="nil"/>
              <w:left w:val="nil"/>
              <w:bottom w:val="nil"/>
              <w:right w:val="nil"/>
            </w:tcBorders>
          </w:tcPr>
          <w:p w14:paraId="220ABA6F" w14:textId="77777777" w:rsidR="00A54D6E" w:rsidRPr="008D74E1" w:rsidRDefault="00A54D6E" w:rsidP="00A54D6E">
            <w:pPr>
              <w:widowControl/>
              <w:tabs>
                <w:tab w:val="left" w:pos="0"/>
                <w:tab w:val="center" w:pos="720"/>
                <w:tab w:val="center" w:pos="2610"/>
                <w:tab w:val="center" w:pos="4410"/>
                <w:tab w:val="center" w:pos="5670"/>
                <w:tab w:val="center" w:pos="7110"/>
                <w:tab w:val="center" w:pos="8640"/>
                <w:tab w:val="left" w:pos="9360"/>
              </w:tabs>
              <w:jc w:val="both"/>
              <w:rPr>
                <w:rFonts w:ascii="Arial" w:hAnsi="Arial" w:cs="Arial"/>
              </w:rPr>
            </w:pPr>
          </w:p>
        </w:tc>
      </w:tr>
    </w:tbl>
    <w:p w14:paraId="3E8AEE7A" w14:textId="77777777" w:rsidR="00A54D6E" w:rsidRPr="008D74E1" w:rsidRDefault="00A54D6E" w:rsidP="00A54D6E">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p>
    <w:p w14:paraId="72EB9323" w14:textId="77777777" w:rsidR="00A54D6E" w:rsidRPr="008D74E1" w:rsidRDefault="00A54D6E" w:rsidP="00A54D6E">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 xml:space="preserve">The taxes on real property and the interest and other charges upon such taxes attach as an enforceable lien on the first day of July each year.  There is no lien denominated as such on </w:t>
      </w:r>
      <w:proofErr w:type="gramStart"/>
      <w:r w:rsidRPr="008D74E1">
        <w:rPr>
          <w:rFonts w:ascii="Arial" w:hAnsi="Arial" w:cs="Arial"/>
        </w:rPr>
        <w:t>personal property</w:t>
      </w:r>
      <w:proofErr w:type="gramEnd"/>
      <w:r w:rsidRPr="008D74E1">
        <w:rPr>
          <w:rFonts w:ascii="Arial" w:hAnsi="Arial" w:cs="Arial"/>
        </w:rPr>
        <w:t xml:space="preserve">. However, statutes provide that the sheriff of a county may distrain for delinquent taxes any goods and chattels belonging to a person assessed.  All current taxes assessed on real and personal property may be paid in two installments.  The first installment is payable on September first of the year for which the assessment is made, and becomes delinquent on October first, and the second installment is payable on the first day of the following March and becomes delinquent on April first.  </w:t>
      </w:r>
    </w:p>
    <w:p w14:paraId="5278973B" w14:textId="77777777" w:rsidR="00A54D6E" w:rsidRPr="008D74E1" w:rsidRDefault="00A54D6E" w:rsidP="00A54D6E">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p>
    <w:p w14:paraId="774E9376" w14:textId="77777777" w:rsidR="00A54D6E" w:rsidRPr="008D74E1" w:rsidRDefault="00A54D6E" w:rsidP="00A54D6E">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lastRenderedPageBreak/>
        <w:t>Taxes paid on or before the date when they are payable, including both first and second installments, are subject to a discount of two and one-half percent.  If taxes are not paid on or before the date on which they become delinquent, including both first and second installments, interest at the rate of nine percent per annum is added from the date they become delinquent until paid.</w:t>
      </w:r>
    </w:p>
    <w:p w14:paraId="1C7C1EB0" w14:textId="77777777" w:rsidR="00650C64" w:rsidRPr="008D74E1" w:rsidRDefault="00650C6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b/>
        </w:rPr>
      </w:pPr>
    </w:p>
    <w:p w14:paraId="60B2137D"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b/>
        </w:rPr>
      </w:pPr>
      <w:r w:rsidRPr="008D74E1">
        <w:rPr>
          <w:rFonts w:ascii="Arial" w:hAnsi="Arial" w:cs="Arial"/>
          <w:b/>
        </w:rPr>
        <w:t>Taxes Receivable</w:t>
      </w:r>
    </w:p>
    <w:p w14:paraId="2AA27C2D"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b/>
        </w:rPr>
      </w:pPr>
    </w:p>
    <w:p w14:paraId="3682950D" w14:textId="725C9C10"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 xml:space="preserve">Taxes receivable as of June 30, </w:t>
      </w:r>
      <w:r w:rsidR="00912B7E">
        <w:rPr>
          <w:rFonts w:ascii="Arial" w:hAnsi="Arial" w:cs="Arial"/>
        </w:rPr>
        <w:t>2024,</w:t>
      </w:r>
      <w:r w:rsidRPr="008D74E1">
        <w:rPr>
          <w:rFonts w:ascii="Arial" w:hAnsi="Arial" w:cs="Arial"/>
        </w:rPr>
        <w:t xml:space="preserve"> for the </w:t>
      </w:r>
      <w:r w:rsidR="00512F89" w:rsidRPr="008D74E1">
        <w:rPr>
          <w:rFonts w:ascii="Arial" w:hAnsi="Arial" w:cs="Arial"/>
        </w:rPr>
        <w:t xml:space="preserve">School </w:t>
      </w:r>
      <w:r w:rsidRPr="008D74E1">
        <w:rPr>
          <w:rFonts w:ascii="Arial" w:hAnsi="Arial" w:cs="Arial"/>
        </w:rPr>
        <w:t>Board’s funds are as follows:</w:t>
      </w:r>
    </w:p>
    <w:p w14:paraId="4A9CF13C"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p>
    <w:tbl>
      <w:tblPr>
        <w:tblW w:w="0" w:type="auto"/>
        <w:tblInd w:w="2538" w:type="dxa"/>
        <w:tblLook w:val="04A0" w:firstRow="1" w:lastRow="0" w:firstColumn="1" w:lastColumn="0" w:noHBand="0" w:noVBand="1"/>
      </w:tblPr>
      <w:tblGrid>
        <w:gridCol w:w="3348"/>
        <w:gridCol w:w="1602"/>
        <w:gridCol w:w="1602"/>
      </w:tblGrid>
      <w:tr w:rsidR="000E3A54" w:rsidRPr="008D74E1" w14:paraId="6F64FF75" w14:textId="77777777" w:rsidTr="008916D5">
        <w:tc>
          <w:tcPr>
            <w:tcW w:w="3348" w:type="dxa"/>
          </w:tcPr>
          <w:p w14:paraId="01DF58A7"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p>
        </w:tc>
        <w:tc>
          <w:tcPr>
            <w:tcW w:w="1602" w:type="dxa"/>
          </w:tcPr>
          <w:p w14:paraId="7058A794" w14:textId="77777777" w:rsidR="000E3A54" w:rsidRPr="008D74E1" w:rsidRDefault="000E3A54" w:rsidP="00512372">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center"/>
              <w:rPr>
                <w:rFonts w:ascii="Arial" w:hAnsi="Arial" w:cs="Arial"/>
                <w:u w:val="single"/>
              </w:rPr>
            </w:pPr>
            <w:r w:rsidRPr="008D74E1">
              <w:rPr>
                <w:rFonts w:ascii="Arial" w:hAnsi="Arial" w:cs="Arial"/>
              </w:rPr>
              <w:t>General Current</w:t>
            </w:r>
            <w:r w:rsidRPr="008D74E1">
              <w:rPr>
                <w:rFonts w:ascii="Arial" w:hAnsi="Arial" w:cs="Arial"/>
                <w:u w:val="single"/>
              </w:rPr>
              <w:t xml:space="preserve"> Expense Fund</w:t>
            </w:r>
          </w:p>
        </w:tc>
        <w:tc>
          <w:tcPr>
            <w:tcW w:w="1602" w:type="dxa"/>
          </w:tcPr>
          <w:p w14:paraId="1421B95B" w14:textId="77777777" w:rsidR="000E3A54" w:rsidRPr="008D74E1" w:rsidRDefault="000E3A54" w:rsidP="00512372">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center"/>
              <w:rPr>
                <w:rFonts w:ascii="Arial" w:hAnsi="Arial" w:cs="Arial"/>
                <w:u w:val="single"/>
              </w:rPr>
            </w:pPr>
          </w:p>
          <w:p w14:paraId="6CD08157" w14:textId="77777777" w:rsidR="000E3A54" w:rsidRPr="008D74E1" w:rsidRDefault="000E3A54" w:rsidP="00512372">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center"/>
              <w:rPr>
                <w:rFonts w:ascii="Arial" w:hAnsi="Arial" w:cs="Arial"/>
              </w:rPr>
            </w:pPr>
            <w:r w:rsidRPr="008D74E1">
              <w:rPr>
                <w:rFonts w:ascii="Arial" w:hAnsi="Arial" w:cs="Arial"/>
              </w:rPr>
              <w:t>Debt</w:t>
            </w:r>
          </w:p>
          <w:p w14:paraId="15FEEA08" w14:textId="77777777" w:rsidR="000E3A54" w:rsidRPr="008D74E1" w:rsidRDefault="000E3A54" w:rsidP="00512372">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center"/>
              <w:rPr>
                <w:rFonts w:ascii="Arial" w:hAnsi="Arial" w:cs="Arial"/>
                <w:u w:val="single"/>
              </w:rPr>
            </w:pPr>
            <w:r w:rsidRPr="008D74E1">
              <w:rPr>
                <w:rFonts w:ascii="Arial" w:hAnsi="Arial" w:cs="Arial"/>
                <w:u w:val="single"/>
              </w:rPr>
              <w:t>Service Fund</w:t>
            </w:r>
          </w:p>
        </w:tc>
      </w:tr>
      <w:tr w:rsidR="000E3A54" w:rsidRPr="008D74E1" w14:paraId="6E856623" w14:textId="77777777" w:rsidTr="008916D5">
        <w:tc>
          <w:tcPr>
            <w:tcW w:w="3348" w:type="dxa"/>
          </w:tcPr>
          <w:p w14:paraId="10A92172"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single"/>
              </w:rPr>
            </w:pPr>
          </w:p>
        </w:tc>
        <w:tc>
          <w:tcPr>
            <w:tcW w:w="1602" w:type="dxa"/>
          </w:tcPr>
          <w:p w14:paraId="4374C24B"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single"/>
              </w:rPr>
            </w:pPr>
          </w:p>
        </w:tc>
        <w:tc>
          <w:tcPr>
            <w:tcW w:w="1602" w:type="dxa"/>
          </w:tcPr>
          <w:p w14:paraId="714E93B4"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single"/>
              </w:rPr>
            </w:pPr>
          </w:p>
        </w:tc>
      </w:tr>
      <w:tr w:rsidR="000E3A54" w:rsidRPr="008D74E1" w14:paraId="00264E32" w14:textId="77777777" w:rsidTr="008916D5">
        <w:tc>
          <w:tcPr>
            <w:tcW w:w="3348" w:type="dxa"/>
          </w:tcPr>
          <w:p w14:paraId="0EAC2F66"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Taxes receivable</w:t>
            </w:r>
          </w:p>
        </w:tc>
        <w:tc>
          <w:tcPr>
            <w:tcW w:w="1602" w:type="dxa"/>
          </w:tcPr>
          <w:p w14:paraId="7EA31812"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                    -</w:t>
            </w:r>
          </w:p>
        </w:tc>
        <w:tc>
          <w:tcPr>
            <w:tcW w:w="1602" w:type="dxa"/>
          </w:tcPr>
          <w:p w14:paraId="51DF5756" w14:textId="77777777" w:rsidR="000E3A54" w:rsidRPr="008D74E1" w:rsidRDefault="000E3A54" w:rsidP="008916D5">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                    -</w:t>
            </w:r>
          </w:p>
        </w:tc>
      </w:tr>
      <w:tr w:rsidR="000E3A54" w:rsidRPr="008D74E1" w14:paraId="496B854E" w14:textId="77777777" w:rsidTr="008916D5">
        <w:tc>
          <w:tcPr>
            <w:tcW w:w="3348" w:type="dxa"/>
          </w:tcPr>
          <w:p w14:paraId="5892805F"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Less:  allowance for uncollectible</w:t>
            </w:r>
          </w:p>
        </w:tc>
        <w:tc>
          <w:tcPr>
            <w:tcW w:w="1602" w:type="dxa"/>
          </w:tcPr>
          <w:p w14:paraId="07539CCD"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single"/>
              </w:rPr>
            </w:pPr>
            <w:r w:rsidRPr="008D74E1">
              <w:rPr>
                <w:rFonts w:ascii="Arial" w:hAnsi="Arial" w:cs="Arial"/>
                <w:u w:val="single"/>
              </w:rPr>
              <w:t xml:space="preserve">                      -</w:t>
            </w:r>
          </w:p>
        </w:tc>
        <w:tc>
          <w:tcPr>
            <w:tcW w:w="1602" w:type="dxa"/>
          </w:tcPr>
          <w:p w14:paraId="2DB30FA2" w14:textId="77777777" w:rsidR="000E3A54" w:rsidRPr="008D74E1" w:rsidRDefault="000E3A54" w:rsidP="008916D5">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single"/>
              </w:rPr>
            </w:pPr>
            <w:r w:rsidRPr="008D74E1">
              <w:rPr>
                <w:rFonts w:ascii="Arial" w:hAnsi="Arial" w:cs="Arial"/>
                <w:u w:val="single"/>
              </w:rPr>
              <w:t xml:space="preserve">                      -</w:t>
            </w:r>
          </w:p>
        </w:tc>
      </w:tr>
      <w:tr w:rsidR="000E3A54" w:rsidRPr="008D74E1" w14:paraId="4792925B" w14:textId="77777777" w:rsidTr="008916D5">
        <w:tc>
          <w:tcPr>
            <w:tcW w:w="3348" w:type="dxa"/>
          </w:tcPr>
          <w:p w14:paraId="3CE5D7CE"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rPr>
            </w:pPr>
            <w:r w:rsidRPr="008D74E1">
              <w:rPr>
                <w:rFonts w:ascii="Arial" w:hAnsi="Arial" w:cs="Arial"/>
              </w:rPr>
              <w:tab/>
              <w:t>Taxes receivable, net</w:t>
            </w:r>
          </w:p>
        </w:tc>
        <w:tc>
          <w:tcPr>
            <w:tcW w:w="1602" w:type="dxa"/>
          </w:tcPr>
          <w:p w14:paraId="5894C4D7" w14:textId="77777777" w:rsidR="000E3A54" w:rsidRPr="008D74E1" w:rsidRDefault="000E3A54" w:rsidP="000E3A54">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double"/>
              </w:rPr>
            </w:pPr>
            <w:r w:rsidRPr="008D74E1">
              <w:rPr>
                <w:rFonts w:ascii="Arial" w:hAnsi="Arial" w:cs="Arial"/>
                <w:u w:val="double"/>
              </w:rPr>
              <w:t>$                    -</w:t>
            </w:r>
          </w:p>
        </w:tc>
        <w:tc>
          <w:tcPr>
            <w:tcW w:w="1602" w:type="dxa"/>
          </w:tcPr>
          <w:p w14:paraId="5E503F20" w14:textId="77777777" w:rsidR="000E3A54" w:rsidRPr="008D74E1" w:rsidRDefault="000E3A54" w:rsidP="008916D5">
            <w:pPr>
              <w:widowControl/>
              <w:tabs>
                <w:tab w:val="left" w:pos="-1080"/>
                <w:tab w:val="left" w:pos="-720"/>
                <w:tab w:val="left" w:pos="0"/>
                <w:tab w:val="left" w:pos="360"/>
                <w:tab w:val="left" w:pos="720"/>
                <w:tab w:val="right" w:pos="3600"/>
                <w:tab w:val="right" w:pos="4950"/>
                <w:tab w:val="right" w:pos="6300"/>
                <w:tab w:val="right" w:pos="7740"/>
                <w:tab w:val="right" w:pos="9180"/>
                <w:tab w:val="left" w:pos="9360"/>
              </w:tabs>
              <w:jc w:val="both"/>
              <w:rPr>
                <w:rFonts w:ascii="Arial" w:hAnsi="Arial" w:cs="Arial"/>
                <w:u w:val="double"/>
              </w:rPr>
            </w:pPr>
            <w:r w:rsidRPr="008D74E1">
              <w:rPr>
                <w:rFonts w:ascii="Arial" w:hAnsi="Arial" w:cs="Arial"/>
                <w:u w:val="double"/>
              </w:rPr>
              <w:t>$                    -</w:t>
            </w:r>
          </w:p>
        </w:tc>
      </w:tr>
    </w:tbl>
    <w:p w14:paraId="5D057DD4" w14:textId="77777777" w:rsidR="001C7058" w:rsidRPr="008D74E1" w:rsidRDefault="001C7058"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p>
    <w:p w14:paraId="36B926E0"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b/>
          <w:bCs/>
          <w:u w:val="single"/>
        </w:rPr>
        <w:t xml:space="preserve">Note </w:t>
      </w:r>
      <w:r w:rsidR="00DB01DD" w:rsidRPr="008D74E1">
        <w:rPr>
          <w:rFonts w:ascii="Arial" w:hAnsi="Arial" w:cs="Arial"/>
          <w:b/>
          <w:bCs/>
          <w:u w:val="single"/>
        </w:rPr>
        <w:t>5</w:t>
      </w:r>
      <w:r w:rsidR="00B4793C" w:rsidRPr="008D74E1">
        <w:rPr>
          <w:rFonts w:ascii="Arial" w:hAnsi="Arial" w:cs="Arial"/>
          <w:b/>
          <w:bCs/>
          <w:u w:val="single"/>
        </w:rPr>
        <w:t xml:space="preserve"> -</w:t>
      </w:r>
      <w:r w:rsidRPr="008D74E1">
        <w:rPr>
          <w:rFonts w:ascii="Arial" w:hAnsi="Arial" w:cs="Arial"/>
          <w:b/>
          <w:bCs/>
          <w:u w:val="single"/>
        </w:rPr>
        <w:t xml:space="preserve"> Excess Levy</w:t>
      </w:r>
      <w:r w:rsidRPr="008D74E1">
        <w:rPr>
          <w:rFonts w:ascii="Arial" w:hAnsi="Arial" w:cs="Arial"/>
          <w:b/>
          <w:bCs/>
        </w:rPr>
        <w:t xml:space="preserve">: </w:t>
      </w:r>
    </w:p>
    <w:p w14:paraId="781538B0"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12CA58E" w14:textId="254A1C51"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The </w:t>
      </w:r>
      <w:r w:rsidR="00512F89" w:rsidRPr="008D74E1">
        <w:rPr>
          <w:rFonts w:ascii="Arial" w:hAnsi="Arial" w:cs="Arial"/>
        </w:rPr>
        <w:t xml:space="preserve">School </w:t>
      </w:r>
      <w:r w:rsidRPr="008D74E1">
        <w:rPr>
          <w:rFonts w:ascii="Arial" w:hAnsi="Arial" w:cs="Arial"/>
        </w:rPr>
        <w:t xml:space="preserve">Board had an excess levy in effect during the fiscal year ended June 30, </w:t>
      </w:r>
      <w:r w:rsidR="00177C61">
        <w:rPr>
          <w:rFonts w:ascii="Arial" w:hAnsi="Arial" w:cs="Arial"/>
        </w:rPr>
        <w:t>20</w:t>
      </w:r>
      <w:r w:rsidR="008C6F7D">
        <w:rPr>
          <w:rFonts w:ascii="Arial" w:hAnsi="Arial" w:cs="Arial"/>
        </w:rPr>
        <w:t>24</w:t>
      </w:r>
      <w:r w:rsidRPr="008D74E1">
        <w:rPr>
          <w:rFonts w:ascii="Arial" w:hAnsi="Arial" w:cs="Arial"/>
        </w:rPr>
        <w:t xml:space="preserve">.  The levy was authorized by the voters of the county at an election held on </w:t>
      </w:r>
      <w:r w:rsidRPr="008D74E1">
        <w:rPr>
          <w:rFonts w:ascii="Arial" w:hAnsi="Arial" w:cs="Arial"/>
          <w:u w:val="single"/>
        </w:rPr>
        <w:t xml:space="preserve">                                      </w:t>
      </w:r>
      <w:r w:rsidRPr="008D74E1">
        <w:rPr>
          <w:rFonts w:ascii="Arial" w:hAnsi="Arial" w:cs="Arial"/>
        </w:rPr>
        <w:t xml:space="preserve">  for the fiscal years ended June 30,  </w:t>
      </w:r>
      <w:r w:rsidRPr="008D74E1">
        <w:rPr>
          <w:rFonts w:ascii="Arial" w:hAnsi="Arial" w:cs="Arial"/>
          <w:u w:val="single"/>
        </w:rPr>
        <w:t xml:space="preserve">        </w:t>
      </w:r>
      <w:r w:rsidRPr="008D74E1">
        <w:rPr>
          <w:rFonts w:ascii="Arial" w:hAnsi="Arial" w:cs="Arial"/>
        </w:rPr>
        <w:t xml:space="preserve"> through June 30, </w:t>
      </w:r>
      <w:r w:rsidRPr="008D74E1">
        <w:rPr>
          <w:rFonts w:ascii="Arial" w:hAnsi="Arial" w:cs="Arial"/>
          <w:u w:val="single"/>
        </w:rPr>
        <w:t xml:space="preserve">        </w:t>
      </w:r>
      <w:r w:rsidRPr="008D74E1">
        <w:rPr>
          <w:rFonts w:ascii="Arial" w:hAnsi="Arial" w:cs="Arial"/>
        </w:rPr>
        <w:t xml:space="preserve"> to provide funds for the following purposes:   </w:t>
      </w:r>
    </w:p>
    <w:p w14:paraId="08D82EE7" w14:textId="77777777" w:rsidR="00A54D6E" w:rsidRPr="008D74E1" w:rsidRDefault="00A54D6E" w:rsidP="00A54D6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88C0020" w14:textId="06817653" w:rsidR="0076728C" w:rsidRPr="008D74E1" w:rsidRDefault="00A54D6E" w:rsidP="005861C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sidRPr="008D74E1">
        <w:rPr>
          <w:rFonts w:ascii="Arial" w:hAnsi="Arial" w:cs="Arial"/>
        </w:rPr>
        <w:t xml:space="preserve">A total of $ </w:t>
      </w:r>
      <w:r w:rsidRPr="008D74E1">
        <w:rPr>
          <w:rFonts w:ascii="Arial" w:hAnsi="Arial" w:cs="Arial"/>
          <w:u w:val="single"/>
        </w:rPr>
        <w:t xml:space="preserve">                                      </w:t>
      </w:r>
      <w:r w:rsidRPr="008D74E1">
        <w:rPr>
          <w:rFonts w:ascii="Arial" w:hAnsi="Arial" w:cs="Arial"/>
        </w:rPr>
        <w:t xml:space="preserve"> was received by the </w:t>
      </w:r>
      <w:r w:rsidR="00512F89" w:rsidRPr="008D74E1">
        <w:rPr>
          <w:rFonts w:ascii="Arial" w:hAnsi="Arial" w:cs="Arial"/>
        </w:rPr>
        <w:t xml:space="preserve">School </w:t>
      </w:r>
      <w:r w:rsidRPr="008D74E1">
        <w:rPr>
          <w:rFonts w:ascii="Arial" w:hAnsi="Arial" w:cs="Arial"/>
        </w:rPr>
        <w:t xml:space="preserve">Board from the excess levy during the fiscal year ended June 30, </w:t>
      </w:r>
      <w:r w:rsidR="00177C61">
        <w:rPr>
          <w:rFonts w:ascii="Arial" w:hAnsi="Arial" w:cs="Arial"/>
        </w:rPr>
        <w:t>20</w:t>
      </w:r>
      <w:r w:rsidR="008C6F7D">
        <w:rPr>
          <w:rFonts w:ascii="Arial" w:hAnsi="Arial" w:cs="Arial"/>
        </w:rPr>
        <w:t>24</w:t>
      </w:r>
      <w:r w:rsidRPr="008D74E1">
        <w:rPr>
          <w:rFonts w:ascii="Arial" w:hAnsi="Arial" w:cs="Arial"/>
        </w:rPr>
        <w:t xml:space="preserve">.     </w:t>
      </w:r>
    </w:p>
    <w:p w14:paraId="5DEDABE8" w14:textId="77777777" w:rsidR="00C1369E" w:rsidRPr="008D74E1" w:rsidRDefault="00C1369E" w:rsidP="005861CE">
      <w:pPr>
        <w:widowControl/>
        <w:tabs>
          <w:tab w:val="left" w:pos="0"/>
          <w:tab w:val="center" w:pos="4680"/>
          <w:tab w:val="left" w:pos="5160"/>
          <w:tab w:val="left" w:pos="5760"/>
          <w:tab w:val="left" w:pos="6360"/>
          <w:tab w:val="left" w:pos="6960"/>
          <w:tab w:val="left" w:pos="7560"/>
          <w:tab w:val="left" w:pos="8160"/>
          <w:tab w:val="left" w:pos="8760"/>
          <w:tab w:val="left" w:pos="9360"/>
        </w:tabs>
        <w:jc w:val="both"/>
        <w:rPr>
          <w:rFonts w:ascii="Arial" w:hAnsi="Arial" w:cs="Arial"/>
        </w:rPr>
      </w:pPr>
    </w:p>
    <w:p w14:paraId="01E8CCC9" w14:textId="77777777" w:rsidR="005861CE" w:rsidRPr="008D74E1" w:rsidRDefault="005861CE" w:rsidP="005861CE">
      <w:pPr>
        <w:widowControl/>
        <w:tabs>
          <w:tab w:val="left" w:pos="0"/>
          <w:tab w:val="center" w:pos="4680"/>
          <w:tab w:val="left" w:pos="5160"/>
          <w:tab w:val="left" w:pos="5760"/>
          <w:tab w:val="left" w:pos="6360"/>
          <w:tab w:val="left" w:pos="6960"/>
          <w:tab w:val="left" w:pos="7560"/>
          <w:tab w:val="left" w:pos="8160"/>
          <w:tab w:val="left" w:pos="8760"/>
          <w:tab w:val="left" w:pos="9360"/>
        </w:tabs>
        <w:jc w:val="both"/>
        <w:rPr>
          <w:rFonts w:ascii="Arial" w:hAnsi="Arial" w:cs="Arial"/>
          <w:u w:val="single"/>
        </w:rPr>
      </w:pPr>
      <w:r w:rsidRPr="008D74E1">
        <w:rPr>
          <w:rFonts w:ascii="Arial" w:hAnsi="Arial" w:cs="Arial"/>
        </w:rPr>
        <w:t>-OR-</w:t>
      </w:r>
    </w:p>
    <w:p w14:paraId="5B04E4E7" w14:textId="77777777" w:rsidR="005861CE" w:rsidRPr="008D74E1" w:rsidRDefault="005861CE" w:rsidP="005861C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5CE605D" w14:textId="68227052" w:rsidR="005861CE" w:rsidRPr="008D74E1" w:rsidRDefault="005861CE" w:rsidP="005861CE">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 xml:space="preserve">The </w:t>
      </w:r>
      <w:r w:rsidR="00DA2046" w:rsidRPr="008D74E1">
        <w:rPr>
          <w:rFonts w:ascii="Arial" w:hAnsi="Arial" w:cs="Arial"/>
        </w:rPr>
        <w:t xml:space="preserve">School </w:t>
      </w:r>
      <w:r w:rsidRPr="008D74E1">
        <w:rPr>
          <w:rFonts w:ascii="Arial" w:hAnsi="Arial" w:cs="Arial"/>
        </w:rPr>
        <w:t xml:space="preserve">Board did not have an excess levy in effect during the fiscal year ended June 30, </w:t>
      </w:r>
      <w:r w:rsidR="00177C61">
        <w:rPr>
          <w:rFonts w:ascii="Arial" w:hAnsi="Arial" w:cs="Arial"/>
        </w:rPr>
        <w:t>20</w:t>
      </w:r>
      <w:r w:rsidR="008C6F7D">
        <w:rPr>
          <w:rFonts w:ascii="Arial" w:hAnsi="Arial" w:cs="Arial"/>
        </w:rPr>
        <w:t>24</w:t>
      </w:r>
      <w:r w:rsidRPr="008D74E1">
        <w:rPr>
          <w:rFonts w:ascii="Arial" w:hAnsi="Arial" w:cs="Arial"/>
        </w:rPr>
        <w:t>.</w:t>
      </w:r>
    </w:p>
    <w:p w14:paraId="3953B696" w14:textId="77777777" w:rsidR="00BF30C9" w:rsidRPr="008D74E1" w:rsidRDefault="00BF30C9" w:rsidP="005861CE">
      <w:pPr>
        <w:widowControl/>
        <w:rPr>
          <w:rFonts w:ascii="Arial" w:hAnsi="Arial" w:cs="Arial"/>
          <w:b/>
          <w:bCs/>
          <w:u w:val="single"/>
        </w:rPr>
      </w:pPr>
    </w:p>
    <w:p w14:paraId="26AF626F" w14:textId="77777777" w:rsidR="00C61DD6" w:rsidRDefault="00C61DD6" w:rsidP="005861CE">
      <w:pPr>
        <w:widowControl/>
        <w:rPr>
          <w:rFonts w:ascii="Arial" w:hAnsi="Arial" w:cs="Arial"/>
          <w:b/>
          <w:bCs/>
          <w:u w:val="single"/>
        </w:rPr>
      </w:pPr>
    </w:p>
    <w:p w14:paraId="4BCC771F" w14:textId="77777777" w:rsidR="00C61DD6" w:rsidRDefault="00C61DD6" w:rsidP="005861CE">
      <w:pPr>
        <w:widowControl/>
        <w:rPr>
          <w:rFonts w:ascii="Arial" w:hAnsi="Arial" w:cs="Arial"/>
          <w:b/>
          <w:bCs/>
          <w:u w:val="single"/>
        </w:rPr>
      </w:pPr>
    </w:p>
    <w:p w14:paraId="5B907A6C" w14:textId="316005D5" w:rsidR="00D40AEC" w:rsidRPr="008D74E1" w:rsidRDefault="00D40AEC" w:rsidP="005861CE">
      <w:pPr>
        <w:widowControl/>
        <w:rPr>
          <w:rFonts w:ascii="Arial" w:hAnsi="Arial" w:cs="Arial"/>
        </w:rPr>
      </w:pPr>
      <w:r w:rsidRPr="008D74E1">
        <w:rPr>
          <w:rFonts w:ascii="Arial" w:hAnsi="Arial" w:cs="Arial"/>
          <w:b/>
          <w:bCs/>
          <w:u w:val="single"/>
        </w:rPr>
        <w:t xml:space="preserve">Note </w:t>
      </w:r>
      <w:r w:rsidR="00DB01DD" w:rsidRPr="008D74E1">
        <w:rPr>
          <w:rFonts w:ascii="Arial" w:hAnsi="Arial" w:cs="Arial"/>
          <w:b/>
          <w:bCs/>
          <w:u w:val="single"/>
        </w:rPr>
        <w:t>6</w:t>
      </w:r>
      <w:r w:rsidRPr="008D74E1">
        <w:rPr>
          <w:rFonts w:ascii="Arial" w:hAnsi="Arial" w:cs="Arial"/>
          <w:b/>
          <w:bCs/>
          <w:u w:val="single"/>
        </w:rPr>
        <w:t xml:space="preserve"> – Tax Abatement:</w:t>
      </w:r>
      <w:r w:rsidRPr="008D74E1">
        <w:rPr>
          <w:rFonts w:ascii="Arial" w:hAnsi="Arial" w:cs="Arial"/>
          <w:b/>
          <w:bCs/>
          <w:u w:val="single"/>
        </w:rPr>
        <w:br/>
      </w:r>
    </w:p>
    <w:p w14:paraId="50B56A95" w14:textId="77777777" w:rsidR="00054955" w:rsidRPr="008D74E1" w:rsidRDefault="00054955" w:rsidP="00054955">
      <w:pPr>
        <w:widowControl/>
        <w:jc w:val="center"/>
        <w:rPr>
          <w:rFonts w:ascii="Arial" w:hAnsi="Arial" w:cs="Arial"/>
        </w:rPr>
      </w:pPr>
      <w:r w:rsidRPr="008D74E1">
        <w:rPr>
          <w:rFonts w:ascii="Arial" w:hAnsi="Arial" w:cs="Arial"/>
          <w:bCs/>
          <w:i/>
        </w:rPr>
        <w:t>(For taxes being abated by governments other than the LEA)</w:t>
      </w:r>
    </w:p>
    <w:p w14:paraId="5AC6BECD" w14:textId="77777777" w:rsidR="00054955" w:rsidRPr="008D74E1" w:rsidRDefault="00054955" w:rsidP="005861CE">
      <w:pPr>
        <w:widowControl/>
        <w:rPr>
          <w:rFonts w:ascii="Arial" w:hAnsi="Arial" w:cs="Arial"/>
        </w:rPr>
      </w:pPr>
    </w:p>
    <w:p w14:paraId="1592B529" w14:textId="1726590D" w:rsidR="00E2597D" w:rsidRPr="008D74E1" w:rsidRDefault="007169A4" w:rsidP="005861CE">
      <w:pPr>
        <w:widowControl/>
        <w:rPr>
          <w:rFonts w:ascii="Arial" w:hAnsi="Arial" w:cs="Arial"/>
        </w:rPr>
      </w:pPr>
      <w:r w:rsidRPr="008D74E1">
        <w:rPr>
          <w:rFonts w:ascii="Arial" w:hAnsi="Arial" w:cs="Arial"/>
        </w:rPr>
        <w:t>During the</w:t>
      </w:r>
      <w:r w:rsidR="00166592" w:rsidRPr="008D74E1">
        <w:rPr>
          <w:rFonts w:ascii="Arial" w:hAnsi="Arial" w:cs="Arial"/>
        </w:rPr>
        <w:t xml:space="preserve"> fiscal year ended June 30, </w:t>
      </w:r>
      <w:r w:rsidR="00177C61">
        <w:rPr>
          <w:rFonts w:ascii="Arial" w:hAnsi="Arial" w:cs="Arial"/>
        </w:rPr>
        <w:t>20</w:t>
      </w:r>
      <w:r w:rsidR="008C6F7D">
        <w:rPr>
          <w:rFonts w:ascii="Arial" w:hAnsi="Arial" w:cs="Arial"/>
        </w:rPr>
        <w:t>24</w:t>
      </w:r>
      <w:r w:rsidRPr="008D74E1">
        <w:rPr>
          <w:rFonts w:ascii="Arial" w:hAnsi="Arial" w:cs="Arial"/>
        </w:rPr>
        <w:t>, t</w:t>
      </w:r>
      <w:r w:rsidR="009B71AC" w:rsidRPr="008D74E1">
        <w:rPr>
          <w:rFonts w:ascii="Arial" w:hAnsi="Arial" w:cs="Arial"/>
        </w:rPr>
        <w:t xml:space="preserve">he School Board’s property tax revenues were reduced by $________ </w:t>
      </w:r>
      <w:r w:rsidRPr="008D74E1">
        <w:rPr>
          <w:rFonts w:ascii="Arial" w:hAnsi="Arial" w:cs="Arial"/>
        </w:rPr>
        <w:t>pursuant to</w:t>
      </w:r>
      <w:r w:rsidR="009B71AC" w:rsidRPr="008D74E1">
        <w:rPr>
          <w:rFonts w:ascii="Arial" w:hAnsi="Arial" w:cs="Arial"/>
        </w:rPr>
        <w:t xml:space="preserve"> agreement</w:t>
      </w:r>
      <w:r w:rsidRPr="008D74E1">
        <w:rPr>
          <w:rFonts w:ascii="Arial" w:hAnsi="Arial" w:cs="Arial"/>
        </w:rPr>
        <w:t>(</w:t>
      </w:r>
      <w:r w:rsidR="009B71AC" w:rsidRPr="008D74E1">
        <w:rPr>
          <w:rFonts w:ascii="Arial" w:hAnsi="Arial" w:cs="Arial"/>
        </w:rPr>
        <w:t>s</w:t>
      </w:r>
      <w:r w:rsidRPr="008D74E1">
        <w:rPr>
          <w:rFonts w:ascii="Arial" w:hAnsi="Arial" w:cs="Arial"/>
        </w:rPr>
        <w:t>)</w:t>
      </w:r>
      <w:r w:rsidR="009B71AC" w:rsidRPr="008D74E1">
        <w:rPr>
          <w:rFonts w:ascii="Arial" w:hAnsi="Arial" w:cs="Arial"/>
        </w:rPr>
        <w:t xml:space="preserve"> entered into by (</w:t>
      </w:r>
      <w:r w:rsidR="00C3482B" w:rsidRPr="008D74E1">
        <w:rPr>
          <w:rFonts w:ascii="Arial" w:hAnsi="Arial" w:cs="Arial"/>
          <w:i/>
        </w:rPr>
        <w:t>WV State Tax Commissioner</w:t>
      </w:r>
      <w:r w:rsidR="00054955" w:rsidRPr="008D74E1">
        <w:rPr>
          <w:rFonts w:ascii="Arial" w:hAnsi="Arial" w:cs="Arial"/>
          <w:i/>
        </w:rPr>
        <w:t>, and/or the County Commission of ________ County, or other governing bodies with authority to abate LEA tax revenues</w:t>
      </w:r>
      <w:r w:rsidR="00054955" w:rsidRPr="008D74E1">
        <w:rPr>
          <w:rFonts w:ascii="Arial" w:hAnsi="Arial" w:cs="Arial"/>
        </w:rPr>
        <w:t>.</w:t>
      </w:r>
      <w:r w:rsidRPr="008D74E1">
        <w:rPr>
          <w:rFonts w:ascii="Arial" w:hAnsi="Arial" w:cs="Arial"/>
        </w:rPr>
        <w:t xml:space="preserve"> </w:t>
      </w:r>
      <w:r w:rsidR="00C3482B" w:rsidRPr="008D74E1">
        <w:rPr>
          <w:rFonts w:ascii="Arial" w:hAnsi="Arial" w:cs="Arial"/>
          <w:i/>
        </w:rPr>
        <w:t xml:space="preserve">Authority is given to the Tax Commissioner under WVC 11-10-7A and is given to the County Commission under </w:t>
      </w:r>
      <w:r w:rsidR="00E13EC4" w:rsidRPr="008D74E1">
        <w:rPr>
          <w:rFonts w:ascii="Arial" w:hAnsi="Arial" w:cs="Arial"/>
          <w:i/>
        </w:rPr>
        <w:t xml:space="preserve">various sections of code depending on the entity/property involved in the agreement. </w:t>
      </w:r>
      <w:r w:rsidR="00430A8C" w:rsidRPr="008D74E1">
        <w:rPr>
          <w:rFonts w:ascii="Arial" w:hAnsi="Arial" w:cs="Arial"/>
          <w:i/>
        </w:rPr>
        <w:t xml:space="preserve">WVC 7-11B-18 for development or redevelopment districts, </w:t>
      </w:r>
      <w:r w:rsidR="00E13EC4" w:rsidRPr="008D74E1">
        <w:rPr>
          <w:rFonts w:ascii="Arial" w:hAnsi="Arial" w:cs="Arial"/>
          <w:i/>
        </w:rPr>
        <w:t xml:space="preserve">WVC 8-9-4 for municipal and county waterworks and electric power systems, WVC 17-16A-16 for WV </w:t>
      </w:r>
      <w:r w:rsidR="00A86DFA" w:rsidRPr="008D74E1">
        <w:rPr>
          <w:rFonts w:ascii="Arial" w:hAnsi="Arial" w:cs="Arial"/>
          <w:i/>
        </w:rPr>
        <w:t>parkways authority, WVC 17-16B-20 fo</w:t>
      </w:r>
      <w:r w:rsidR="00CE2161" w:rsidRPr="008D74E1">
        <w:rPr>
          <w:rFonts w:ascii="Arial" w:hAnsi="Arial" w:cs="Arial"/>
          <w:i/>
        </w:rPr>
        <w:t xml:space="preserve">r WV public port authority, </w:t>
      </w:r>
      <w:r w:rsidR="00A86DFA" w:rsidRPr="008D74E1">
        <w:rPr>
          <w:rFonts w:ascii="Arial" w:hAnsi="Arial" w:cs="Arial"/>
          <w:i/>
        </w:rPr>
        <w:t>WVC 31-15-17 for corporations</w:t>
      </w:r>
      <w:r w:rsidR="008D0534" w:rsidRPr="008D74E1">
        <w:rPr>
          <w:rFonts w:ascii="Arial" w:hAnsi="Arial" w:cs="Arial"/>
          <w:i/>
        </w:rPr>
        <w:t xml:space="preserve"> developed under the economic development authority</w:t>
      </w:r>
      <w:r w:rsidR="00CE2161" w:rsidRPr="008D74E1">
        <w:rPr>
          <w:rFonts w:ascii="Arial" w:hAnsi="Arial" w:cs="Arial"/>
          <w:i/>
        </w:rPr>
        <w:t xml:space="preserve">, and WVC 31-21-15 for </w:t>
      </w:r>
      <w:r w:rsidR="00A20D82" w:rsidRPr="008D74E1">
        <w:rPr>
          <w:rFonts w:ascii="Arial" w:hAnsi="Arial" w:cs="Arial"/>
          <w:i/>
        </w:rPr>
        <w:t>developments on land stewardships</w:t>
      </w:r>
      <w:r w:rsidR="00C3482B" w:rsidRPr="008D74E1">
        <w:rPr>
          <w:rFonts w:ascii="Arial" w:hAnsi="Arial" w:cs="Arial"/>
          <w:i/>
        </w:rPr>
        <w:t>.</w:t>
      </w:r>
      <w:r w:rsidR="00861C15" w:rsidRPr="008D74E1">
        <w:rPr>
          <w:rFonts w:ascii="Arial" w:hAnsi="Arial" w:cs="Arial"/>
          <w:i/>
        </w:rPr>
        <w:t xml:space="preserve"> Please use the code reference specific to your county.</w:t>
      </w:r>
      <w:r w:rsidR="00C3482B" w:rsidRPr="008D74E1">
        <w:rPr>
          <w:rFonts w:ascii="Arial" w:hAnsi="Arial" w:cs="Arial"/>
        </w:rPr>
        <w:t xml:space="preserve">) </w:t>
      </w:r>
      <w:r w:rsidRPr="008D74E1">
        <w:rPr>
          <w:rFonts w:ascii="Arial" w:hAnsi="Arial" w:cs="Arial"/>
        </w:rPr>
        <w:t xml:space="preserve"> Under the agreement(s), payments in lieu of taxes (PILOTs)</w:t>
      </w:r>
      <w:r w:rsidR="00271062" w:rsidRPr="008D74E1">
        <w:rPr>
          <w:rFonts w:ascii="Arial" w:hAnsi="Arial" w:cs="Arial"/>
        </w:rPr>
        <w:t xml:space="preserve"> are remitted </w:t>
      </w:r>
      <w:r w:rsidRPr="008D74E1">
        <w:rPr>
          <w:rFonts w:ascii="Arial" w:hAnsi="Arial" w:cs="Arial"/>
        </w:rPr>
        <w:t>to the sheriff of _______ County</w:t>
      </w:r>
      <w:r w:rsidR="00271062" w:rsidRPr="008D74E1">
        <w:rPr>
          <w:rFonts w:ascii="Arial" w:hAnsi="Arial" w:cs="Arial"/>
        </w:rPr>
        <w:t xml:space="preserve"> by property owners who are parties to the agreement(s)</w:t>
      </w:r>
      <w:r w:rsidRPr="008D74E1">
        <w:rPr>
          <w:rFonts w:ascii="Arial" w:hAnsi="Arial" w:cs="Arial"/>
        </w:rPr>
        <w:t>.  The sheriff is then required to remit the PILOTs to all public bodies within the County in the same proportion as property taxes.  The School Board received $___________ for its share of PILOT collections during the</w:t>
      </w:r>
      <w:r w:rsidR="00166592" w:rsidRPr="008D74E1">
        <w:rPr>
          <w:rFonts w:ascii="Arial" w:hAnsi="Arial" w:cs="Arial"/>
        </w:rPr>
        <w:t xml:space="preserve"> fiscal year ended June 30, </w:t>
      </w:r>
      <w:r w:rsidR="00177C61">
        <w:rPr>
          <w:rFonts w:ascii="Arial" w:hAnsi="Arial" w:cs="Arial"/>
        </w:rPr>
        <w:t>20</w:t>
      </w:r>
      <w:r w:rsidR="008C6F7D">
        <w:rPr>
          <w:rFonts w:ascii="Arial" w:hAnsi="Arial" w:cs="Arial"/>
        </w:rPr>
        <w:t>24</w:t>
      </w:r>
      <w:r w:rsidRPr="008D74E1">
        <w:rPr>
          <w:rFonts w:ascii="Arial" w:hAnsi="Arial" w:cs="Arial"/>
        </w:rPr>
        <w:t>.</w:t>
      </w:r>
    </w:p>
    <w:p w14:paraId="383CB4F2" w14:textId="77777777" w:rsidR="00D40AEC" w:rsidRPr="008D74E1" w:rsidRDefault="00D40AEC" w:rsidP="005861CE">
      <w:pPr>
        <w:widowControl/>
        <w:rPr>
          <w:rFonts w:ascii="Arial" w:hAnsi="Arial" w:cs="Arial"/>
          <w:b/>
          <w:bCs/>
          <w:u w:val="single"/>
        </w:rPr>
      </w:pPr>
    </w:p>
    <w:p w14:paraId="0BF67398" w14:textId="77777777" w:rsidR="00054955" w:rsidRPr="008D74E1" w:rsidRDefault="00054955" w:rsidP="00054955">
      <w:pPr>
        <w:widowControl/>
        <w:jc w:val="center"/>
        <w:rPr>
          <w:rFonts w:ascii="Arial" w:hAnsi="Arial" w:cs="Arial"/>
          <w:bCs/>
          <w:i/>
        </w:rPr>
      </w:pPr>
      <w:r w:rsidRPr="008D74E1">
        <w:rPr>
          <w:rFonts w:ascii="Arial" w:hAnsi="Arial" w:cs="Arial"/>
          <w:bCs/>
          <w:i/>
        </w:rPr>
        <w:t>(For taxes directly abated by the LEA)</w:t>
      </w:r>
    </w:p>
    <w:p w14:paraId="08BD533B" w14:textId="77777777" w:rsidR="00054955" w:rsidRPr="008D74E1" w:rsidRDefault="00054955" w:rsidP="00054955">
      <w:pPr>
        <w:widowControl/>
        <w:jc w:val="center"/>
        <w:rPr>
          <w:rFonts w:ascii="Arial" w:hAnsi="Arial" w:cs="Arial"/>
          <w:bCs/>
          <w:i/>
        </w:rPr>
      </w:pPr>
    </w:p>
    <w:p w14:paraId="622EBD12" w14:textId="77777777" w:rsidR="00054955" w:rsidRPr="008D74E1" w:rsidRDefault="00BC046F" w:rsidP="00054955">
      <w:pPr>
        <w:widowControl/>
        <w:rPr>
          <w:rFonts w:ascii="Arial" w:hAnsi="Arial" w:cs="Arial"/>
        </w:rPr>
      </w:pPr>
      <w:r w:rsidRPr="008D74E1">
        <w:rPr>
          <w:rFonts w:ascii="Arial" w:hAnsi="Arial" w:cs="Arial"/>
        </w:rPr>
        <w:lastRenderedPageBreak/>
        <w:t>The School Board enters into property tax abatement agreements with local businesses under (</w:t>
      </w:r>
      <w:r w:rsidRPr="008D74E1">
        <w:rPr>
          <w:rFonts w:ascii="Arial" w:hAnsi="Arial" w:cs="Arial"/>
          <w:i/>
        </w:rPr>
        <w:t>state the authority by which the School Board is able to abate property taxes</w:t>
      </w:r>
      <w:r w:rsidRPr="008D74E1">
        <w:rPr>
          <w:rFonts w:ascii="Arial" w:hAnsi="Arial" w:cs="Arial"/>
        </w:rPr>
        <w:t>).  Under (</w:t>
      </w:r>
      <w:r w:rsidRPr="008D74E1">
        <w:rPr>
          <w:rFonts w:ascii="Arial" w:hAnsi="Arial" w:cs="Arial"/>
          <w:i/>
        </w:rPr>
        <w:t>title or reference to the authority</w:t>
      </w:r>
      <w:r w:rsidRPr="008D74E1">
        <w:rPr>
          <w:rFonts w:ascii="Arial" w:hAnsi="Arial" w:cs="Arial"/>
        </w:rPr>
        <w:t xml:space="preserve">), </w:t>
      </w:r>
      <w:r w:rsidR="00096720" w:rsidRPr="008D74E1">
        <w:rPr>
          <w:rFonts w:ascii="Arial" w:hAnsi="Arial" w:cs="Arial"/>
        </w:rPr>
        <w:t>the School Board may grant property tax abatements of (</w:t>
      </w:r>
      <w:r w:rsidR="00096720" w:rsidRPr="008D74E1">
        <w:rPr>
          <w:rFonts w:ascii="Arial" w:hAnsi="Arial" w:cs="Arial"/>
          <w:i/>
        </w:rPr>
        <w:t xml:space="preserve">describe the abatement mechanism; i.e. reduced assessments, reduced tax bills, </w:t>
      </w:r>
      <w:proofErr w:type="gramStart"/>
      <w:r w:rsidR="00096720" w:rsidRPr="008D74E1">
        <w:rPr>
          <w:rFonts w:ascii="Arial" w:hAnsi="Arial" w:cs="Arial"/>
          <w:i/>
        </w:rPr>
        <w:t>etc.</w:t>
      </w:r>
      <w:proofErr w:type="gramEnd"/>
      <w:r w:rsidR="00096720" w:rsidRPr="008D74E1">
        <w:rPr>
          <w:rFonts w:ascii="Arial" w:hAnsi="Arial" w:cs="Arial"/>
          <w:i/>
        </w:rPr>
        <w:t>; also provide the names and purposes of the abatement programs, as well as descriptions of the commitments made by the recipients</w:t>
      </w:r>
      <w:r w:rsidR="00096720" w:rsidRPr="008D74E1">
        <w:rPr>
          <w:rFonts w:ascii="Arial" w:hAnsi="Arial" w:cs="Arial"/>
        </w:rPr>
        <w:t>).  The abatements may be granted to (</w:t>
      </w:r>
      <w:r w:rsidR="00096720" w:rsidRPr="008D74E1">
        <w:rPr>
          <w:rFonts w:ascii="Arial" w:hAnsi="Arial" w:cs="Arial"/>
          <w:i/>
        </w:rPr>
        <w:t>describe eligibility requirements of those receiving tax abatements, including the promise(s) made by the recipient of the abatement</w:t>
      </w:r>
      <w:r w:rsidR="00096720" w:rsidRPr="008D74E1">
        <w:rPr>
          <w:rFonts w:ascii="Arial" w:hAnsi="Arial" w:cs="Arial"/>
        </w:rPr>
        <w:t>).   Abated taxes may be recaptured when (</w:t>
      </w:r>
      <w:r w:rsidR="00096720" w:rsidRPr="008D74E1">
        <w:rPr>
          <w:rFonts w:ascii="Arial" w:hAnsi="Arial" w:cs="Arial"/>
          <w:i/>
        </w:rPr>
        <w:t>describe situations where abated taxes may be recaptured</w:t>
      </w:r>
      <w:r w:rsidR="00096720" w:rsidRPr="008D74E1">
        <w:rPr>
          <w:rFonts w:ascii="Arial" w:hAnsi="Arial" w:cs="Arial"/>
        </w:rPr>
        <w:t>).</w:t>
      </w:r>
    </w:p>
    <w:p w14:paraId="3618560C" w14:textId="77777777" w:rsidR="00096720" w:rsidRPr="008D74E1" w:rsidRDefault="00096720" w:rsidP="00054955">
      <w:pPr>
        <w:widowControl/>
        <w:rPr>
          <w:rFonts w:ascii="Arial" w:hAnsi="Arial" w:cs="Arial"/>
        </w:rPr>
      </w:pPr>
    </w:p>
    <w:p w14:paraId="5EA9E386" w14:textId="0079BE17" w:rsidR="00096720" w:rsidRPr="008D74E1" w:rsidRDefault="00096720" w:rsidP="00054955">
      <w:pPr>
        <w:widowControl/>
        <w:rPr>
          <w:rFonts w:ascii="Arial" w:hAnsi="Arial" w:cs="Arial"/>
        </w:rPr>
      </w:pPr>
      <w:r w:rsidRPr="008D74E1">
        <w:rPr>
          <w:rFonts w:ascii="Arial" w:hAnsi="Arial" w:cs="Arial"/>
        </w:rPr>
        <w:t>For the</w:t>
      </w:r>
      <w:r w:rsidR="00166592" w:rsidRPr="008D74E1">
        <w:rPr>
          <w:rFonts w:ascii="Arial" w:hAnsi="Arial" w:cs="Arial"/>
        </w:rPr>
        <w:t xml:space="preserve"> fiscal year ended June 30, </w:t>
      </w:r>
      <w:r w:rsidR="00177C61">
        <w:rPr>
          <w:rFonts w:ascii="Arial" w:hAnsi="Arial" w:cs="Arial"/>
        </w:rPr>
        <w:t>20</w:t>
      </w:r>
      <w:r w:rsidR="008C6F7D">
        <w:rPr>
          <w:rFonts w:ascii="Arial" w:hAnsi="Arial" w:cs="Arial"/>
        </w:rPr>
        <w:t>24</w:t>
      </w:r>
      <w:r w:rsidRPr="008D74E1">
        <w:rPr>
          <w:rFonts w:ascii="Arial" w:hAnsi="Arial" w:cs="Arial"/>
        </w:rPr>
        <w:t>, the School Board abated property taxes totaling $________ under this/these program(s), including the following tax abatement agreements that each exceed __% of the total amount abated:</w:t>
      </w:r>
    </w:p>
    <w:p w14:paraId="368A6B5D" w14:textId="77777777" w:rsidR="00096720" w:rsidRPr="008D74E1" w:rsidRDefault="00096720" w:rsidP="00054955">
      <w:pPr>
        <w:widowControl/>
        <w:rPr>
          <w:rFonts w:ascii="Arial" w:hAnsi="Arial" w:cs="Arial"/>
        </w:rPr>
      </w:pPr>
    </w:p>
    <w:p w14:paraId="7745A6E6" w14:textId="77777777" w:rsidR="00096720" w:rsidRPr="008D74E1" w:rsidRDefault="00096720" w:rsidP="00096720">
      <w:pPr>
        <w:widowControl/>
        <w:numPr>
          <w:ilvl w:val="0"/>
          <w:numId w:val="14"/>
        </w:numPr>
        <w:rPr>
          <w:rFonts w:ascii="Arial" w:hAnsi="Arial" w:cs="Arial"/>
        </w:rPr>
      </w:pPr>
      <w:r w:rsidRPr="008D74E1">
        <w:rPr>
          <w:rFonts w:ascii="Arial" w:hAnsi="Arial" w:cs="Arial"/>
        </w:rPr>
        <w:t>(</w:t>
      </w:r>
      <w:r w:rsidRPr="008D74E1">
        <w:rPr>
          <w:rFonts w:ascii="Arial" w:hAnsi="Arial" w:cs="Arial"/>
          <w:i/>
        </w:rPr>
        <w:t>Describe abatement program #1 where the amount abated was in excess of the percentage threshold agreed upon by the county</w:t>
      </w:r>
      <w:r w:rsidRPr="008D74E1">
        <w:rPr>
          <w:rFonts w:ascii="Arial" w:hAnsi="Arial" w:cs="Arial"/>
        </w:rPr>
        <w:t>).  Property tax revenues were reduced by $_______ as a result of the abatement.</w:t>
      </w:r>
    </w:p>
    <w:p w14:paraId="4620B6C5" w14:textId="77777777" w:rsidR="00096720" w:rsidRPr="008D74E1" w:rsidRDefault="00096720" w:rsidP="00096720">
      <w:pPr>
        <w:widowControl/>
        <w:numPr>
          <w:ilvl w:val="0"/>
          <w:numId w:val="14"/>
        </w:numPr>
        <w:rPr>
          <w:rFonts w:ascii="Arial" w:hAnsi="Arial" w:cs="Arial"/>
        </w:rPr>
      </w:pPr>
      <w:r w:rsidRPr="008D74E1">
        <w:rPr>
          <w:rFonts w:ascii="Arial" w:hAnsi="Arial" w:cs="Arial"/>
        </w:rPr>
        <w:t>(</w:t>
      </w:r>
      <w:r w:rsidRPr="008D74E1">
        <w:rPr>
          <w:rFonts w:ascii="Arial" w:hAnsi="Arial" w:cs="Arial"/>
          <w:i/>
        </w:rPr>
        <w:t>Describe abatement program #2 where the amount abated was in excess of the percentage threshold agreed upon by the county</w:t>
      </w:r>
      <w:r w:rsidRPr="008D74E1">
        <w:rPr>
          <w:rFonts w:ascii="Arial" w:hAnsi="Arial" w:cs="Arial"/>
        </w:rPr>
        <w:t>).  Property tax revenues were reduced by $_______ as a result of the abatement.</w:t>
      </w:r>
    </w:p>
    <w:p w14:paraId="70108F16" w14:textId="77777777" w:rsidR="00D40AEC" w:rsidRPr="008D74E1" w:rsidRDefault="00D40AEC" w:rsidP="005861CE">
      <w:pPr>
        <w:widowControl/>
        <w:rPr>
          <w:rFonts w:ascii="Arial" w:hAnsi="Arial" w:cs="Arial"/>
          <w:b/>
          <w:bCs/>
          <w:u w:val="single"/>
        </w:rPr>
      </w:pPr>
    </w:p>
    <w:p w14:paraId="464E31EF" w14:textId="77777777" w:rsidR="00D40AEC" w:rsidRDefault="00D40AEC" w:rsidP="005861CE">
      <w:pPr>
        <w:widowControl/>
        <w:rPr>
          <w:rFonts w:ascii="Arial" w:hAnsi="Arial" w:cs="Arial"/>
          <w:b/>
          <w:bCs/>
          <w:u w:val="single"/>
        </w:rPr>
      </w:pPr>
    </w:p>
    <w:p w14:paraId="4C002E38" w14:textId="77777777" w:rsidR="00C61DD6" w:rsidRDefault="00C61DD6" w:rsidP="005861CE">
      <w:pPr>
        <w:widowControl/>
        <w:rPr>
          <w:rFonts w:ascii="Arial" w:hAnsi="Arial" w:cs="Arial"/>
          <w:b/>
          <w:bCs/>
          <w:u w:val="single"/>
        </w:rPr>
      </w:pPr>
    </w:p>
    <w:p w14:paraId="37141807" w14:textId="77777777" w:rsidR="00C61DD6" w:rsidRDefault="00C61DD6" w:rsidP="005861CE">
      <w:pPr>
        <w:widowControl/>
        <w:rPr>
          <w:rFonts w:ascii="Arial" w:hAnsi="Arial" w:cs="Arial"/>
          <w:b/>
          <w:bCs/>
          <w:u w:val="single"/>
        </w:rPr>
      </w:pPr>
    </w:p>
    <w:p w14:paraId="77E85404" w14:textId="77777777" w:rsidR="00C61DD6" w:rsidRDefault="00C61DD6" w:rsidP="005861CE">
      <w:pPr>
        <w:widowControl/>
        <w:rPr>
          <w:rFonts w:ascii="Arial" w:hAnsi="Arial" w:cs="Arial"/>
          <w:b/>
          <w:bCs/>
          <w:u w:val="single"/>
        </w:rPr>
      </w:pPr>
    </w:p>
    <w:p w14:paraId="4C207D6E" w14:textId="77777777" w:rsidR="00C61DD6" w:rsidRDefault="00C61DD6" w:rsidP="005861CE">
      <w:pPr>
        <w:widowControl/>
        <w:rPr>
          <w:rFonts w:ascii="Arial" w:hAnsi="Arial" w:cs="Arial"/>
          <w:b/>
          <w:bCs/>
          <w:u w:val="single"/>
        </w:rPr>
      </w:pPr>
    </w:p>
    <w:p w14:paraId="578C89FE" w14:textId="77777777" w:rsidR="00C61DD6" w:rsidRDefault="00C61DD6" w:rsidP="005861CE">
      <w:pPr>
        <w:widowControl/>
        <w:rPr>
          <w:rFonts w:ascii="Arial" w:hAnsi="Arial" w:cs="Arial"/>
          <w:b/>
          <w:bCs/>
          <w:u w:val="single"/>
        </w:rPr>
      </w:pPr>
    </w:p>
    <w:p w14:paraId="4280896C" w14:textId="77777777" w:rsidR="00C61DD6" w:rsidRDefault="00C61DD6" w:rsidP="005861CE">
      <w:pPr>
        <w:widowControl/>
        <w:rPr>
          <w:rFonts w:ascii="Arial" w:hAnsi="Arial" w:cs="Arial"/>
          <w:b/>
          <w:bCs/>
          <w:u w:val="single"/>
        </w:rPr>
      </w:pPr>
    </w:p>
    <w:p w14:paraId="14703E31" w14:textId="77777777" w:rsidR="00C61DD6" w:rsidRDefault="00C61DD6" w:rsidP="005861CE">
      <w:pPr>
        <w:widowControl/>
        <w:rPr>
          <w:rFonts w:ascii="Arial" w:hAnsi="Arial" w:cs="Arial"/>
          <w:b/>
          <w:bCs/>
          <w:u w:val="single"/>
        </w:rPr>
      </w:pPr>
    </w:p>
    <w:p w14:paraId="1A495B8A" w14:textId="77777777" w:rsidR="00C61DD6" w:rsidRDefault="00C61DD6" w:rsidP="005861CE">
      <w:pPr>
        <w:widowControl/>
        <w:rPr>
          <w:rFonts w:ascii="Arial" w:hAnsi="Arial" w:cs="Arial"/>
          <w:b/>
          <w:bCs/>
          <w:u w:val="single"/>
        </w:rPr>
      </w:pPr>
    </w:p>
    <w:p w14:paraId="1F34D706" w14:textId="77777777" w:rsidR="00C61DD6" w:rsidRDefault="00C61DD6" w:rsidP="005861CE">
      <w:pPr>
        <w:widowControl/>
        <w:rPr>
          <w:rFonts w:ascii="Arial" w:hAnsi="Arial" w:cs="Arial"/>
          <w:b/>
          <w:bCs/>
          <w:u w:val="single"/>
        </w:rPr>
      </w:pPr>
    </w:p>
    <w:p w14:paraId="60074292" w14:textId="77777777" w:rsidR="00C61DD6" w:rsidRPr="008D74E1" w:rsidRDefault="00C61DD6" w:rsidP="005861CE">
      <w:pPr>
        <w:widowControl/>
        <w:rPr>
          <w:rFonts w:ascii="Arial" w:hAnsi="Arial" w:cs="Arial"/>
          <w:b/>
          <w:bCs/>
          <w:u w:val="single"/>
        </w:rPr>
      </w:pPr>
    </w:p>
    <w:p w14:paraId="40DE69E0" w14:textId="77777777" w:rsidR="00130119" w:rsidRPr="008D74E1" w:rsidRDefault="00006618" w:rsidP="005861CE">
      <w:pPr>
        <w:widowControl/>
        <w:rPr>
          <w:rFonts w:ascii="Arial" w:hAnsi="Arial" w:cs="Arial"/>
        </w:rPr>
      </w:pPr>
      <w:r w:rsidRPr="008D74E1">
        <w:rPr>
          <w:rFonts w:ascii="Arial" w:hAnsi="Arial" w:cs="Arial"/>
          <w:b/>
          <w:bCs/>
          <w:u w:val="single"/>
        </w:rPr>
        <w:t xml:space="preserve">Note </w:t>
      </w:r>
      <w:r w:rsidR="00DB01DD" w:rsidRPr="008D74E1">
        <w:rPr>
          <w:rFonts w:ascii="Arial" w:hAnsi="Arial" w:cs="Arial"/>
          <w:b/>
          <w:bCs/>
          <w:u w:val="single"/>
        </w:rPr>
        <w:t>7</w:t>
      </w:r>
      <w:r w:rsidR="006049B3" w:rsidRPr="008D74E1">
        <w:rPr>
          <w:rFonts w:ascii="Arial" w:hAnsi="Arial" w:cs="Arial"/>
          <w:b/>
          <w:bCs/>
          <w:u w:val="single"/>
        </w:rPr>
        <w:t xml:space="preserve"> - </w:t>
      </w:r>
      <w:r w:rsidRPr="008D74E1">
        <w:rPr>
          <w:rFonts w:ascii="Arial" w:hAnsi="Arial" w:cs="Arial"/>
          <w:b/>
          <w:bCs/>
          <w:u w:val="single"/>
        </w:rPr>
        <w:t>Capital Assets:</w:t>
      </w:r>
      <w:r w:rsidR="00DD5922" w:rsidRPr="008D74E1">
        <w:rPr>
          <w:rFonts w:ascii="Arial" w:hAnsi="Arial" w:cs="Arial"/>
          <w:bCs/>
        </w:rPr>
        <w:t xml:space="preserve">           </w:t>
      </w:r>
      <w:r w:rsidR="00DD5922" w:rsidRPr="008D74E1">
        <w:rPr>
          <w:rFonts w:ascii="Arial" w:hAnsi="Arial" w:cs="Arial"/>
          <w:bCs/>
          <w:i/>
        </w:rPr>
        <w:t>(</w:t>
      </w:r>
      <w:r w:rsidR="00F249F4" w:rsidRPr="008D74E1">
        <w:rPr>
          <w:rFonts w:ascii="Arial" w:hAnsi="Arial" w:cs="Arial"/>
          <w:bCs/>
          <w:i/>
        </w:rPr>
        <w:t>The t</w:t>
      </w:r>
      <w:r w:rsidR="00DD5922" w:rsidRPr="008D74E1">
        <w:rPr>
          <w:rFonts w:ascii="Arial" w:hAnsi="Arial" w:cs="Arial"/>
          <w:bCs/>
          <w:i/>
        </w:rPr>
        <w:t>ables</w:t>
      </w:r>
      <w:r w:rsidR="00F249F4" w:rsidRPr="008D74E1">
        <w:rPr>
          <w:rFonts w:ascii="Arial" w:hAnsi="Arial" w:cs="Arial"/>
          <w:bCs/>
          <w:i/>
        </w:rPr>
        <w:t xml:space="preserve"> below</w:t>
      </w:r>
      <w:r w:rsidR="00DD5922" w:rsidRPr="008D74E1">
        <w:rPr>
          <w:rFonts w:ascii="Arial" w:hAnsi="Arial" w:cs="Arial"/>
          <w:bCs/>
          <w:i/>
        </w:rPr>
        <w:t xml:space="preserve"> are linked to</w:t>
      </w:r>
      <w:r w:rsidR="00F249F4" w:rsidRPr="008D74E1">
        <w:rPr>
          <w:rFonts w:ascii="Arial" w:hAnsi="Arial" w:cs="Arial"/>
          <w:bCs/>
          <w:i/>
        </w:rPr>
        <w:t xml:space="preserve"> the</w:t>
      </w:r>
      <w:r w:rsidR="00DD5922" w:rsidRPr="008D74E1">
        <w:rPr>
          <w:rFonts w:ascii="Arial" w:hAnsi="Arial" w:cs="Arial"/>
          <w:bCs/>
          <w:i/>
        </w:rPr>
        <w:t xml:space="preserve"> financial statement Excel template)</w:t>
      </w:r>
      <w:r w:rsidR="00121C85" w:rsidRPr="008D74E1">
        <w:rPr>
          <w:rFonts w:ascii="Arial" w:hAnsi="Arial" w:cs="Arial"/>
          <w:b/>
          <w:bCs/>
          <w:u w:val="single"/>
        </w:rPr>
        <w:br/>
      </w:r>
    </w:p>
    <w:p w14:paraId="2F909E3A" w14:textId="58DA36C0" w:rsidR="00BF30C9" w:rsidRPr="008D74E1" w:rsidRDefault="00121C85" w:rsidP="009D2C47">
      <w:pPr>
        <w:widowControl/>
        <w:rPr>
          <w:rFonts w:ascii="Arial" w:hAnsi="Arial" w:cs="Arial"/>
        </w:rPr>
      </w:pPr>
      <w:r w:rsidRPr="008D74E1">
        <w:rPr>
          <w:rFonts w:ascii="Arial" w:hAnsi="Arial" w:cs="Arial"/>
        </w:rPr>
        <w:t xml:space="preserve">Capital asset balances and activity for the year ended June 30, </w:t>
      </w:r>
      <w:r w:rsidR="00177C61">
        <w:rPr>
          <w:rFonts w:ascii="Arial" w:hAnsi="Arial" w:cs="Arial"/>
        </w:rPr>
        <w:t>20</w:t>
      </w:r>
      <w:r w:rsidR="008C6F7D">
        <w:rPr>
          <w:rFonts w:ascii="Arial" w:hAnsi="Arial" w:cs="Arial"/>
        </w:rPr>
        <w:t>24</w:t>
      </w:r>
      <w:r w:rsidRPr="008D74E1">
        <w:rPr>
          <w:rFonts w:ascii="Arial" w:hAnsi="Arial" w:cs="Arial"/>
        </w:rPr>
        <w:t>, is as follows:</w:t>
      </w:r>
    </w:p>
    <w:p w14:paraId="7720981D" w14:textId="1208593A" w:rsidR="00E8428B" w:rsidRDefault="00581464" w:rsidP="009D2C47">
      <w:pPr>
        <w:widowControl/>
      </w:pPr>
      <w:r>
        <w:fldChar w:fldCharType="begin"/>
      </w:r>
      <w:r>
        <w:instrText xml:space="preserve"> LINK </w:instrText>
      </w:r>
      <w:r w:rsidR="00E8428B">
        <w:instrText xml:space="preserve">Excel.Sheet.12 "\\\\userdata\\SchoolFinance\\FINANCE\\FINSTMTS\\2023-24\\Financial Statement Template 24.xlsx" "Notes - Cap Assets &amp; Dep.!R4C1:R41C6" </w:instrText>
      </w:r>
      <w:r>
        <w:instrText xml:space="preserve">\a \f 4 \h \* MERGEFORMAT </w:instrText>
      </w:r>
      <w:r w:rsidR="00E8428B">
        <w:fldChar w:fldCharType="separate"/>
      </w:r>
    </w:p>
    <w:tbl>
      <w:tblPr>
        <w:tblW w:w="10809" w:type="dxa"/>
        <w:tblInd w:w="108" w:type="dxa"/>
        <w:tblLook w:val="04A0" w:firstRow="1" w:lastRow="0" w:firstColumn="1" w:lastColumn="0" w:noHBand="0" w:noVBand="1"/>
      </w:tblPr>
      <w:tblGrid>
        <w:gridCol w:w="3947"/>
        <w:gridCol w:w="1413"/>
        <w:gridCol w:w="1412"/>
        <w:gridCol w:w="1323"/>
        <w:gridCol w:w="1324"/>
        <w:gridCol w:w="1240"/>
        <w:gridCol w:w="150"/>
        <w:gridCol w:w="934"/>
        <w:gridCol w:w="951"/>
      </w:tblGrid>
      <w:tr w:rsidR="00E8428B" w:rsidRPr="00E8428B" w14:paraId="5C4E548B" w14:textId="77777777" w:rsidTr="00E8428B">
        <w:trPr>
          <w:gridAfter w:val="2"/>
          <w:divId w:val="1495336360"/>
          <w:wAfter w:w="1885" w:type="dxa"/>
          <w:trHeight w:val="302"/>
        </w:trPr>
        <w:tc>
          <w:tcPr>
            <w:tcW w:w="3947" w:type="dxa"/>
            <w:tcBorders>
              <w:top w:val="nil"/>
              <w:left w:val="nil"/>
              <w:bottom w:val="nil"/>
              <w:right w:val="nil"/>
            </w:tcBorders>
            <w:shd w:val="clear" w:color="auto" w:fill="auto"/>
            <w:noWrap/>
            <w:vAlign w:val="bottom"/>
            <w:hideMark/>
          </w:tcPr>
          <w:p w14:paraId="766A8C19" w14:textId="1F721872" w:rsidR="00E8428B" w:rsidRPr="00E8428B" w:rsidRDefault="00E8428B" w:rsidP="00E8428B">
            <w:pPr>
              <w:widowControl/>
              <w:autoSpaceDE/>
              <w:autoSpaceDN/>
              <w:adjustRightInd/>
              <w:rPr>
                <w:sz w:val="24"/>
                <w:szCs w:val="24"/>
              </w:rPr>
            </w:pPr>
          </w:p>
        </w:tc>
        <w:tc>
          <w:tcPr>
            <w:tcW w:w="1413" w:type="dxa"/>
            <w:tcBorders>
              <w:top w:val="nil"/>
              <w:left w:val="nil"/>
              <w:bottom w:val="single" w:sz="4" w:space="0" w:color="auto"/>
              <w:right w:val="nil"/>
            </w:tcBorders>
            <w:shd w:val="clear" w:color="auto" w:fill="auto"/>
            <w:vAlign w:val="bottom"/>
            <w:hideMark/>
          </w:tcPr>
          <w:p w14:paraId="708D8075"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Beginning Balance</w:t>
            </w:r>
          </w:p>
        </w:tc>
        <w:tc>
          <w:tcPr>
            <w:tcW w:w="1412" w:type="dxa"/>
            <w:tcBorders>
              <w:top w:val="nil"/>
              <w:left w:val="nil"/>
              <w:bottom w:val="single" w:sz="4" w:space="0" w:color="auto"/>
              <w:right w:val="nil"/>
            </w:tcBorders>
            <w:shd w:val="clear" w:color="auto" w:fill="auto"/>
            <w:vAlign w:val="bottom"/>
            <w:hideMark/>
          </w:tcPr>
          <w:p w14:paraId="7F85FF90"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Restatement</w:t>
            </w:r>
          </w:p>
        </w:tc>
        <w:tc>
          <w:tcPr>
            <w:tcW w:w="1323" w:type="dxa"/>
            <w:tcBorders>
              <w:top w:val="nil"/>
              <w:left w:val="nil"/>
              <w:bottom w:val="single" w:sz="4" w:space="0" w:color="auto"/>
              <w:right w:val="nil"/>
            </w:tcBorders>
            <w:shd w:val="clear" w:color="auto" w:fill="auto"/>
            <w:noWrap/>
            <w:vAlign w:val="bottom"/>
            <w:hideMark/>
          </w:tcPr>
          <w:p w14:paraId="52AA2947"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Additions</w:t>
            </w:r>
          </w:p>
        </w:tc>
        <w:tc>
          <w:tcPr>
            <w:tcW w:w="1324" w:type="dxa"/>
            <w:tcBorders>
              <w:top w:val="nil"/>
              <w:left w:val="nil"/>
              <w:bottom w:val="single" w:sz="4" w:space="0" w:color="auto"/>
              <w:right w:val="nil"/>
            </w:tcBorders>
            <w:shd w:val="clear" w:color="auto" w:fill="auto"/>
            <w:noWrap/>
            <w:vAlign w:val="bottom"/>
            <w:hideMark/>
          </w:tcPr>
          <w:p w14:paraId="64FE6D45"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Disposals</w:t>
            </w:r>
          </w:p>
        </w:tc>
        <w:tc>
          <w:tcPr>
            <w:tcW w:w="1390" w:type="dxa"/>
            <w:gridSpan w:val="2"/>
            <w:tcBorders>
              <w:top w:val="nil"/>
              <w:left w:val="nil"/>
              <w:bottom w:val="single" w:sz="4" w:space="0" w:color="auto"/>
              <w:right w:val="nil"/>
            </w:tcBorders>
            <w:shd w:val="clear" w:color="auto" w:fill="auto"/>
            <w:vAlign w:val="bottom"/>
            <w:hideMark/>
          </w:tcPr>
          <w:p w14:paraId="0FB2E02A"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Ending Balance</w:t>
            </w:r>
          </w:p>
        </w:tc>
      </w:tr>
      <w:tr w:rsidR="00E8428B" w:rsidRPr="00E8428B" w14:paraId="38B89195" w14:textId="77777777" w:rsidTr="00E8428B">
        <w:trPr>
          <w:gridAfter w:val="2"/>
          <w:divId w:val="1495336360"/>
          <w:wAfter w:w="1885" w:type="dxa"/>
          <w:trHeight w:val="363"/>
        </w:trPr>
        <w:tc>
          <w:tcPr>
            <w:tcW w:w="3947" w:type="dxa"/>
            <w:tcBorders>
              <w:top w:val="nil"/>
              <w:left w:val="nil"/>
              <w:bottom w:val="nil"/>
              <w:right w:val="nil"/>
            </w:tcBorders>
            <w:shd w:val="clear" w:color="auto" w:fill="auto"/>
            <w:noWrap/>
            <w:vAlign w:val="bottom"/>
            <w:hideMark/>
          </w:tcPr>
          <w:p w14:paraId="440E358F" w14:textId="77777777" w:rsidR="00E8428B" w:rsidRPr="00E8428B" w:rsidRDefault="00E8428B" w:rsidP="00E8428B">
            <w:pPr>
              <w:widowControl/>
              <w:autoSpaceDE/>
              <w:autoSpaceDN/>
              <w:adjustRightInd/>
              <w:rPr>
                <w:rFonts w:ascii="Arial" w:hAnsi="Arial" w:cs="Arial"/>
                <w:sz w:val="14"/>
                <w:szCs w:val="14"/>
              </w:rPr>
            </w:pPr>
            <w:r w:rsidRPr="00E8428B">
              <w:rPr>
                <w:rFonts w:ascii="Arial" w:hAnsi="Arial" w:cs="Arial"/>
                <w:sz w:val="14"/>
                <w:szCs w:val="14"/>
              </w:rPr>
              <w:t>Capital assets, non-depreciable:</w:t>
            </w:r>
          </w:p>
        </w:tc>
        <w:tc>
          <w:tcPr>
            <w:tcW w:w="1413" w:type="dxa"/>
            <w:tcBorders>
              <w:top w:val="nil"/>
              <w:left w:val="nil"/>
              <w:bottom w:val="nil"/>
              <w:right w:val="nil"/>
            </w:tcBorders>
            <w:shd w:val="clear" w:color="auto" w:fill="auto"/>
            <w:noWrap/>
            <w:vAlign w:val="bottom"/>
            <w:hideMark/>
          </w:tcPr>
          <w:p w14:paraId="7029795A" w14:textId="77777777" w:rsidR="00E8428B" w:rsidRPr="00E8428B" w:rsidRDefault="00E8428B" w:rsidP="00E8428B">
            <w:pPr>
              <w:widowControl/>
              <w:autoSpaceDE/>
              <w:autoSpaceDN/>
              <w:adjustRightInd/>
              <w:rPr>
                <w:rFonts w:ascii="Arial" w:hAnsi="Arial" w:cs="Arial"/>
                <w:sz w:val="14"/>
                <w:szCs w:val="14"/>
              </w:rPr>
            </w:pPr>
          </w:p>
        </w:tc>
        <w:tc>
          <w:tcPr>
            <w:tcW w:w="1412" w:type="dxa"/>
            <w:tcBorders>
              <w:top w:val="nil"/>
              <w:left w:val="nil"/>
              <w:bottom w:val="nil"/>
              <w:right w:val="nil"/>
            </w:tcBorders>
            <w:shd w:val="clear" w:color="auto" w:fill="auto"/>
            <w:noWrap/>
            <w:vAlign w:val="bottom"/>
            <w:hideMark/>
          </w:tcPr>
          <w:p w14:paraId="022159B3" w14:textId="77777777" w:rsidR="00E8428B" w:rsidRPr="00E8428B" w:rsidRDefault="00E8428B" w:rsidP="00E8428B">
            <w:pPr>
              <w:widowControl/>
              <w:autoSpaceDE/>
              <w:autoSpaceDN/>
              <w:adjustRightInd/>
            </w:pPr>
          </w:p>
        </w:tc>
        <w:tc>
          <w:tcPr>
            <w:tcW w:w="1323" w:type="dxa"/>
            <w:tcBorders>
              <w:top w:val="nil"/>
              <w:left w:val="nil"/>
              <w:bottom w:val="nil"/>
              <w:right w:val="nil"/>
            </w:tcBorders>
            <w:shd w:val="clear" w:color="auto" w:fill="auto"/>
            <w:noWrap/>
            <w:vAlign w:val="bottom"/>
            <w:hideMark/>
          </w:tcPr>
          <w:p w14:paraId="547ADFFF" w14:textId="77777777" w:rsidR="00E8428B" w:rsidRPr="00E8428B" w:rsidRDefault="00E8428B" w:rsidP="00E8428B">
            <w:pPr>
              <w:widowControl/>
              <w:autoSpaceDE/>
              <w:autoSpaceDN/>
              <w:adjustRightInd/>
            </w:pPr>
          </w:p>
        </w:tc>
        <w:tc>
          <w:tcPr>
            <w:tcW w:w="1324" w:type="dxa"/>
            <w:tcBorders>
              <w:top w:val="nil"/>
              <w:left w:val="nil"/>
              <w:bottom w:val="nil"/>
              <w:right w:val="nil"/>
            </w:tcBorders>
            <w:shd w:val="clear" w:color="auto" w:fill="auto"/>
            <w:noWrap/>
            <w:vAlign w:val="bottom"/>
            <w:hideMark/>
          </w:tcPr>
          <w:p w14:paraId="08F02DC8"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01190A9B" w14:textId="77777777" w:rsidR="00E8428B" w:rsidRPr="00E8428B" w:rsidRDefault="00E8428B" w:rsidP="00E8428B">
            <w:pPr>
              <w:widowControl/>
              <w:autoSpaceDE/>
              <w:autoSpaceDN/>
              <w:adjustRightInd/>
            </w:pPr>
          </w:p>
        </w:tc>
      </w:tr>
      <w:tr w:rsidR="00E8428B" w:rsidRPr="00E8428B" w14:paraId="598C12AE" w14:textId="77777777" w:rsidTr="00E8428B">
        <w:trPr>
          <w:gridAfter w:val="2"/>
          <w:divId w:val="1495336360"/>
          <w:wAfter w:w="1885" w:type="dxa"/>
          <w:trHeight w:val="363"/>
        </w:trPr>
        <w:tc>
          <w:tcPr>
            <w:tcW w:w="3947" w:type="dxa"/>
            <w:tcBorders>
              <w:top w:val="nil"/>
              <w:left w:val="nil"/>
              <w:bottom w:val="nil"/>
              <w:right w:val="nil"/>
            </w:tcBorders>
            <w:shd w:val="clear" w:color="auto" w:fill="auto"/>
            <w:noWrap/>
            <w:vAlign w:val="bottom"/>
            <w:hideMark/>
          </w:tcPr>
          <w:p w14:paraId="1BB5E097"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Land</w:t>
            </w:r>
          </w:p>
        </w:tc>
        <w:tc>
          <w:tcPr>
            <w:tcW w:w="1413" w:type="dxa"/>
            <w:tcBorders>
              <w:top w:val="nil"/>
              <w:left w:val="nil"/>
              <w:bottom w:val="nil"/>
              <w:right w:val="nil"/>
            </w:tcBorders>
            <w:shd w:val="clear" w:color="auto" w:fill="auto"/>
            <w:noWrap/>
            <w:vAlign w:val="bottom"/>
            <w:hideMark/>
          </w:tcPr>
          <w:p w14:paraId="2B75CF8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412" w:type="dxa"/>
            <w:tcBorders>
              <w:top w:val="nil"/>
              <w:left w:val="nil"/>
              <w:bottom w:val="nil"/>
              <w:right w:val="nil"/>
            </w:tcBorders>
            <w:shd w:val="clear" w:color="auto" w:fill="auto"/>
            <w:noWrap/>
            <w:vAlign w:val="bottom"/>
            <w:hideMark/>
          </w:tcPr>
          <w:p w14:paraId="61A7639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3" w:type="dxa"/>
            <w:tcBorders>
              <w:top w:val="nil"/>
              <w:left w:val="nil"/>
              <w:bottom w:val="nil"/>
              <w:right w:val="nil"/>
            </w:tcBorders>
            <w:shd w:val="clear" w:color="auto" w:fill="auto"/>
            <w:noWrap/>
            <w:vAlign w:val="bottom"/>
            <w:hideMark/>
          </w:tcPr>
          <w:p w14:paraId="6DA50AE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4" w:type="dxa"/>
            <w:tcBorders>
              <w:top w:val="nil"/>
              <w:left w:val="nil"/>
              <w:bottom w:val="nil"/>
              <w:right w:val="nil"/>
            </w:tcBorders>
            <w:shd w:val="clear" w:color="auto" w:fill="auto"/>
            <w:noWrap/>
            <w:vAlign w:val="bottom"/>
            <w:hideMark/>
          </w:tcPr>
          <w:p w14:paraId="6FA0E2D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90" w:type="dxa"/>
            <w:gridSpan w:val="2"/>
            <w:tcBorders>
              <w:top w:val="nil"/>
              <w:left w:val="nil"/>
              <w:bottom w:val="nil"/>
              <w:right w:val="nil"/>
            </w:tcBorders>
            <w:shd w:val="clear" w:color="auto" w:fill="auto"/>
            <w:noWrap/>
            <w:vAlign w:val="bottom"/>
            <w:hideMark/>
          </w:tcPr>
          <w:p w14:paraId="0A2C1E1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r>
      <w:tr w:rsidR="00E8428B" w:rsidRPr="00E8428B" w14:paraId="3BED4E7F"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6DB57660"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Construction in process</w:t>
            </w:r>
          </w:p>
        </w:tc>
        <w:tc>
          <w:tcPr>
            <w:tcW w:w="1413" w:type="dxa"/>
            <w:tcBorders>
              <w:top w:val="nil"/>
              <w:left w:val="nil"/>
              <w:bottom w:val="single" w:sz="4" w:space="0" w:color="auto"/>
              <w:right w:val="nil"/>
            </w:tcBorders>
            <w:shd w:val="clear" w:color="auto" w:fill="auto"/>
            <w:noWrap/>
            <w:vAlign w:val="bottom"/>
            <w:hideMark/>
          </w:tcPr>
          <w:p w14:paraId="658B208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256CE62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5DC5C4E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071F92E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single" w:sz="4" w:space="0" w:color="auto"/>
              <w:right w:val="nil"/>
            </w:tcBorders>
            <w:shd w:val="clear" w:color="auto" w:fill="auto"/>
            <w:noWrap/>
            <w:vAlign w:val="bottom"/>
            <w:hideMark/>
          </w:tcPr>
          <w:p w14:paraId="6152AE1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5A593491" w14:textId="77777777" w:rsidTr="00E8428B">
        <w:trPr>
          <w:gridAfter w:val="2"/>
          <w:divId w:val="1495336360"/>
          <w:wAfter w:w="1885" w:type="dxa"/>
          <w:trHeight w:val="322"/>
        </w:trPr>
        <w:tc>
          <w:tcPr>
            <w:tcW w:w="3947" w:type="dxa"/>
            <w:tcBorders>
              <w:top w:val="nil"/>
              <w:left w:val="nil"/>
              <w:bottom w:val="nil"/>
              <w:right w:val="nil"/>
            </w:tcBorders>
            <w:shd w:val="clear" w:color="auto" w:fill="auto"/>
            <w:noWrap/>
            <w:vAlign w:val="bottom"/>
            <w:hideMark/>
          </w:tcPr>
          <w:p w14:paraId="19E92313"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non-depreciable capital assets</w:t>
            </w:r>
          </w:p>
        </w:tc>
        <w:tc>
          <w:tcPr>
            <w:tcW w:w="1413" w:type="dxa"/>
            <w:tcBorders>
              <w:top w:val="nil"/>
              <w:left w:val="nil"/>
              <w:bottom w:val="single" w:sz="4" w:space="0" w:color="auto"/>
              <w:right w:val="nil"/>
            </w:tcBorders>
            <w:shd w:val="clear" w:color="auto" w:fill="auto"/>
            <w:noWrap/>
            <w:vAlign w:val="bottom"/>
            <w:hideMark/>
          </w:tcPr>
          <w:p w14:paraId="1FF3479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530DAAA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4E593AE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5035DFD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single" w:sz="4" w:space="0" w:color="auto"/>
              <w:right w:val="nil"/>
            </w:tcBorders>
            <w:shd w:val="clear" w:color="auto" w:fill="auto"/>
            <w:noWrap/>
            <w:vAlign w:val="bottom"/>
            <w:hideMark/>
          </w:tcPr>
          <w:p w14:paraId="3DD9748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026886A7" w14:textId="77777777" w:rsidTr="00E8428B">
        <w:trPr>
          <w:gridAfter w:val="2"/>
          <w:divId w:val="1495336360"/>
          <w:wAfter w:w="1885" w:type="dxa"/>
          <w:trHeight w:val="163"/>
        </w:trPr>
        <w:tc>
          <w:tcPr>
            <w:tcW w:w="3947" w:type="dxa"/>
            <w:tcBorders>
              <w:top w:val="nil"/>
              <w:left w:val="nil"/>
              <w:bottom w:val="nil"/>
              <w:right w:val="nil"/>
            </w:tcBorders>
            <w:shd w:val="clear" w:color="auto" w:fill="auto"/>
            <w:noWrap/>
            <w:vAlign w:val="bottom"/>
            <w:hideMark/>
          </w:tcPr>
          <w:p w14:paraId="2B42755F" w14:textId="77777777" w:rsidR="00E8428B" w:rsidRPr="00E8428B" w:rsidRDefault="00E8428B" w:rsidP="00E8428B">
            <w:pPr>
              <w:widowControl/>
              <w:autoSpaceDE/>
              <w:autoSpaceDN/>
              <w:adjustRightInd/>
              <w:rPr>
                <w:rFonts w:ascii="Arial" w:hAnsi="Arial" w:cs="Arial"/>
                <w:sz w:val="16"/>
                <w:szCs w:val="16"/>
              </w:rPr>
            </w:pPr>
          </w:p>
        </w:tc>
        <w:tc>
          <w:tcPr>
            <w:tcW w:w="1413" w:type="dxa"/>
            <w:tcBorders>
              <w:top w:val="nil"/>
              <w:left w:val="nil"/>
              <w:bottom w:val="nil"/>
              <w:right w:val="nil"/>
            </w:tcBorders>
            <w:shd w:val="clear" w:color="auto" w:fill="auto"/>
            <w:noWrap/>
            <w:vAlign w:val="bottom"/>
            <w:hideMark/>
          </w:tcPr>
          <w:p w14:paraId="2F9D770F" w14:textId="77777777" w:rsidR="00E8428B" w:rsidRPr="00E8428B" w:rsidRDefault="00E8428B" w:rsidP="00E8428B">
            <w:pPr>
              <w:widowControl/>
              <w:autoSpaceDE/>
              <w:autoSpaceDN/>
              <w:adjustRightInd/>
              <w:jc w:val="right"/>
            </w:pPr>
          </w:p>
        </w:tc>
        <w:tc>
          <w:tcPr>
            <w:tcW w:w="1412" w:type="dxa"/>
            <w:tcBorders>
              <w:top w:val="nil"/>
              <w:left w:val="nil"/>
              <w:bottom w:val="nil"/>
              <w:right w:val="nil"/>
            </w:tcBorders>
            <w:shd w:val="clear" w:color="auto" w:fill="auto"/>
            <w:noWrap/>
            <w:vAlign w:val="bottom"/>
            <w:hideMark/>
          </w:tcPr>
          <w:p w14:paraId="46ED411B" w14:textId="77777777" w:rsidR="00E8428B" w:rsidRPr="00E8428B" w:rsidRDefault="00E8428B" w:rsidP="00E8428B">
            <w:pPr>
              <w:widowControl/>
              <w:autoSpaceDE/>
              <w:autoSpaceDN/>
              <w:adjustRightInd/>
              <w:jc w:val="right"/>
            </w:pPr>
          </w:p>
        </w:tc>
        <w:tc>
          <w:tcPr>
            <w:tcW w:w="1323" w:type="dxa"/>
            <w:tcBorders>
              <w:top w:val="nil"/>
              <w:left w:val="nil"/>
              <w:bottom w:val="nil"/>
              <w:right w:val="nil"/>
            </w:tcBorders>
            <w:shd w:val="clear" w:color="auto" w:fill="auto"/>
            <w:noWrap/>
            <w:vAlign w:val="bottom"/>
            <w:hideMark/>
          </w:tcPr>
          <w:p w14:paraId="16E78DAA" w14:textId="77777777" w:rsidR="00E8428B" w:rsidRPr="00E8428B" w:rsidRDefault="00E8428B" w:rsidP="00E8428B">
            <w:pPr>
              <w:widowControl/>
              <w:autoSpaceDE/>
              <w:autoSpaceDN/>
              <w:adjustRightInd/>
              <w:jc w:val="right"/>
            </w:pPr>
          </w:p>
        </w:tc>
        <w:tc>
          <w:tcPr>
            <w:tcW w:w="1324" w:type="dxa"/>
            <w:tcBorders>
              <w:top w:val="nil"/>
              <w:left w:val="nil"/>
              <w:bottom w:val="nil"/>
              <w:right w:val="nil"/>
            </w:tcBorders>
            <w:shd w:val="clear" w:color="auto" w:fill="auto"/>
            <w:noWrap/>
            <w:vAlign w:val="bottom"/>
            <w:hideMark/>
          </w:tcPr>
          <w:p w14:paraId="4C3278F7" w14:textId="77777777" w:rsidR="00E8428B" w:rsidRPr="00E8428B" w:rsidRDefault="00E8428B" w:rsidP="00E8428B">
            <w:pPr>
              <w:widowControl/>
              <w:autoSpaceDE/>
              <w:autoSpaceDN/>
              <w:adjustRightInd/>
              <w:jc w:val="right"/>
            </w:pPr>
          </w:p>
        </w:tc>
        <w:tc>
          <w:tcPr>
            <w:tcW w:w="1390" w:type="dxa"/>
            <w:gridSpan w:val="2"/>
            <w:tcBorders>
              <w:top w:val="nil"/>
              <w:left w:val="nil"/>
              <w:bottom w:val="nil"/>
              <w:right w:val="nil"/>
            </w:tcBorders>
            <w:shd w:val="clear" w:color="auto" w:fill="auto"/>
            <w:noWrap/>
            <w:vAlign w:val="bottom"/>
            <w:hideMark/>
          </w:tcPr>
          <w:p w14:paraId="47577D23" w14:textId="77777777" w:rsidR="00E8428B" w:rsidRPr="00E8428B" w:rsidRDefault="00E8428B" w:rsidP="00E8428B">
            <w:pPr>
              <w:widowControl/>
              <w:autoSpaceDE/>
              <w:autoSpaceDN/>
              <w:adjustRightInd/>
              <w:jc w:val="right"/>
            </w:pPr>
          </w:p>
        </w:tc>
      </w:tr>
      <w:tr w:rsidR="00E8428B" w:rsidRPr="00E8428B" w14:paraId="3489D51C"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7F026D76" w14:textId="77777777" w:rsidR="00E8428B" w:rsidRPr="00E8428B" w:rsidRDefault="00E8428B" w:rsidP="00E8428B">
            <w:pPr>
              <w:widowControl/>
              <w:autoSpaceDE/>
              <w:autoSpaceDN/>
              <w:adjustRightInd/>
              <w:rPr>
                <w:rFonts w:ascii="Arial" w:hAnsi="Arial" w:cs="Arial"/>
                <w:sz w:val="14"/>
                <w:szCs w:val="14"/>
              </w:rPr>
            </w:pPr>
            <w:r w:rsidRPr="00E8428B">
              <w:rPr>
                <w:rFonts w:ascii="Arial" w:hAnsi="Arial" w:cs="Arial"/>
                <w:sz w:val="14"/>
                <w:szCs w:val="14"/>
              </w:rPr>
              <w:t>Capital assets, depreciable:</w:t>
            </w:r>
          </w:p>
        </w:tc>
        <w:tc>
          <w:tcPr>
            <w:tcW w:w="1413" w:type="dxa"/>
            <w:tcBorders>
              <w:top w:val="nil"/>
              <w:left w:val="nil"/>
              <w:bottom w:val="nil"/>
              <w:right w:val="nil"/>
            </w:tcBorders>
            <w:shd w:val="clear" w:color="auto" w:fill="auto"/>
            <w:noWrap/>
            <w:vAlign w:val="bottom"/>
            <w:hideMark/>
          </w:tcPr>
          <w:p w14:paraId="1B2E3BF0" w14:textId="77777777" w:rsidR="00E8428B" w:rsidRPr="00E8428B" w:rsidRDefault="00E8428B" w:rsidP="00E8428B">
            <w:pPr>
              <w:widowControl/>
              <w:autoSpaceDE/>
              <w:autoSpaceDN/>
              <w:adjustRightInd/>
              <w:jc w:val="right"/>
              <w:rPr>
                <w:rFonts w:ascii="Arial" w:hAnsi="Arial" w:cs="Arial"/>
                <w:sz w:val="14"/>
                <w:szCs w:val="14"/>
              </w:rPr>
            </w:pPr>
          </w:p>
        </w:tc>
        <w:tc>
          <w:tcPr>
            <w:tcW w:w="1412" w:type="dxa"/>
            <w:tcBorders>
              <w:top w:val="nil"/>
              <w:left w:val="nil"/>
              <w:bottom w:val="nil"/>
              <w:right w:val="nil"/>
            </w:tcBorders>
            <w:shd w:val="clear" w:color="auto" w:fill="auto"/>
            <w:noWrap/>
            <w:vAlign w:val="bottom"/>
            <w:hideMark/>
          </w:tcPr>
          <w:p w14:paraId="57BE182A" w14:textId="77777777" w:rsidR="00E8428B" w:rsidRPr="00E8428B" w:rsidRDefault="00E8428B" w:rsidP="00E8428B">
            <w:pPr>
              <w:widowControl/>
              <w:autoSpaceDE/>
              <w:autoSpaceDN/>
              <w:adjustRightInd/>
              <w:jc w:val="right"/>
            </w:pPr>
          </w:p>
        </w:tc>
        <w:tc>
          <w:tcPr>
            <w:tcW w:w="1323" w:type="dxa"/>
            <w:tcBorders>
              <w:top w:val="nil"/>
              <w:left w:val="nil"/>
              <w:bottom w:val="nil"/>
              <w:right w:val="nil"/>
            </w:tcBorders>
            <w:shd w:val="clear" w:color="auto" w:fill="auto"/>
            <w:noWrap/>
            <w:vAlign w:val="bottom"/>
            <w:hideMark/>
          </w:tcPr>
          <w:p w14:paraId="32B1E304" w14:textId="77777777" w:rsidR="00E8428B" w:rsidRPr="00E8428B" w:rsidRDefault="00E8428B" w:rsidP="00E8428B">
            <w:pPr>
              <w:widowControl/>
              <w:autoSpaceDE/>
              <w:autoSpaceDN/>
              <w:adjustRightInd/>
              <w:jc w:val="right"/>
            </w:pPr>
          </w:p>
        </w:tc>
        <w:tc>
          <w:tcPr>
            <w:tcW w:w="1324" w:type="dxa"/>
            <w:tcBorders>
              <w:top w:val="nil"/>
              <w:left w:val="nil"/>
              <w:bottom w:val="nil"/>
              <w:right w:val="nil"/>
            </w:tcBorders>
            <w:shd w:val="clear" w:color="auto" w:fill="auto"/>
            <w:noWrap/>
            <w:vAlign w:val="bottom"/>
            <w:hideMark/>
          </w:tcPr>
          <w:p w14:paraId="6D5EEF89" w14:textId="77777777" w:rsidR="00E8428B" w:rsidRPr="00E8428B" w:rsidRDefault="00E8428B" w:rsidP="00E8428B">
            <w:pPr>
              <w:widowControl/>
              <w:autoSpaceDE/>
              <w:autoSpaceDN/>
              <w:adjustRightInd/>
              <w:jc w:val="right"/>
            </w:pPr>
          </w:p>
        </w:tc>
        <w:tc>
          <w:tcPr>
            <w:tcW w:w="1390" w:type="dxa"/>
            <w:gridSpan w:val="2"/>
            <w:tcBorders>
              <w:top w:val="nil"/>
              <w:left w:val="nil"/>
              <w:bottom w:val="nil"/>
              <w:right w:val="nil"/>
            </w:tcBorders>
            <w:shd w:val="clear" w:color="auto" w:fill="auto"/>
            <w:noWrap/>
            <w:vAlign w:val="bottom"/>
            <w:hideMark/>
          </w:tcPr>
          <w:p w14:paraId="6E1847DD" w14:textId="77777777" w:rsidR="00E8428B" w:rsidRPr="00E8428B" w:rsidRDefault="00E8428B" w:rsidP="00E8428B">
            <w:pPr>
              <w:widowControl/>
              <w:autoSpaceDE/>
              <w:autoSpaceDN/>
              <w:adjustRightInd/>
              <w:jc w:val="right"/>
            </w:pPr>
          </w:p>
        </w:tc>
      </w:tr>
      <w:tr w:rsidR="00E8428B" w:rsidRPr="00E8428B" w14:paraId="363AECBB"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26C15556"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Land improvements</w:t>
            </w:r>
          </w:p>
        </w:tc>
        <w:tc>
          <w:tcPr>
            <w:tcW w:w="1413" w:type="dxa"/>
            <w:tcBorders>
              <w:top w:val="nil"/>
              <w:left w:val="nil"/>
              <w:bottom w:val="nil"/>
              <w:right w:val="nil"/>
            </w:tcBorders>
            <w:shd w:val="clear" w:color="auto" w:fill="auto"/>
            <w:noWrap/>
            <w:vAlign w:val="bottom"/>
            <w:hideMark/>
          </w:tcPr>
          <w:p w14:paraId="61F386A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5680A5C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2064B49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5270AA8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474B7E5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2F06D6B5"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0D9897F4"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Buildings and improvements</w:t>
            </w:r>
          </w:p>
        </w:tc>
        <w:tc>
          <w:tcPr>
            <w:tcW w:w="1413" w:type="dxa"/>
            <w:tcBorders>
              <w:top w:val="nil"/>
              <w:left w:val="nil"/>
              <w:bottom w:val="nil"/>
              <w:right w:val="nil"/>
            </w:tcBorders>
            <w:shd w:val="clear" w:color="auto" w:fill="auto"/>
            <w:noWrap/>
            <w:vAlign w:val="bottom"/>
            <w:hideMark/>
          </w:tcPr>
          <w:p w14:paraId="320A333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4C5AF0E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57D8FC2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3A4D3D8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403E3F1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40C6BC53"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34679B92"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Furniture and equipment</w:t>
            </w:r>
          </w:p>
        </w:tc>
        <w:tc>
          <w:tcPr>
            <w:tcW w:w="1413" w:type="dxa"/>
            <w:tcBorders>
              <w:top w:val="nil"/>
              <w:left w:val="nil"/>
              <w:bottom w:val="nil"/>
              <w:right w:val="nil"/>
            </w:tcBorders>
            <w:shd w:val="clear" w:color="auto" w:fill="auto"/>
            <w:noWrap/>
            <w:vAlign w:val="bottom"/>
            <w:hideMark/>
          </w:tcPr>
          <w:p w14:paraId="05C8044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6558381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046D65B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73E4B5C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281ECDB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0FD52836"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233383A3"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Vehicles</w:t>
            </w:r>
          </w:p>
        </w:tc>
        <w:tc>
          <w:tcPr>
            <w:tcW w:w="1413" w:type="dxa"/>
            <w:tcBorders>
              <w:top w:val="nil"/>
              <w:left w:val="nil"/>
              <w:bottom w:val="single" w:sz="4" w:space="0" w:color="auto"/>
              <w:right w:val="nil"/>
            </w:tcBorders>
            <w:shd w:val="clear" w:color="auto" w:fill="auto"/>
            <w:noWrap/>
            <w:vAlign w:val="bottom"/>
            <w:hideMark/>
          </w:tcPr>
          <w:p w14:paraId="0A4DC2A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6430801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33AED7E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559CD7A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7D0A511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67646D0A" w14:textId="77777777" w:rsidTr="00E8428B">
        <w:trPr>
          <w:gridAfter w:val="2"/>
          <w:divId w:val="1495336360"/>
          <w:wAfter w:w="1885" w:type="dxa"/>
          <w:trHeight w:val="322"/>
        </w:trPr>
        <w:tc>
          <w:tcPr>
            <w:tcW w:w="3947" w:type="dxa"/>
            <w:tcBorders>
              <w:top w:val="nil"/>
              <w:left w:val="nil"/>
              <w:bottom w:val="nil"/>
              <w:right w:val="nil"/>
            </w:tcBorders>
            <w:shd w:val="clear" w:color="auto" w:fill="auto"/>
            <w:noWrap/>
            <w:vAlign w:val="bottom"/>
            <w:hideMark/>
          </w:tcPr>
          <w:p w14:paraId="7F745F14"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 xml:space="preserve">Total depreciable capital assets </w:t>
            </w:r>
          </w:p>
        </w:tc>
        <w:tc>
          <w:tcPr>
            <w:tcW w:w="1413" w:type="dxa"/>
            <w:tcBorders>
              <w:top w:val="nil"/>
              <w:left w:val="nil"/>
              <w:bottom w:val="single" w:sz="4" w:space="0" w:color="auto"/>
              <w:right w:val="nil"/>
            </w:tcBorders>
            <w:shd w:val="clear" w:color="auto" w:fill="auto"/>
            <w:noWrap/>
            <w:vAlign w:val="bottom"/>
            <w:hideMark/>
          </w:tcPr>
          <w:p w14:paraId="2E707CB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2C6CB16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60DD7B4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2BCE3C1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single" w:sz="4" w:space="0" w:color="auto"/>
              <w:left w:val="nil"/>
              <w:bottom w:val="single" w:sz="4" w:space="0" w:color="auto"/>
              <w:right w:val="nil"/>
            </w:tcBorders>
            <w:shd w:val="clear" w:color="auto" w:fill="auto"/>
            <w:noWrap/>
            <w:vAlign w:val="bottom"/>
            <w:hideMark/>
          </w:tcPr>
          <w:p w14:paraId="21E4F3A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692B61C8" w14:textId="77777777" w:rsidTr="00E8428B">
        <w:trPr>
          <w:gridAfter w:val="2"/>
          <w:divId w:val="1495336360"/>
          <w:wAfter w:w="1885" w:type="dxa"/>
          <w:trHeight w:val="163"/>
        </w:trPr>
        <w:tc>
          <w:tcPr>
            <w:tcW w:w="3947" w:type="dxa"/>
            <w:tcBorders>
              <w:top w:val="nil"/>
              <w:left w:val="nil"/>
              <w:bottom w:val="nil"/>
              <w:right w:val="nil"/>
            </w:tcBorders>
            <w:shd w:val="clear" w:color="auto" w:fill="auto"/>
            <w:noWrap/>
            <w:vAlign w:val="bottom"/>
            <w:hideMark/>
          </w:tcPr>
          <w:p w14:paraId="12B7FFE3" w14:textId="77777777" w:rsidR="00E8428B" w:rsidRPr="00E8428B" w:rsidRDefault="00E8428B" w:rsidP="00E8428B">
            <w:pPr>
              <w:widowControl/>
              <w:autoSpaceDE/>
              <w:autoSpaceDN/>
              <w:adjustRightInd/>
              <w:rPr>
                <w:rFonts w:ascii="Arial" w:hAnsi="Arial" w:cs="Arial"/>
                <w:sz w:val="16"/>
                <w:szCs w:val="16"/>
              </w:rPr>
            </w:pPr>
          </w:p>
        </w:tc>
        <w:tc>
          <w:tcPr>
            <w:tcW w:w="1413" w:type="dxa"/>
            <w:tcBorders>
              <w:top w:val="nil"/>
              <w:left w:val="nil"/>
              <w:bottom w:val="nil"/>
              <w:right w:val="nil"/>
            </w:tcBorders>
            <w:shd w:val="clear" w:color="auto" w:fill="auto"/>
            <w:noWrap/>
            <w:vAlign w:val="bottom"/>
            <w:hideMark/>
          </w:tcPr>
          <w:p w14:paraId="37E0667B" w14:textId="77777777" w:rsidR="00E8428B" w:rsidRPr="00E8428B" w:rsidRDefault="00E8428B" w:rsidP="00E8428B">
            <w:pPr>
              <w:widowControl/>
              <w:autoSpaceDE/>
              <w:autoSpaceDN/>
              <w:adjustRightInd/>
              <w:jc w:val="right"/>
            </w:pPr>
          </w:p>
        </w:tc>
        <w:tc>
          <w:tcPr>
            <w:tcW w:w="1412" w:type="dxa"/>
            <w:tcBorders>
              <w:top w:val="nil"/>
              <w:left w:val="nil"/>
              <w:bottom w:val="nil"/>
              <w:right w:val="nil"/>
            </w:tcBorders>
            <w:shd w:val="clear" w:color="auto" w:fill="auto"/>
            <w:noWrap/>
            <w:vAlign w:val="bottom"/>
            <w:hideMark/>
          </w:tcPr>
          <w:p w14:paraId="36C84D4F" w14:textId="77777777" w:rsidR="00E8428B" w:rsidRPr="00E8428B" w:rsidRDefault="00E8428B" w:rsidP="00E8428B">
            <w:pPr>
              <w:widowControl/>
              <w:autoSpaceDE/>
              <w:autoSpaceDN/>
              <w:adjustRightInd/>
              <w:jc w:val="right"/>
            </w:pPr>
          </w:p>
        </w:tc>
        <w:tc>
          <w:tcPr>
            <w:tcW w:w="1323" w:type="dxa"/>
            <w:tcBorders>
              <w:top w:val="nil"/>
              <w:left w:val="nil"/>
              <w:bottom w:val="nil"/>
              <w:right w:val="nil"/>
            </w:tcBorders>
            <w:shd w:val="clear" w:color="auto" w:fill="auto"/>
            <w:noWrap/>
            <w:vAlign w:val="bottom"/>
            <w:hideMark/>
          </w:tcPr>
          <w:p w14:paraId="3D4A9442" w14:textId="77777777" w:rsidR="00E8428B" w:rsidRPr="00E8428B" w:rsidRDefault="00E8428B" w:rsidP="00E8428B">
            <w:pPr>
              <w:widowControl/>
              <w:autoSpaceDE/>
              <w:autoSpaceDN/>
              <w:adjustRightInd/>
              <w:jc w:val="right"/>
            </w:pPr>
          </w:p>
        </w:tc>
        <w:tc>
          <w:tcPr>
            <w:tcW w:w="1324" w:type="dxa"/>
            <w:tcBorders>
              <w:top w:val="nil"/>
              <w:left w:val="nil"/>
              <w:bottom w:val="nil"/>
              <w:right w:val="nil"/>
            </w:tcBorders>
            <w:shd w:val="clear" w:color="auto" w:fill="auto"/>
            <w:noWrap/>
            <w:vAlign w:val="bottom"/>
            <w:hideMark/>
          </w:tcPr>
          <w:p w14:paraId="71268988" w14:textId="77777777" w:rsidR="00E8428B" w:rsidRPr="00E8428B" w:rsidRDefault="00E8428B" w:rsidP="00E8428B">
            <w:pPr>
              <w:widowControl/>
              <w:autoSpaceDE/>
              <w:autoSpaceDN/>
              <w:adjustRightInd/>
              <w:jc w:val="right"/>
            </w:pPr>
          </w:p>
        </w:tc>
        <w:tc>
          <w:tcPr>
            <w:tcW w:w="1390" w:type="dxa"/>
            <w:gridSpan w:val="2"/>
            <w:tcBorders>
              <w:top w:val="nil"/>
              <w:left w:val="nil"/>
              <w:bottom w:val="nil"/>
              <w:right w:val="nil"/>
            </w:tcBorders>
            <w:shd w:val="clear" w:color="auto" w:fill="auto"/>
            <w:noWrap/>
            <w:vAlign w:val="bottom"/>
            <w:hideMark/>
          </w:tcPr>
          <w:p w14:paraId="6E771346" w14:textId="77777777" w:rsidR="00E8428B" w:rsidRPr="00E8428B" w:rsidRDefault="00E8428B" w:rsidP="00E8428B">
            <w:pPr>
              <w:widowControl/>
              <w:autoSpaceDE/>
              <w:autoSpaceDN/>
              <w:adjustRightInd/>
              <w:jc w:val="right"/>
            </w:pPr>
          </w:p>
        </w:tc>
      </w:tr>
      <w:tr w:rsidR="00E8428B" w:rsidRPr="00E8428B" w14:paraId="784E81C5"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40533183" w14:textId="77777777" w:rsidR="00E8428B" w:rsidRPr="00E8428B" w:rsidRDefault="00E8428B" w:rsidP="00E8428B">
            <w:pPr>
              <w:widowControl/>
              <w:autoSpaceDE/>
              <w:autoSpaceDN/>
              <w:adjustRightInd/>
              <w:rPr>
                <w:rFonts w:ascii="Arial" w:hAnsi="Arial" w:cs="Arial"/>
                <w:sz w:val="14"/>
                <w:szCs w:val="14"/>
              </w:rPr>
            </w:pPr>
            <w:r w:rsidRPr="00E8428B">
              <w:rPr>
                <w:rFonts w:ascii="Arial" w:hAnsi="Arial" w:cs="Arial"/>
                <w:sz w:val="14"/>
                <w:szCs w:val="14"/>
              </w:rPr>
              <w:t>Less accumulated depreciation for:</w:t>
            </w:r>
          </w:p>
        </w:tc>
        <w:tc>
          <w:tcPr>
            <w:tcW w:w="1413" w:type="dxa"/>
            <w:tcBorders>
              <w:top w:val="nil"/>
              <w:left w:val="nil"/>
              <w:bottom w:val="nil"/>
              <w:right w:val="nil"/>
            </w:tcBorders>
            <w:shd w:val="clear" w:color="auto" w:fill="auto"/>
            <w:noWrap/>
            <w:vAlign w:val="bottom"/>
            <w:hideMark/>
          </w:tcPr>
          <w:p w14:paraId="529F5218" w14:textId="77777777" w:rsidR="00E8428B" w:rsidRPr="00E8428B" w:rsidRDefault="00E8428B" w:rsidP="00E8428B">
            <w:pPr>
              <w:widowControl/>
              <w:autoSpaceDE/>
              <w:autoSpaceDN/>
              <w:adjustRightInd/>
              <w:jc w:val="right"/>
              <w:rPr>
                <w:rFonts w:ascii="Arial" w:hAnsi="Arial" w:cs="Arial"/>
                <w:sz w:val="14"/>
                <w:szCs w:val="14"/>
              </w:rPr>
            </w:pPr>
          </w:p>
        </w:tc>
        <w:tc>
          <w:tcPr>
            <w:tcW w:w="1412" w:type="dxa"/>
            <w:tcBorders>
              <w:top w:val="nil"/>
              <w:left w:val="nil"/>
              <w:bottom w:val="nil"/>
              <w:right w:val="nil"/>
            </w:tcBorders>
            <w:shd w:val="clear" w:color="auto" w:fill="auto"/>
            <w:noWrap/>
            <w:vAlign w:val="bottom"/>
            <w:hideMark/>
          </w:tcPr>
          <w:p w14:paraId="451D44F3" w14:textId="77777777" w:rsidR="00E8428B" w:rsidRPr="00E8428B" w:rsidRDefault="00E8428B" w:rsidP="00E8428B">
            <w:pPr>
              <w:widowControl/>
              <w:autoSpaceDE/>
              <w:autoSpaceDN/>
              <w:adjustRightInd/>
              <w:jc w:val="right"/>
            </w:pPr>
          </w:p>
        </w:tc>
        <w:tc>
          <w:tcPr>
            <w:tcW w:w="1323" w:type="dxa"/>
            <w:tcBorders>
              <w:top w:val="nil"/>
              <w:left w:val="nil"/>
              <w:bottom w:val="nil"/>
              <w:right w:val="nil"/>
            </w:tcBorders>
            <w:shd w:val="clear" w:color="auto" w:fill="auto"/>
            <w:noWrap/>
            <w:vAlign w:val="bottom"/>
            <w:hideMark/>
          </w:tcPr>
          <w:p w14:paraId="0EEAFD24" w14:textId="77777777" w:rsidR="00E8428B" w:rsidRPr="00E8428B" w:rsidRDefault="00E8428B" w:rsidP="00E8428B">
            <w:pPr>
              <w:widowControl/>
              <w:autoSpaceDE/>
              <w:autoSpaceDN/>
              <w:adjustRightInd/>
              <w:jc w:val="right"/>
            </w:pPr>
          </w:p>
        </w:tc>
        <w:tc>
          <w:tcPr>
            <w:tcW w:w="1324" w:type="dxa"/>
            <w:tcBorders>
              <w:top w:val="nil"/>
              <w:left w:val="nil"/>
              <w:bottom w:val="nil"/>
              <w:right w:val="nil"/>
            </w:tcBorders>
            <w:shd w:val="clear" w:color="auto" w:fill="auto"/>
            <w:noWrap/>
            <w:vAlign w:val="bottom"/>
            <w:hideMark/>
          </w:tcPr>
          <w:p w14:paraId="67FDFFE7" w14:textId="77777777" w:rsidR="00E8428B" w:rsidRPr="00E8428B" w:rsidRDefault="00E8428B" w:rsidP="00E8428B">
            <w:pPr>
              <w:widowControl/>
              <w:autoSpaceDE/>
              <w:autoSpaceDN/>
              <w:adjustRightInd/>
              <w:jc w:val="right"/>
            </w:pPr>
          </w:p>
        </w:tc>
        <w:tc>
          <w:tcPr>
            <w:tcW w:w="1390" w:type="dxa"/>
            <w:gridSpan w:val="2"/>
            <w:tcBorders>
              <w:top w:val="nil"/>
              <w:left w:val="nil"/>
              <w:bottom w:val="nil"/>
              <w:right w:val="nil"/>
            </w:tcBorders>
            <w:shd w:val="clear" w:color="auto" w:fill="auto"/>
            <w:noWrap/>
            <w:vAlign w:val="bottom"/>
            <w:hideMark/>
          </w:tcPr>
          <w:p w14:paraId="164F391B" w14:textId="77777777" w:rsidR="00E8428B" w:rsidRPr="00E8428B" w:rsidRDefault="00E8428B" w:rsidP="00E8428B">
            <w:pPr>
              <w:widowControl/>
              <w:autoSpaceDE/>
              <w:autoSpaceDN/>
              <w:adjustRightInd/>
              <w:jc w:val="right"/>
            </w:pPr>
          </w:p>
        </w:tc>
      </w:tr>
      <w:tr w:rsidR="00E8428B" w:rsidRPr="00E8428B" w14:paraId="258741AE"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76D54EE9"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lastRenderedPageBreak/>
              <w:t>Land improvements</w:t>
            </w:r>
          </w:p>
        </w:tc>
        <w:tc>
          <w:tcPr>
            <w:tcW w:w="1413" w:type="dxa"/>
            <w:tcBorders>
              <w:top w:val="nil"/>
              <w:left w:val="nil"/>
              <w:bottom w:val="nil"/>
              <w:right w:val="nil"/>
            </w:tcBorders>
            <w:shd w:val="clear" w:color="auto" w:fill="auto"/>
            <w:noWrap/>
            <w:vAlign w:val="bottom"/>
            <w:hideMark/>
          </w:tcPr>
          <w:p w14:paraId="704133A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1067AD5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7471BF7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4ACA2DE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4950382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24265338"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50EF804F"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Buildings and improvements</w:t>
            </w:r>
          </w:p>
        </w:tc>
        <w:tc>
          <w:tcPr>
            <w:tcW w:w="1413" w:type="dxa"/>
            <w:tcBorders>
              <w:top w:val="nil"/>
              <w:left w:val="nil"/>
              <w:bottom w:val="nil"/>
              <w:right w:val="nil"/>
            </w:tcBorders>
            <w:shd w:val="clear" w:color="auto" w:fill="auto"/>
            <w:noWrap/>
            <w:vAlign w:val="bottom"/>
            <w:hideMark/>
          </w:tcPr>
          <w:p w14:paraId="0F1A373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7BC4C44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46AB5B7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36E1E07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126E14F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17808D87"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6D5353DF"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Furniture and equipment</w:t>
            </w:r>
          </w:p>
        </w:tc>
        <w:tc>
          <w:tcPr>
            <w:tcW w:w="1413" w:type="dxa"/>
            <w:tcBorders>
              <w:top w:val="nil"/>
              <w:left w:val="nil"/>
              <w:bottom w:val="nil"/>
              <w:right w:val="nil"/>
            </w:tcBorders>
            <w:shd w:val="clear" w:color="auto" w:fill="auto"/>
            <w:noWrap/>
            <w:vAlign w:val="bottom"/>
            <w:hideMark/>
          </w:tcPr>
          <w:p w14:paraId="30C58B9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258A251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3FBE6E8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07A3E6B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35D7165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23804FE2"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39C234EE"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Vehicles</w:t>
            </w:r>
          </w:p>
        </w:tc>
        <w:tc>
          <w:tcPr>
            <w:tcW w:w="1413" w:type="dxa"/>
            <w:tcBorders>
              <w:top w:val="nil"/>
              <w:left w:val="nil"/>
              <w:bottom w:val="single" w:sz="4" w:space="0" w:color="auto"/>
              <w:right w:val="nil"/>
            </w:tcBorders>
            <w:shd w:val="clear" w:color="auto" w:fill="auto"/>
            <w:noWrap/>
            <w:vAlign w:val="bottom"/>
            <w:hideMark/>
          </w:tcPr>
          <w:p w14:paraId="6A7573D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36E9CFB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42D2FD7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3353AC5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2C06FF6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55ED8281" w14:textId="77777777" w:rsidTr="00E8428B">
        <w:trPr>
          <w:gridAfter w:val="2"/>
          <w:divId w:val="1495336360"/>
          <w:wAfter w:w="1885" w:type="dxa"/>
          <w:trHeight w:val="322"/>
        </w:trPr>
        <w:tc>
          <w:tcPr>
            <w:tcW w:w="3947" w:type="dxa"/>
            <w:tcBorders>
              <w:top w:val="nil"/>
              <w:left w:val="nil"/>
              <w:bottom w:val="nil"/>
              <w:right w:val="nil"/>
            </w:tcBorders>
            <w:shd w:val="clear" w:color="auto" w:fill="auto"/>
            <w:noWrap/>
            <w:vAlign w:val="bottom"/>
            <w:hideMark/>
          </w:tcPr>
          <w:p w14:paraId="0C855F8E"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accumulated depreciation</w:t>
            </w:r>
          </w:p>
        </w:tc>
        <w:tc>
          <w:tcPr>
            <w:tcW w:w="1413" w:type="dxa"/>
            <w:tcBorders>
              <w:top w:val="nil"/>
              <w:left w:val="nil"/>
              <w:bottom w:val="single" w:sz="4" w:space="0" w:color="auto"/>
              <w:right w:val="nil"/>
            </w:tcBorders>
            <w:shd w:val="clear" w:color="auto" w:fill="auto"/>
            <w:noWrap/>
            <w:vAlign w:val="bottom"/>
            <w:hideMark/>
          </w:tcPr>
          <w:p w14:paraId="73AF84E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single" w:sz="4" w:space="0" w:color="auto"/>
              <w:right w:val="nil"/>
            </w:tcBorders>
            <w:shd w:val="clear" w:color="auto" w:fill="auto"/>
            <w:noWrap/>
            <w:vAlign w:val="bottom"/>
            <w:hideMark/>
          </w:tcPr>
          <w:p w14:paraId="2F8991B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single" w:sz="4" w:space="0" w:color="auto"/>
              <w:right w:val="nil"/>
            </w:tcBorders>
            <w:shd w:val="clear" w:color="auto" w:fill="auto"/>
            <w:noWrap/>
            <w:vAlign w:val="bottom"/>
            <w:hideMark/>
          </w:tcPr>
          <w:p w14:paraId="4BA7FB9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single" w:sz="4" w:space="0" w:color="auto"/>
              <w:right w:val="nil"/>
            </w:tcBorders>
            <w:shd w:val="clear" w:color="auto" w:fill="auto"/>
            <w:noWrap/>
            <w:vAlign w:val="bottom"/>
            <w:hideMark/>
          </w:tcPr>
          <w:p w14:paraId="066A943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single" w:sz="4" w:space="0" w:color="auto"/>
              <w:left w:val="nil"/>
              <w:bottom w:val="single" w:sz="4" w:space="0" w:color="auto"/>
              <w:right w:val="nil"/>
            </w:tcBorders>
            <w:shd w:val="clear" w:color="auto" w:fill="auto"/>
            <w:noWrap/>
            <w:vAlign w:val="bottom"/>
            <w:hideMark/>
          </w:tcPr>
          <w:p w14:paraId="41C5A23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3F400C04" w14:textId="77777777" w:rsidTr="00E8428B">
        <w:trPr>
          <w:gridAfter w:val="2"/>
          <w:divId w:val="1495336360"/>
          <w:wAfter w:w="1885" w:type="dxa"/>
          <w:trHeight w:val="322"/>
        </w:trPr>
        <w:tc>
          <w:tcPr>
            <w:tcW w:w="3947" w:type="dxa"/>
            <w:tcBorders>
              <w:top w:val="nil"/>
              <w:left w:val="nil"/>
              <w:bottom w:val="nil"/>
              <w:right w:val="nil"/>
            </w:tcBorders>
            <w:shd w:val="clear" w:color="auto" w:fill="auto"/>
            <w:noWrap/>
            <w:vAlign w:val="bottom"/>
            <w:hideMark/>
          </w:tcPr>
          <w:p w14:paraId="13B47D3C"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depreciable capital assets, net</w:t>
            </w:r>
          </w:p>
        </w:tc>
        <w:tc>
          <w:tcPr>
            <w:tcW w:w="1413" w:type="dxa"/>
            <w:tcBorders>
              <w:top w:val="nil"/>
              <w:left w:val="nil"/>
              <w:bottom w:val="nil"/>
              <w:right w:val="nil"/>
            </w:tcBorders>
            <w:shd w:val="clear" w:color="auto" w:fill="auto"/>
            <w:noWrap/>
            <w:vAlign w:val="bottom"/>
            <w:hideMark/>
          </w:tcPr>
          <w:p w14:paraId="0E352FA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412" w:type="dxa"/>
            <w:tcBorders>
              <w:top w:val="nil"/>
              <w:left w:val="nil"/>
              <w:bottom w:val="nil"/>
              <w:right w:val="nil"/>
            </w:tcBorders>
            <w:shd w:val="clear" w:color="auto" w:fill="auto"/>
            <w:noWrap/>
            <w:vAlign w:val="bottom"/>
            <w:hideMark/>
          </w:tcPr>
          <w:p w14:paraId="2970FC3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6E89BEA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4" w:type="dxa"/>
            <w:tcBorders>
              <w:top w:val="nil"/>
              <w:left w:val="nil"/>
              <w:bottom w:val="nil"/>
              <w:right w:val="nil"/>
            </w:tcBorders>
            <w:shd w:val="clear" w:color="auto" w:fill="auto"/>
            <w:noWrap/>
            <w:vAlign w:val="bottom"/>
            <w:hideMark/>
          </w:tcPr>
          <w:p w14:paraId="3564B8C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90" w:type="dxa"/>
            <w:gridSpan w:val="2"/>
            <w:tcBorders>
              <w:top w:val="nil"/>
              <w:left w:val="nil"/>
              <w:bottom w:val="nil"/>
              <w:right w:val="nil"/>
            </w:tcBorders>
            <w:shd w:val="clear" w:color="auto" w:fill="auto"/>
            <w:noWrap/>
            <w:vAlign w:val="bottom"/>
            <w:hideMark/>
          </w:tcPr>
          <w:p w14:paraId="7410B01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6F6935F3" w14:textId="77777777" w:rsidTr="00E8428B">
        <w:trPr>
          <w:gridAfter w:val="2"/>
          <w:divId w:val="1495336360"/>
          <w:wAfter w:w="1885" w:type="dxa"/>
          <w:trHeight w:val="424"/>
        </w:trPr>
        <w:tc>
          <w:tcPr>
            <w:tcW w:w="3947" w:type="dxa"/>
            <w:tcBorders>
              <w:top w:val="nil"/>
              <w:left w:val="nil"/>
              <w:bottom w:val="nil"/>
              <w:right w:val="nil"/>
            </w:tcBorders>
            <w:shd w:val="clear" w:color="auto" w:fill="auto"/>
            <w:noWrap/>
            <w:vAlign w:val="bottom"/>
            <w:hideMark/>
          </w:tcPr>
          <w:p w14:paraId="1719CEFF"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capital assets, net</w:t>
            </w:r>
          </w:p>
        </w:tc>
        <w:tc>
          <w:tcPr>
            <w:tcW w:w="1413" w:type="dxa"/>
            <w:tcBorders>
              <w:top w:val="single" w:sz="4" w:space="0" w:color="auto"/>
              <w:left w:val="nil"/>
              <w:bottom w:val="double" w:sz="6" w:space="0" w:color="auto"/>
              <w:right w:val="nil"/>
            </w:tcBorders>
            <w:shd w:val="clear" w:color="auto" w:fill="auto"/>
            <w:noWrap/>
            <w:vAlign w:val="bottom"/>
            <w:hideMark/>
          </w:tcPr>
          <w:p w14:paraId="5426C26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412" w:type="dxa"/>
            <w:tcBorders>
              <w:top w:val="single" w:sz="4" w:space="0" w:color="auto"/>
              <w:left w:val="nil"/>
              <w:bottom w:val="double" w:sz="6" w:space="0" w:color="auto"/>
              <w:right w:val="nil"/>
            </w:tcBorders>
            <w:shd w:val="clear" w:color="auto" w:fill="auto"/>
            <w:noWrap/>
            <w:vAlign w:val="bottom"/>
            <w:hideMark/>
          </w:tcPr>
          <w:p w14:paraId="6DFE063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3" w:type="dxa"/>
            <w:tcBorders>
              <w:top w:val="single" w:sz="4" w:space="0" w:color="auto"/>
              <w:left w:val="nil"/>
              <w:bottom w:val="double" w:sz="6" w:space="0" w:color="auto"/>
              <w:right w:val="nil"/>
            </w:tcBorders>
            <w:shd w:val="clear" w:color="auto" w:fill="auto"/>
            <w:noWrap/>
            <w:vAlign w:val="bottom"/>
            <w:hideMark/>
          </w:tcPr>
          <w:p w14:paraId="45409F4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4" w:type="dxa"/>
            <w:tcBorders>
              <w:top w:val="single" w:sz="4" w:space="0" w:color="auto"/>
              <w:left w:val="nil"/>
              <w:bottom w:val="double" w:sz="6" w:space="0" w:color="auto"/>
              <w:right w:val="nil"/>
            </w:tcBorders>
            <w:shd w:val="clear" w:color="auto" w:fill="auto"/>
            <w:noWrap/>
            <w:vAlign w:val="bottom"/>
            <w:hideMark/>
          </w:tcPr>
          <w:p w14:paraId="5B2A5A7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90" w:type="dxa"/>
            <w:gridSpan w:val="2"/>
            <w:tcBorders>
              <w:top w:val="single" w:sz="4" w:space="0" w:color="auto"/>
              <w:left w:val="nil"/>
              <w:bottom w:val="double" w:sz="6" w:space="0" w:color="auto"/>
              <w:right w:val="nil"/>
            </w:tcBorders>
            <w:shd w:val="clear" w:color="auto" w:fill="auto"/>
            <w:noWrap/>
            <w:vAlign w:val="bottom"/>
            <w:hideMark/>
          </w:tcPr>
          <w:p w14:paraId="02DCE5D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r>
      <w:tr w:rsidR="00E8428B" w:rsidRPr="00E8428B" w14:paraId="689B27C5" w14:textId="77777777" w:rsidTr="00E8428B">
        <w:trPr>
          <w:gridAfter w:val="2"/>
          <w:divId w:val="1495336360"/>
          <w:wAfter w:w="1885" w:type="dxa"/>
          <w:trHeight w:val="272"/>
        </w:trPr>
        <w:tc>
          <w:tcPr>
            <w:tcW w:w="3947" w:type="dxa"/>
            <w:tcBorders>
              <w:top w:val="nil"/>
              <w:left w:val="nil"/>
              <w:bottom w:val="nil"/>
              <w:right w:val="nil"/>
            </w:tcBorders>
            <w:shd w:val="clear" w:color="auto" w:fill="auto"/>
            <w:noWrap/>
            <w:vAlign w:val="bottom"/>
            <w:hideMark/>
          </w:tcPr>
          <w:p w14:paraId="32479FDF" w14:textId="77777777" w:rsidR="00E8428B" w:rsidRPr="00E8428B" w:rsidRDefault="00E8428B" w:rsidP="00E8428B">
            <w:pPr>
              <w:widowControl/>
              <w:autoSpaceDE/>
              <w:autoSpaceDN/>
              <w:adjustRightInd/>
              <w:rPr>
                <w:rFonts w:ascii="Arial" w:hAnsi="Arial" w:cs="Arial"/>
                <w:sz w:val="16"/>
                <w:szCs w:val="16"/>
              </w:rPr>
            </w:pPr>
          </w:p>
        </w:tc>
        <w:tc>
          <w:tcPr>
            <w:tcW w:w="1413" w:type="dxa"/>
            <w:tcBorders>
              <w:top w:val="nil"/>
              <w:left w:val="nil"/>
              <w:bottom w:val="nil"/>
              <w:right w:val="nil"/>
            </w:tcBorders>
            <w:shd w:val="clear" w:color="auto" w:fill="auto"/>
            <w:noWrap/>
            <w:vAlign w:val="bottom"/>
            <w:hideMark/>
          </w:tcPr>
          <w:p w14:paraId="00CCEA7C" w14:textId="77777777" w:rsidR="00E8428B" w:rsidRPr="00E8428B" w:rsidRDefault="00E8428B" w:rsidP="00E8428B">
            <w:pPr>
              <w:widowControl/>
              <w:autoSpaceDE/>
              <w:autoSpaceDN/>
              <w:adjustRightInd/>
            </w:pPr>
          </w:p>
        </w:tc>
        <w:tc>
          <w:tcPr>
            <w:tcW w:w="1412" w:type="dxa"/>
            <w:tcBorders>
              <w:top w:val="nil"/>
              <w:left w:val="nil"/>
              <w:bottom w:val="nil"/>
              <w:right w:val="nil"/>
            </w:tcBorders>
            <w:shd w:val="clear" w:color="auto" w:fill="auto"/>
            <w:noWrap/>
            <w:vAlign w:val="bottom"/>
            <w:hideMark/>
          </w:tcPr>
          <w:p w14:paraId="504C3A90" w14:textId="77777777" w:rsidR="00E8428B" w:rsidRPr="00E8428B" w:rsidRDefault="00E8428B" w:rsidP="00E8428B">
            <w:pPr>
              <w:widowControl/>
              <w:autoSpaceDE/>
              <w:autoSpaceDN/>
              <w:adjustRightInd/>
            </w:pPr>
          </w:p>
        </w:tc>
        <w:tc>
          <w:tcPr>
            <w:tcW w:w="1323" w:type="dxa"/>
            <w:tcBorders>
              <w:top w:val="nil"/>
              <w:left w:val="nil"/>
              <w:bottom w:val="nil"/>
              <w:right w:val="nil"/>
            </w:tcBorders>
            <w:shd w:val="clear" w:color="auto" w:fill="auto"/>
            <w:noWrap/>
            <w:vAlign w:val="bottom"/>
            <w:hideMark/>
          </w:tcPr>
          <w:p w14:paraId="176F83E7" w14:textId="77777777" w:rsidR="00E8428B" w:rsidRPr="00E8428B" w:rsidRDefault="00E8428B" w:rsidP="00E8428B">
            <w:pPr>
              <w:widowControl/>
              <w:autoSpaceDE/>
              <w:autoSpaceDN/>
              <w:adjustRightInd/>
            </w:pPr>
          </w:p>
        </w:tc>
        <w:tc>
          <w:tcPr>
            <w:tcW w:w="1324" w:type="dxa"/>
            <w:tcBorders>
              <w:top w:val="nil"/>
              <w:left w:val="nil"/>
              <w:bottom w:val="nil"/>
              <w:right w:val="nil"/>
            </w:tcBorders>
            <w:shd w:val="clear" w:color="auto" w:fill="auto"/>
            <w:noWrap/>
            <w:vAlign w:val="bottom"/>
            <w:hideMark/>
          </w:tcPr>
          <w:p w14:paraId="2C23EED7"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798E713D" w14:textId="77777777" w:rsidR="00E8428B" w:rsidRPr="00E8428B" w:rsidRDefault="00E8428B" w:rsidP="00E8428B">
            <w:pPr>
              <w:widowControl/>
              <w:autoSpaceDE/>
              <w:autoSpaceDN/>
              <w:adjustRightInd/>
            </w:pPr>
          </w:p>
        </w:tc>
      </w:tr>
      <w:tr w:rsidR="00E8428B" w:rsidRPr="00E8428B" w14:paraId="59A53708"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23519F16" w14:textId="77777777" w:rsidR="00E8428B" w:rsidRPr="00E8428B" w:rsidRDefault="00E8428B" w:rsidP="00E8428B">
            <w:pPr>
              <w:widowControl/>
              <w:autoSpaceDE/>
              <w:autoSpaceDN/>
              <w:adjustRightInd/>
            </w:pPr>
          </w:p>
        </w:tc>
        <w:tc>
          <w:tcPr>
            <w:tcW w:w="1413" w:type="dxa"/>
            <w:tcBorders>
              <w:top w:val="nil"/>
              <w:left w:val="nil"/>
              <w:bottom w:val="nil"/>
              <w:right w:val="nil"/>
            </w:tcBorders>
            <w:shd w:val="clear" w:color="auto" w:fill="auto"/>
            <w:noWrap/>
            <w:vAlign w:val="bottom"/>
            <w:hideMark/>
          </w:tcPr>
          <w:p w14:paraId="0D50E5C3" w14:textId="77777777" w:rsidR="00E8428B" w:rsidRPr="00E8428B" w:rsidRDefault="00E8428B" w:rsidP="00E8428B">
            <w:pPr>
              <w:widowControl/>
              <w:autoSpaceDE/>
              <w:autoSpaceDN/>
              <w:adjustRightInd/>
            </w:pPr>
          </w:p>
        </w:tc>
        <w:tc>
          <w:tcPr>
            <w:tcW w:w="1412" w:type="dxa"/>
            <w:tcBorders>
              <w:top w:val="nil"/>
              <w:left w:val="nil"/>
              <w:bottom w:val="nil"/>
              <w:right w:val="nil"/>
            </w:tcBorders>
            <w:shd w:val="clear" w:color="auto" w:fill="auto"/>
            <w:noWrap/>
            <w:vAlign w:val="bottom"/>
            <w:hideMark/>
          </w:tcPr>
          <w:p w14:paraId="738B2A5A" w14:textId="77777777" w:rsidR="00E8428B" w:rsidRPr="00E8428B" w:rsidRDefault="00E8428B" w:rsidP="00E8428B">
            <w:pPr>
              <w:widowControl/>
              <w:autoSpaceDE/>
              <w:autoSpaceDN/>
              <w:adjustRightInd/>
            </w:pPr>
          </w:p>
        </w:tc>
        <w:tc>
          <w:tcPr>
            <w:tcW w:w="1323" w:type="dxa"/>
            <w:tcBorders>
              <w:top w:val="nil"/>
              <w:left w:val="nil"/>
              <w:bottom w:val="nil"/>
              <w:right w:val="nil"/>
            </w:tcBorders>
            <w:shd w:val="clear" w:color="auto" w:fill="auto"/>
            <w:noWrap/>
            <w:vAlign w:val="bottom"/>
            <w:hideMark/>
          </w:tcPr>
          <w:p w14:paraId="3CE4A798" w14:textId="77777777" w:rsidR="00E8428B" w:rsidRPr="00E8428B" w:rsidRDefault="00E8428B" w:rsidP="00E8428B">
            <w:pPr>
              <w:widowControl/>
              <w:autoSpaceDE/>
              <w:autoSpaceDN/>
              <w:adjustRightInd/>
            </w:pPr>
          </w:p>
        </w:tc>
        <w:tc>
          <w:tcPr>
            <w:tcW w:w="1324" w:type="dxa"/>
            <w:tcBorders>
              <w:top w:val="nil"/>
              <w:left w:val="nil"/>
              <w:bottom w:val="nil"/>
              <w:right w:val="nil"/>
            </w:tcBorders>
            <w:shd w:val="clear" w:color="auto" w:fill="auto"/>
            <w:noWrap/>
            <w:vAlign w:val="bottom"/>
            <w:hideMark/>
          </w:tcPr>
          <w:p w14:paraId="2AFE5773"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7A6D9976" w14:textId="77777777" w:rsidR="00E8428B" w:rsidRPr="00E8428B" w:rsidRDefault="00E8428B" w:rsidP="00E8428B">
            <w:pPr>
              <w:widowControl/>
              <w:autoSpaceDE/>
              <w:autoSpaceDN/>
              <w:adjustRightInd/>
            </w:pPr>
          </w:p>
        </w:tc>
      </w:tr>
      <w:tr w:rsidR="00E8428B" w:rsidRPr="00E8428B" w14:paraId="60B76F30" w14:textId="77777777" w:rsidTr="00E8428B">
        <w:trPr>
          <w:divId w:val="1495336360"/>
          <w:trHeight w:val="257"/>
        </w:trPr>
        <w:tc>
          <w:tcPr>
            <w:tcW w:w="9419" w:type="dxa"/>
            <w:gridSpan w:val="5"/>
            <w:tcBorders>
              <w:top w:val="nil"/>
              <w:left w:val="nil"/>
              <w:bottom w:val="nil"/>
              <w:right w:val="nil"/>
            </w:tcBorders>
            <w:shd w:val="clear" w:color="auto" w:fill="auto"/>
            <w:noWrap/>
            <w:vAlign w:val="bottom"/>
            <w:hideMark/>
          </w:tcPr>
          <w:p w14:paraId="323D0EC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Depreciation expense was charged to functions/programs of the governmental activities as follows:</w:t>
            </w:r>
          </w:p>
        </w:tc>
        <w:tc>
          <w:tcPr>
            <w:tcW w:w="1240" w:type="dxa"/>
            <w:tcBorders>
              <w:top w:val="nil"/>
              <w:left w:val="nil"/>
              <w:bottom w:val="nil"/>
              <w:right w:val="nil"/>
            </w:tcBorders>
            <w:shd w:val="clear" w:color="auto" w:fill="auto"/>
            <w:noWrap/>
            <w:vAlign w:val="bottom"/>
            <w:hideMark/>
          </w:tcPr>
          <w:p w14:paraId="6B6D2FE6" w14:textId="77777777" w:rsidR="00E8428B" w:rsidRPr="00E8428B" w:rsidRDefault="00E8428B" w:rsidP="00E8428B">
            <w:pPr>
              <w:widowControl/>
              <w:autoSpaceDE/>
              <w:autoSpaceDN/>
              <w:adjustRightInd/>
              <w:rPr>
                <w:rFonts w:ascii="Arial" w:hAnsi="Arial" w:cs="Arial"/>
                <w:sz w:val="16"/>
                <w:szCs w:val="16"/>
              </w:rPr>
            </w:pPr>
          </w:p>
        </w:tc>
        <w:tc>
          <w:tcPr>
            <w:tcW w:w="1084" w:type="dxa"/>
            <w:gridSpan w:val="2"/>
            <w:tcBorders>
              <w:top w:val="nil"/>
              <w:left w:val="nil"/>
              <w:bottom w:val="nil"/>
              <w:right w:val="nil"/>
            </w:tcBorders>
            <w:shd w:val="clear" w:color="auto" w:fill="auto"/>
            <w:noWrap/>
            <w:vAlign w:val="bottom"/>
            <w:hideMark/>
          </w:tcPr>
          <w:p w14:paraId="56D3868F" w14:textId="77777777" w:rsidR="00E8428B" w:rsidRPr="00E8428B" w:rsidRDefault="00E8428B" w:rsidP="00E8428B">
            <w:pPr>
              <w:widowControl/>
              <w:autoSpaceDE/>
              <w:autoSpaceDN/>
              <w:adjustRightInd/>
            </w:pPr>
          </w:p>
        </w:tc>
        <w:tc>
          <w:tcPr>
            <w:tcW w:w="951" w:type="dxa"/>
            <w:tcBorders>
              <w:top w:val="nil"/>
              <w:left w:val="nil"/>
              <w:bottom w:val="nil"/>
              <w:right w:val="nil"/>
            </w:tcBorders>
            <w:shd w:val="clear" w:color="auto" w:fill="auto"/>
            <w:noWrap/>
            <w:vAlign w:val="bottom"/>
            <w:hideMark/>
          </w:tcPr>
          <w:p w14:paraId="0BDE0D78" w14:textId="77777777" w:rsidR="00E8428B" w:rsidRPr="00E8428B" w:rsidRDefault="00E8428B" w:rsidP="00E8428B">
            <w:pPr>
              <w:widowControl/>
              <w:autoSpaceDE/>
              <w:autoSpaceDN/>
              <w:adjustRightInd/>
            </w:pPr>
          </w:p>
        </w:tc>
      </w:tr>
      <w:tr w:rsidR="00E8428B" w:rsidRPr="00E8428B" w14:paraId="27EA7094"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78315FEC" w14:textId="77777777" w:rsidR="00E8428B" w:rsidRPr="00E8428B" w:rsidRDefault="00E8428B" w:rsidP="00E8428B">
            <w:pPr>
              <w:widowControl/>
              <w:autoSpaceDE/>
              <w:autoSpaceDN/>
              <w:adjustRightInd/>
            </w:pPr>
          </w:p>
        </w:tc>
        <w:tc>
          <w:tcPr>
            <w:tcW w:w="1413" w:type="dxa"/>
            <w:tcBorders>
              <w:top w:val="nil"/>
              <w:left w:val="nil"/>
              <w:bottom w:val="nil"/>
              <w:right w:val="nil"/>
            </w:tcBorders>
            <w:shd w:val="clear" w:color="auto" w:fill="auto"/>
            <w:noWrap/>
            <w:vAlign w:val="bottom"/>
            <w:hideMark/>
          </w:tcPr>
          <w:p w14:paraId="1939D89F" w14:textId="77777777" w:rsidR="00E8428B" w:rsidRPr="00E8428B" w:rsidRDefault="00E8428B" w:rsidP="00E8428B">
            <w:pPr>
              <w:widowControl/>
              <w:autoSpaceDE/>
              <w:autoSpaceDN/>
              <w:adjustRightInd/>
            </w:pPr>
          </w:p>
        </w:tc>
        <w:tc>
          <w:tcPr>
            <w:tcW w:w="1412" w:type="dxa"/>
            <w:tcBorders>
              <w:top w:val="nil"/>
              <w:left w:val="nil"/>
              <w:bottom w:val="nil"/>
              <w:right w:val="nil"/>
            </w:tcBorders>
            <w:shd w:val="clear" w:color="auto" w:fill="auto"/>
            <w:noWrap/>
            <w:vAlign w:val="bottom"/>
            <w:hideMark/>
          </w:tcPr>
          <w:p w14:paraId="5B381737" w14:textId="77777777" w:rsidR="00E8428B" w:rsidRPr="00E8428B" w:rsidRDefault="00E8428B" w:rsidP="00E8428B">
            <w:pPr>
              <w:widowControl/>
              <w:autoSpaceDE/>
              <w:autoSpaceDN/>
              <w:adjustRightInd/>
            </w:pPr>
          </w:p>
        </w:tc>
        <w:tc>
          <w:tcPr>
            <w:tcW w:w="1323" w:type="dxa"/>
            <w:tcBorders>
              <w:top w:val="nil"/>
              <w:left w:val="nil"/>
              <w:bottom w:val="nil"/>
              <w:right w:val="nil"/>
            </w:tcBorders>
            <w:shd w:val="clear" w:color="auto" w:fill="auto"/>
            <w:noWrap/>
            <w:vAlign w:val="bottom"/>
            <w:hideMark/>
          </w:tcPr>
          <w:p w14:paraId="11DF6F73" w14:textId="77777777" w:rsidR="00E8428B" w:rsidRPr="00E8428B" w:rsidRDefault="00E8428B" w:rsidP="00E8428B">
            <w:pPr>
              <w:widowControl/>
              <w:autoSpaceDE/>
              <w:autoSpaceDN/>
              <w:adjustRightInd/>
            </w:pPr>
          </w:p>
        </w:tc>
        <w:tc>
          <w:tcPr>
            <w:tcW w:w="1324" w:type="dxa"/>
            <w:tcBorders>
              <w:top w:val="nil"/>
              <w:left w:val="nil"/>
              <w:bottom w:val="nil"/>
              <w:right w:val="nil"/>
            </w:tcBorders>
            <w:shd w:val="clear" w:color="auto" w:fill="auto"/>
            <w:noWrap/>
            <w:vAlign w:val="bottom"/>
            <w:hideMark/>
          </w:tcPr>
          <w:p w14:paraId="43C359C8"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385820AD" w14:textId="77777777" w:rsidR="00E8428B" w:rsidRPr="00E8428B" w:rsidRDefault="00E8428B" w:rsidP="00E8428B">
            <w:pPr>
              <w:widowControl/>
              <w:autoSpaceDE/>
              <w:autoSpaceDN/>
              <w:adjustRightInd/>
            </w:pPr>
          </w:p>
        </w:tc>
      </w:tr>
      <w:tr w:rsidR="00E8428B" w:rsidRPr="00E8428B" w14:paraId="31F013B2"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67EDAE8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Instruction</w:t>
            </w:r>
          </w:p>
        </w:tc>
        <w:tc>
          <w:tcPr>
            <w:tcW w:w="1413" w:type="dxa"/>
            <w:tcBorders>
              <w:top w:val="nil"/>
              <w:left w:val="nil"/>
              <w:bottom w:val="nil"/>
              <w:right w:val="nil"/>
            </w:tcBorders>
            <w:shd w:val="clear" w:color="auto" w:fill="auto"/>
            <w:noWrap/>
            <w:vAlign w:val="bottom"/>
            <w:hideMark/>
          </w:tcPr>
          <w:p w14:paraId="244DB6A2" w14:textId="77777777" w:rsidR="00E8428B" w:rsidRPr="00E8428B" w:rsidRDefault="00E8428B" w:rsidP="00E8428B">
            <w:pPr>
              <w:widowControl/>
              <w:autoSpaceDE/>
              <w:autoSpaceDN/>
              <w:adjustRightInd/>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546417C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3" w:type="dxa"/>
            <w:tcBorders>
              <w:top w:val="nil"/>
              <w:left w:val="nil"/>
              <w:bottom w:val="nil"/>
              <w:right w:val="nil"/>
            </w:tcBorders>
            <w:shd w:val="clear" w:color="auto" w:fill="auto"/>
            <w:noWrap/>
            <w:vAlign w:val="bottom"/>
            <w:hideMark/>
          </w:tcPr>
          <w:p w14:paraId="1EF20118"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4520C598"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154923D3" w14:textId="77777777" w:rsidR="00E8428B" w:rsidRPr="00E8428B" w:rsidRDefault="00E8428B" w:rsidP="00E8428B">
            <w:pPr>
              <w:widowControl/>
              <w:autoSpaceDE/>
              <w:autoSpaceDN/>
              <w:adjustRightInd/>
            </w:pPr>
          </w:p>
        </w:tc>
      </w:tr>
      <w:tr w:rsidR="00E8428B" w:rsidRPr="00E8428B" w14:paraId="39E0AA79"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6230566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Supporting Services:</w:t>
            </w:r>
          </w:p>
        </w:tc>
        <w:tc>
          <w:tcPr>
            <w:tcW w:w="1413" w:type="dxa"/>
            <w:tcBorders>
              <w:top w:val="nil"/>
              <w:left w:val="nil"/>
              <w:bottom w:val="nil"/>
              <w:right w:val="nil"/>
            </w:tcBorders>
            <w:shd w:val="clear" w:color="auto" w:fill="auto"/>
            <w:noWrap/>
            <w:vAlign w:val="bottom"/>
            <w:hideMark/>
          </w:tcPr>
          <w:p w14:paraId="7370675D" w14:textId="77777777" w:rsidR="00E8428B" w:rsidRPr="00E8428B" w:rsidRDefault="00E8428B" w:rsidP="00E8428B">
            <w:pPr>
              <w:widowControl/>
              <w:autoSpaceDE/>
              <w:autoSpaceDN/>
              <w:adjustRightInd/>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3A3A5DD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323" w:type="dxa"/>
            <w:tcBorders>
              <w:top w:val="nil"/>
              <w:left w:val="nil"/>
              <w:bottom w:val="nil"/>
              <w:right w:val="nil"/>
            </w:tcBorders>
            <w:shd w:val="clear" w:color="auto" w:fill="auto"/>
            <w:noWrap/>
            <w:vAlign w:val="bottom"/>
            <w:hideMark/>
          </w:tcPr>
          <w:p w14:paraId="6C2EA8BD"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550C5E3C"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5687FC23" w14:textId="77777777" w:rsidR="00E8428B" w:rsidRPr="00E8428B" w:rsidRDefault="00E8428B" w:rsidP="00E8428B">
            <w:pPr>
              <w:widowControl/>
              <w:autoSpaceDE/>
              <w:autoSpaceDN/>
              <w:adjustRightInd/>
            </w:pPr>
          </w:p>
        </w:tc>
      </w:tr>
      <w:tr w:rsidR="00E8428B" w:rsidRPr="00E8428B" w14:paraId="1AFEBBDA"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7AF8C30A"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Students</w:t>
            </w:r>
          </w:p>
        </w:tc>
        <w:tc>
          <w:tcPr>
            <w:tcW w:w="1413" w:type="dxa"/>
            <w:tcBorders>
              <w:top w:val="nil"/>
              <w:left w:val="nil"/>
              <w:bottom w:val="nil"/>
              <w:right w:val="nil"/>
            </w:tcBorders>
            <w:shd w:val="clear" w:color="auto" w:fill="auto"/>
            <w:noWrap/>
            <w:vAlign w:val="bottom"/>
            <w:hideMark/>
          </w:tcPr>
          <w:p w14:paraId="345F43BB"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45B6226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77523EC6"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293F3A13"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79A3C663" w14:textId="77777777" w:rsidR="00E8428B" w:rsidRPr="00E8428B" w:rsidRDefault="00E8428B" w:rsidP="00E8428B">
            <w:pPr>
              <w:widowControl/>
              <w:autoSpaceDE/>
              <w:autoSpaceDN/>
              <w:adjustRightInd/>
            </w:pPr>
          </w:p>
        </w:tc>
      </w:tr>
      <w:tr w:rsidR="00E8428B" w:rsidRPr="00E8428B" w14:paraId="3B505D7E"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397965A6"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Instructional Staff</w:t>
            </w:r>
          </w:p>
        </w:tc>
        <w:tc>
          <w:tcPr>
            <w:tcW w:w="1413" w:type="dxa"/>
            <w:tcBorders>
              <w:top w:val="nil"/>
              <w:left w:val="nil"/>
              <w:bottom w:val="nil"/>
              <w:right w:val="nil"/>
            </w:tcBorders>
            <w:shd w:val="clear" w:color="auto" w:fill="auto"/>
            <w:noWrap/>
            <w:vAlign w:val="bottom"/>
            <w:hideMark/>
          </w:tcPr>
          <w:p w14:paraId="013D67C7"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2BC2E1E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6E6260D8"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4F2A2DB3"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20280B90" w14:textId="77777777" w:rsidR="00E8428B" w:rsidRPr="00E8428B" w:rsidRDefault="00E8428B" w:rsidP="00E8428B">
            <w:pPr>
              <w:widowControl/>
              <w:autoSpaceDE/>
              <w:autoSpaceDN/>
              <w:adjustRightInd/>
            </w:pPr>
          </w:p>
        </w:tc>
      </w:tr>
      <w:tr w:rsidR="00E8428B" w:rsidRPr="00E8428B" w14:paraId="057EB7C6"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151F7DDF"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Central administration</w:t>
            </w:r>
          </w:p>
        </w:tc>
        <w:tc>
          <w:tcPr>
            <w:tcW w:w="1413" w:type="dxa"/>
            <w:tcBorders>
              <w:top w:val="nil"/>
              <w:left w:val="nil"/>
              <w:bottom w:val="nil"/>
              <w:right w:val="nil"/>
            </w:tcBorders>
            <w:shd w:val="clear" w:color="auto" w:fill="auto"/>
            <w:noWrap/>
            <w:vAlign w:val="bottom"/>
            <w:hideMark/>
          </w:tcPr>
          <w:p w14:paraId="742C9858"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6DDD5AF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5FF8487E"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5301E69C"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0AF8CA8A" w14:textId="77777777" w:rsidR="00E8428B" w:rsidRPr="00E8428B" w:rsidRDefault="00E8428B" w:rsidP="00E8428B">
            <w:pPr>
              <w:widowControl/>
              <w:autoSpaceDE/>
              <w:autoSpaceDN/>
              <w:adjustRightInd/>
            </w:pPr>
          </w:p>
        </w:tc>
      </w:tr>
      <w:tr w:rsidR="00E8428B" w:rsidRPr="00E8428B" w14:paraId="504D0D3E"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695CDDC6"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School administration</w:t>
            </w:r>
          </w:p>
        </w:tc>
        <w:tc>
          <w:tcPr>
            <w:tcW w:w="1413" w:type="dxa"/>
            <w:tcBorders>
              <w:top w:val="nil"/>
              <w:left w:val="nil"/>
              <w:bottom w:val="nil"/>
              <w:right w:val="nil"/>
            </w:tcBorders>
            <w:shd w:val="clear" w:color="auto" w:fill="auto"/>
            <w:noWrap/>
            <w:vAlign w:val="bottom"/>
            <w:hideMark/>
          </w:tcPr>
          <w:p w14:paraId="2AB4F3A3"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7AF36D9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67C0D8C1"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6C485148"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2D6329F3" w14:textId="77777777" w:rsidR="00E8428B" w:rsidRPr="00E8428B" w:rsidRDefault="00E8428B" w:rsidP="00E8428B">
            <w:pPr>
              <w:widowControl/>
              <w:autoSpaceDE/>
              <w:autoSpaceDN/>
              <w:adjustRightInd/>
            </w:pPr>
          </w:p>
        </w:tc>
      </w:tr>
      <w:tr w:rsidR="00E8428B" w:rsidRPr="00E8428B" w14:paraId="0A2D877A"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3701E5AE"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Business</w:t>
            </w:r>
          </w:p>
        </w:tc>
        <w:tc>
          <w:tcPr>
            <w:tcW w:w="1413" w:type="dxa"/>
            <w:tcBorders>
              <w:top w:val="nil"/>
              <w:left w:val="nil"/>
              <w:bottom w:val="nil"/>
              <w:right w:val="nil"/>
            </w:tcBorders>
            <w:shd w:val="clear" w:color="auto" w:fill="auto"/>
            <w:noWrap/>
            <w:vAlign w:val="bottom"/>
            <w:hideMark/>
          </w:tcPr>
          <w:p w14:paraId="5ED51C1A"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30A3EDC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1BE4FCED"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3AC7D495"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1F3332B8" w14:textId="77777777" w:rsidR="00E8428B" w:rsidRPr="00E8428B" w:rsidRDefault="00E8428B" w:rsidP="00E8428B">
            <w:pPr>
              <w:widowControl/>
              <w:autoSpaceDE/>
              <w:autoSpaceDN/>
              <w:adjustRightInd/>
            </w:pPr>
          </w:p>
        </w:tc>
      </w:tr>
      <w:tr w:rsidR="00E8428B" w:rsidRPr="00E8428B" w14:paraId="1A3F6B60" w14:textId="77777777" w:rsidTr="00E8428B">
        <w:trPr>
          <w:gridAfter w:val="3"/>
          <w:divId w:val="1495336360"/>
          <w:wAfter w:w="150" w:type="dxa"/>
          <w:trHeight w:val="257"/>
        </w:trPr>
        <w:tc>
          <w:tcPr>
            <w:tcW w:w="3947" w:type="dxa"/>
            <w:tcBorders>
              <w:top w:val="nil"/>
              <w:left w:val="nil"/>
              <w:bottom w:val="nil"/>
              <w:right w:val="nil"/>
            </w:tcBorders>
            <w:shd w:val="clear" w:color="auto" w:fill="auto"/>
            <w:noWrap/>
            <w:vAlign w:val="bottom"/>
            <w:hideMark/>
          </w:tcPr>
          <w:p w14:paraId="0FB30381"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Operation and maintenance of facilities</w:t>
            </w:r>
          </w:p>
        </w:tc>
        <w:tc>
          <w:tcPr>
            <w:tcW w:w="1413" w:type="dxa"/>
            <w:tcBorders>
              <w:top w:val="nil"/>
              <w:left w:val="nil"/>
              <w:bottom w:val="nil"/>
              <w:right w:val="nil"/>
            </w:tcBorders>
            <w:shd w:val="clear" w:color="auto" w:fill="auto"/>
            <w:noWrap/>
            <w:vAlign w:val="bottom"/>
            <w:hideMark/>
          </w:tcPr>
          <w:p w14:paraId="619A1778"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6F834BD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1B01F4AA"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3513EB03"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582B8FFB" w14:textId="77777777" w:rsidR="00E8428B" w:rsidRPr="00E8428B" w:rsidRDefault="00E8428B" w:rsidP="00E8428B">
            <w:pPr>
              <w:widowControl/>
              <w:autoSpaceDE/>
              <w:autoSpaceDN/>
              <w:adjustRightInd/>
            </w:pPr>
          </w:p>
        </w:tc>
      </w:tr>
      <w:tr w:rsidR="00E8428B" w:rsidRPr="00E8428B" w14:paraId="52F5E283"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0E06F787"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Transportation</w:t>
            </w:r>
          </w:p>
        </w:tc>
        <w:tc>
          <w:tcPr>
            <w:tcW w:w="1413" w:type="dxa"/>
            <w:tcBorders>
              <w:top w:val="nil"/>
              <w:left w:val="nil"/>
              <w:bottom w:val="nil"/>
              <w:right w:val="nil"/>
            </w:tcBorders>
            <w:shd w:val="clear" w:color="auto" w:fill="auto"/>
            <w:noWrap/>
            <w:vAlign w:val="bottom"/>
            <w:hideMark/>
          </w:tcPr>
          <w:p w14:paraId="3C52AB9E"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4A8EA15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5CD16C3D"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693238E0"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46BCC59D" w14:textId="77777777" w:rsidR="00E8428B" w:rsidRPr="00E8428B" w:rsidRDefault="00E8428B" w:rsidP="00E8428B">
            <w:pPr>
              <w:widowControl/>
              <w:autoSpaceDE/>
              <w:autoSpaceDN/>
              <w:adjustRightInd/>
            </w:pPr>
          </w:p>
        </w:tc>
      </w:tr>
      <w:tr w:rsidR="00E8428B" w:rsidRPr="00E8428B" w14:paraId="4233AB8B"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3DFFAA8F"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Other support services</w:t>
            </w:r>
          </w:p>
        </w:tc>
        <w:tc>
          <w:tcPr>
            <w:tcW w:w="1413" w:type="dxa"/>
            <w:tcBorders>
              <w:top w:val="nil"/>
              <w:left w:val="nil"/>
              <w:bottom w:val="nil"/>
              <w:right w:val="nil"/>
            </w:tcBorders>
            <w:shd w:val="clear" w:color="auto" w:fill="auto"/>
            <w:noWrap/>
            <w:vAlign w:val="bottom"/>
            <w:hideMark/>
          </w:tcPr>
          <w:p w14:paraId="143F0A2A"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5175BB6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2CA36FEE"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1509CD90"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341FC775" w14:textId="77777777" w:rsidR="00E8428B" w:rsidRPr="00E8428B" w:rsidRDefault="00E8428B" w:rsidP="00E8428B">
            <w:pPr>
              <w:widowControl/>
              <w:autoSpaceDE/>
              <w:autoSpaceDN/>
              <w:adjustRightInd/>
            </w:pPr>
          </w:p>
        </w:tc>
      </w:tr>
      <w:tr w:rsidR="00E8428B" w:rsidRPr="00E8428B" w14:paraId="75391749"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5348DDB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Food services</w:t>
            </w:r>
          </w:p>
        </w:tc>
        <w:tc>
          <w:tcPr>
            <w:tcW w:w="1413" w:type="dxa"/>
            <w:tcBorders>
              <w:top w:val="nil"/>
              <w:left w:val="nil"/>
              <w:bottom w:val="nil"/>
              <w:right w:val="nil"/>
            </w:tcBorders>
            <w:shd w:val="clear" w:color="auto" w:fill="auto"/>
            <w:noWrap/>
            <w:vAlign w:val="bottom"/>
            <w:hideMark/>
          </w:tcPr>
          <w:p w14:paraId="2D6FB198" w14:textId="77777777" w:rsidR="00E8428B" w:rsidRPr="00E8428B" w:rsidRDefault="00E8428B" w:rsidP="00E8428B">
            <w:pPr>
              <w:widowControl/>
              <w:autoSpaceDE/>
              <w:autoSpaceDN/>
              <w:adjustRightInd/>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30FCD97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6F2F0AAF"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7AB9C9B7"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447C7248" w14:textId="77777777" w:rsidR="00E8428B" w:rsidRPr="00E8428B" w:rsidRDefault="00E8428B" w:rsidP="00E8428B">
            <w:pPr>
              <w:widowControl/>
              <w:autoSpaceDE/>
              <w:autoSpaceDN/>
              <w:adjustRightInd/>
            </w:pPr>
          </w:p>
        </w:tc>
      </w:tr>
      <w:tr w:rsidR="00E8428B" w:rsidRPr="00E8428B" w14:paraId="55D4639A" w14:textId="77777777" w:rsidTr="00E8428B">
        <w:trPr>
          <w:gridAfter w:val="2"/>
          <w:divId w:val="1495336360"/>
          <w:wAfter w:w="1885" w:type="dxa"/>
          <w:trHeight w:val="257"/>
        </w:trPr>
        <w:tc>
          <w:tcPr>
            <w:tcW w:w="3947" w:type="dxa"/>
            <w:tcBorders>
              <w:top w:val="nil"/>
              <w:left w:val="nil"/>
              <w:bottom w:val="nil"/>
              <w:right w:val="nil"/>
            </w:tcBorders>
            <w:shd w:val="clear" w:color="auto" w:fill="auto"/>
            <w:noWrap/>
            <w:vAlign w:val="bottom"/>
            <w:hideMark/>
          </w:tcPr>
          <w:p w14:paraId="2A3F314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Community Services</w:t>
            </w:r>
          </w:p>
        </w:tc>
        <w:tc>
          <w:tcPr>
            <w:tcW w:w="1413" w:type="dxa"/>
            <w:tcBorders>
              <w:top w:val="nil"/>
              <w:left w:val="nil"/>
              <w:bottom w:val="nil"/>
              <w:right w:val="nil"/>
            </w:tcBorders>
            <w:shd w:val="clear" w:color="auto" w:fill="auto"/>
            <w:noWrap/>
            <w:vAlign w:val="bottom"/>
            <w:hideMark/>
          </w:tcPr>
          <w:p w14:paraId="555217AE" w14:textId="77777777" w:rsidR="00E8428B" w:rsidRPr="00E8428B" w:rsidRDefault="00E8428B" w:rsidP="00E8428B">
            <w:pPr>
              <w:widowControl/>
              <w:autoSpaceDE/>
              <w:autoSpaceDN/>
              <w:adjustRightInd/>
              <w:rPr>
                <w:rFonts w:ascii="Arial" w:hAnsi="Arial" w:cs="Arial"/>
                <w:sz w:val="16"/>
                <w:szCs w:val="16"/>
              </w:rPr>
            </w:pPr>
          </w:p>
        </w:tc>
        <w:tc>
          <w:tcPr>
            <w:tcW w:w="1412" w:type="dxa"/>
            <w:tcBorders>
              <w:top w:val="nil"/>
              <w:left w:val="nil"/>
              <w:bottom w:val="nil"/>
              <w:right w:val="nil"/>
            </w:tcBorders>
            <w:shd w:val="clear" w:color="auto" w:fill="auto"/>
            <w:noWrap/>
            <w:vAlign w:val="bottom"/>
            <w:hideMark/>
          </w:tcPr>
          <w:p w14:paraId="4963527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323" w:type="dxa"/>
            <w:tcBorders>
              <w:top w:val="nil"/>
              <w:left w:val="nil"/>
              <w:bottom w:val="nil"/>
              <w:right w:val="nil"/>
            </w:tcBorders>
            <w:shd w:val="clear" w:color="auto" w:fill="auto"/>
            <w:noWrap/>
            <w:vAlign w:val="bottom"/>
            <w:hideMark/>
          </w:tcPr>
          <w:p w14:paraId="025F7A6C"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23E836E3"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1E8E580B" w14:textId="77777777" w:rsidR="00E8428B" w:rsidRPr="00E8428B" w:rsidRDefault="00E8428B" w:rsidP="00E8428B">
            <w:pPr>
              <w:widowControl/>
              <w:autoSpaceDE/>
              <w:autoSpaceDN/>
              <w:adjustRightInd/>
            </w:pPr>
          </w:p>
        </w:tc>
      </w:tr>
      <w:tr w:rsidR="00E8428B" w:rsidRPr="00E8428B" w14:paraId="293BF271" w14:textId="77777777" w:rsidTr="00E8428B">
        <w:trPr>
          <w:gridAfter w:val="2"/>
          <w:divId w:val="1495336360"/>
          <w:wAfter w:w="1885" w:type="dxa"/>
          <w:trHeight w:val="272"/>
        </w:trPr>
        <w:tc>
          <w:tcPr>
            <w:tcW w:w="5360" w:type="dxa"/>
            <w:gridSpan w:val="2"/>
            <w:tcBorders>
              <w:top w:val="nil"/>
              <w:left w:val="nil"/>
              <w:bottom w:val="nil"/>
              <w:right w:val="nil"/>
            </w:tcBorders>
            <w:shd w:val="clear" w:color="auto" w:fill="auto"/>
            <w:noWrap/>
            <w:vAlign w:val="bottom"/>
            <w:hideMark/>
          </w:tcPr>
          <w:p w14:paraId="4FFE0155" w14:textId="77777777" w:rsidR="00E8428B" w:rsidRPr="00E8428B" w:rsidRDefault="00E8428B" w:rsidP="00E8428B">
            <w:pPr>
              <w:widowControl/>
              <w:autoSpaceDE/>
              <w:autoSpaceDN/>
              <w:adjustRightInd/>
              <w:ind w:firstLineChars="400" w:firstLine="640"/>
              <w:rPr>
                <w:rFonts w:ascii="Arial" w:hAnsi="Arial" w:cs="Arial"/>
                <w:sz w:val="16"/>
                <w:szCs w:val="16"/>
              </w:rPr>
            </w:pPr>
            <w:r w:rsidRPr="00E8428B">
              <w:rPr>
                <w:rFonts w:ascii="Arial" w:hAnsi="Arial" w:cs="Arial"/>
                <w:sz w:val="16"/>
                <w:szCs w:val="16"/>
              </w:rPr>
              <w:t>Total Depreciation expense - governmental   activities</w:t>
            </w:r>
          </w:p>
        </w:tc>
        <w:tc>
          <w:tcPr>
            <w:tcW w:w="1412" w:type="dxa"/>
            <w:tcBorders>
              <w:top w:val="single" w:sz="4" w:space="0" w:color="auto"/>
              <w:left w:val="nil"/>
              <w:bottom w:val="double" w:sz="6" w:space="0" w:color="auto"/>
              <w:right w:val="nil"/>
            </w:tcBorders>
            <w:shd w:val="clear" w:color="auto" w:fill="auto"/>
            <w:noWrap/>
            <w:vAlign w:val="bottom"/>
            <w:hideMark/>
          </w:tcPr>
          <w:p w14:paraId="5E85F36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323" w:type="dxa"/>
            <w:tcBorders>
              <w:top w:val="nil"/>
              <w:left w:val="nil"/>
              <w:bottom w:val="nil"/>
              <w:right w:val="nil"/>
            </w:tcBorders>
            <w:shd w:val="clear" w:color="auto" w:fill="auto"/>
            <w:noWrap/>
            <w:vAlign w:val="bottom"/>
            <w:hideMark/>
          </w:tcPr>
          <w:p w14:paraId="53D82C08" w14:textId="77777777" w:rsidR="00E8428B" w:rsidRPr="00E8428B" w:rsidRDefault="00E8428B" w:rsidP="00E8428B">
            <w:pPr>
              <w:widowControl/>
              <w:autoSpaceDE/>
              <w:autoSpaceDN/>
              <w:adjustRightInd/>
              <w:jc w:val="right"/>
              <w:rPr>
                <w:rFonts w:ascii="Arial" w:hAnsi="Arial" w:cs="Arial"/>
                <w:sz w:val="16"/>
                <w:szCs w:val="16"/>
              </w:rPr>
            </w:pPr>
          </w:p>
        </w:tc>
        <w:tc>
          <w:tcPr>
            <w:tcW w:w="1324" w:type="dxa"/>
            <w:tcBorders>
              <w:top w:val="nil"/>
              <w:left w:val="nil"/>
              <w:bottom w:val="nil"/>
              <w:right w:val="nil"/>
            </w:tcBorders>
            <w:shd w:val="clear" w:color="auto" w:fill="auto"/>
            <w:noWrap/>
            <w:vAlign w:val="bottom"/>
            <w:hideMark/>
          </w:tcPr>
          <w:p w14:paraId="271E18C8" w14:textId="77777777" w:rsidR="00E8428B" w:rsidRPr="00E8428B" w:rsidRDefault="00E8428B" w:rsidP="00E8428B">
            <w:pPr>
              <w:widowControl/>
              <w:autoSpaceDE/>
              <w:autoSpaceDN/>
              <w:adjustRightInd/>
            </w:pPr>
          </w:p>
        </w:tc>
        <w:tc>
          <w:tcPr>
            <w:tcW w:w="1390" w:type="dxa"/>
            <w:gridSpan w:val="2"/>
            <w:tcBorders>
              <w:top w:val="nil"/>
              <w:left w:val="nil"/>
              <w:bottom w:val="nil"/>
              <w:right w:val="nil"/>
            </w:tcBorders>
            <w:shd w:val="clear" w:color="auto" w:fill="auto"/>
            <w:noWrap/>
            <w:vAlign w:val="bottom"/>
            <w:hideMark/>
          </w:tcPr>
          <w:p w14:paraId="48A97D62" w14:textId="77777777" w:rsidR="00E8428B" w:rsidRPr="00E8428B" w:rsidRDefault="00E8428B" w:rsidP="00E8428B">
            <w:pPr>
              <w:widowControl/>
              <w:autoSpaceDE/>
              <w:autoSpaceDN/>
              <w:adjustRightInd/>
            </w:pPr>
          </w:p>
        </w:tc>
      </w:tr>
    </w:tbl>
    <w:p w14:paraId="1C5662D1" w14:textId="252F0446" w:rsidR="00621932" w:rsidRPr="008D74E1" w:rsidRDefault="00581464" w:rsidP="009D2C47">
      <w:pPr>
        <w:widowControl/>
        <w:rPr>
          <w:rFonts w:ascii="Arial" w:hAnsi="Arial" w:cs="Arial"/>
          <w:b/>
          <w:bCs/>
          <w:u w:val="single"/>
        </w:rPr>
      </w:pPr>
      <w:r>
        <w:fldChar w:fldCharType="end"/>
      </w:r>
    </w:p>
    <w:p w14:paraId="22E55316" w14:textId="77777777" w:rsidR="00C61DD6" w:rsidRDefault="00C61DD6" w:rsidP="009D2C47">
      <w:pPr>
        <w:widowControl/>
        <w:rPr>
          <w:rFonts w:ascii="Arial" w:hAnsi="Arial" w:cs="Arial"/>
          <w:b/>
          <w:bCs/>
          <w:u w:val="single"/>
        </w:rPr>
      </w:pPr>
    </w:p>
    <w:p w14:paraId="3919A89E" w14:textId="1191D6AD" w:rsidR="009D2C47" w:rsidRPr="008D74E1" w:rsidRDefault="009D2C47" w:rsidP="009D2C47">
      <w:pPr>
        <w:widowControl/>
        <w:rPr>
          <w:rFonts w:ascii="Arial" w:hAnsi="Arial" w:cs="Arial"/>
          <w:b/>
          <w:bCs/>
          <w:u w:val="single"/>
        </w:rPr>
      </w:pPr>
      <w:r w:rsidRPr="008D74E1">
        <w:rPr>
          <w:rFonts w:ascii="Arial" w:hAnsi="Arial" w:cs="Arial"/>
          <w:b/>
          <w:bCs/>
          <w:u w:val="single"/>
        </w:rPr>
        <w:t xml:space="preserve">Note </w:t>
      </w:r>
      <w:r w:rsidR="00DB01DD" w:rsidRPr="008D74E1">
        <w:rPr>
          <w:rFonts w:ascii="Arial" w:hAnsi="Arial" w:cs="Arial"/>
          <w:b/>
          <w:bCs/>
          <w:u w:val="single"/>
        </w:rPr>
        <w:t>8</w:t>
      </w:r>
      <w:r w:rsidR="00B4793C" w:rsidRPr="008D74E1">
        <w:rPr>
          <w:rFonts w:ascii="Arial" w:hAnsi="Arial" w:cs="Arial"/>
          <w:b/>
          <w:bCs/>
          <w:u w:val="single"/>
        </w:rPr>
        <w:t xml:space="preserve"> -</w:t>
      </w:r>
      <w:r w:rsidRPr="008D74E1">
        <w:rPr>
          <w:rFonts w:ascii="Arial" w:hAnsi="Arial" w:cs="Arial"/>
          <w:b/>
          <w:bCs/>
          <w:u w:val="single"/>
        </w:rPr>
        <w:t xml:space="preserve"> Long-term </w:t>
      </w:r>
      <w:r w:rsidR="00EF511D" w:rsidRPr="008D74E1">
        <w:rPr>
          <w:rFonts w:ascii="Arial" w:hAnsi="Arial" w:cs="Arial"/>
          <w:b/>
          <w:bCs/>
          <w:u w:val="single"/>
        </w:rPr>
        <w:t>D</w:t>
      </w:r>
      <w:r w:rsidRPr="008D74E1">
        <w:rPr>
          <w:rFonts w:ascii="Arial" w:hAnsi="Arial" w:cs="Arial"/>
          <w:b/>
          <w:bCs/>
          <w:u w:val="single"/>
        </w:rPr>
        <w:t>ebt:</w:t>
      </w:r>
      <w:r w:rsidRPr="008D74E1">
        <w:rPr>
          <w:rFonts w:ascii="Arial" w:hAnsi="Arial" w:cs="Arial"/>
          <w:b/>
          <w:bCs/>
        </w:rPr>
        <w:t xml:space="preserve">  </w:t>
      </w:r>
      <w:r w:rsidR="00DD5922" w:rsidRPr="008D74E1">
        <w:rPr>
          <w:rFonts w:ascii="Arial" w:hAnsi="Arial" w:cs="Arial"/>
          <w:b/>
          <w:bCs/>
        </w:rPr>
        <w:t xml:space="preserve">       </w:t>
      </w:r>
      <w:r w:rsidR="00DD5922" w:rsidRPr="008D74E1">
        <w:rPr>
          <w:rFonts w:ascii="Arial" w:hAnsi="Arial" w:cs="Arial"/>
          <w:bCs/>
          <w:i/>
        </w:rPr>
        <w:t>(T</w:t>
      </w:r>
      <w:r w:rsidR="00F249F4" w:rsidRPr="008D74E1">
        <w:rPr>
          <w:rFonts w:ascii="Arial" w:hAnsi="Arial" w:cs="Arial"/>
          <w:bCs/>
          <w:i/>
        </w:rPr>
        <w:t>he t</w:t>
      </w:r>
      <w:r w:rsidR="00DD5922" w:rsidRPr="008D74E1">
        <w:rPr>
          <w:rFonts w:ascii="Arial" w:hAnsi="Arial" w:cs="Arial"/>
          <w:bCs/>
          <w:i/>
        </w:rPr>
        <w:t>able</w:t>
      </w:r>
      <w:r w:rsidR="00F249F4" w:rsidRPr="008D74E1">
        <w:rPr>
          <w:rFonts w:ascii="Arial" w:hAnsi="Arial" w:cs="Arial"/>
          <w:bCs/>
          <w:i/>
        </w:rPr>
        <w:t xml:space="preserve"> below is</w:t>
      </w:r>
      <w:r w:rsidR="00DD5922" w:rsidRPr="008D74E1">
        <w:rPr>
          <w:rFonts w:ascii="Arial" w:hAnsi="Arial" w:cs="Arial"/>
          <w:bCs/>
          <w:i/>
        </w:rPr>
        <w:t xml:space="preserve"> linked to </w:t>
      </w:r>
      <w:r w:rsidR="00F249F4" w:rsidRPr="008D74E1">
        <w:rPr>
          <w:rFonts w:ascii="Arial" w:hAnsi="Arial" w:cs="Arial"/>
          <w:bCs/>
          <w:i/>
        </w:rPr>
        <w:t xml:space="preserve">the </w:t>
      </w:r>
      <w:r w:rsidR="00DD5922" w:rsidRPr="008D74E1">
        <w:rPr>
          <w:rFonts w:ascii="Arial" w:hAnsi="Arial" w:cs="Arial"/>
          <w:bCs/>
          <w:i/>
        </w:rPr>
        <w:t>financial statement Excel template)</w:t>
      </w:r>
    </w:p>
    <w:p w14:paraId="2866942F" w14:textId="77777777" w:rsidR="009D2C47" w:rsidRPr="008D74E1" w:rsidRDefault="009D2C47" w:rsidP="009D2C47">
      <w:pPr>
        <w:widowControl/>
        <w:rPr>
          <w:rFonts w:ascii="Arial" w:hAnsi="Arial" w:cs="Arial"/>
        </w:rPr>
      </w:pPr>
    </w:p>
    <w:p w14:paraId="024FA04D" w14:textId="649F6A1C" w:rsidR="00BF30C9" w:rsidRPr="008D74E1" w:rsidRDefault="009D2C47" w:rsidP="00BF30C9">
      <w:pPr>
        <w:widowControl/>
        <w:rPr>
          <w:rFonts w:ascii="Arial" w:hAnsi="Arial" w:cs="Arial"/>
        </w:rPr>
      </w:pPr>
      <w:r w:rsidRPr="008D74E1">
        <w:rPr>
          <w:rFonts w:ascii="Arial" w:hAnsi="Arial" w:cs="Arial"/>
        </w:rPr>
        <w:t xml:space="preserve">Long-term liability activity for the year ended June 30, </w:t>
      </w:r>
      <w:r w:rsidR="00912B7E">
        <w:rPr>
          <w:rFonts w:ascii="Arial" w:hAnsi="Arial" w:cs="Arial"/>
        </w:rPr>
        <w:t>2024,</w:t>
      </w:r>
      <w:r w:rsidRPr="008D74E1">
        <w:rPr>
          <w:rFonts w:ascii="Arial" w:hAnsi="Arial" w:cs="Arial"/>
        </w:rPr>
        <w:t xml:space="preserve"> is as follows:</w:t>
      </w:r>
    </w:p>
    <w:p w14:paraId="363C6E15" w14:textId="1B1AA16C" w:rsidR="00E8428B" w:rsidRDefault="00581464" w:rsidP="009D2C47">
      <w:pPr>
        <w:widowControl/>
        <w:tabs>
          <w:tab w:val="left" w:pos="0"/>
          <w:tab w:val="center" w:pos="720"/>
          <w:tab w:val="right" w:pos="3600"/>
          <w:tab w:val="right" w:pos="5940"/>
          <w:tab w:val="right" w:pos="8280"/>
          <w:tab w:val="left" w:pos="8640"/>
          <w:tab w:val="left" w:pos="9360"/>
        </w:tabs>
        <w:jc w:val="both"/>
      </w:pPr>
      <w:r>
        <w:fldChar w:fldCharType="begin"/>
      </w:r>
      <w:r>
        <w:instrText xml:space="preserve"> LINK </w:instrText>
      </w:r>
      <w:r w:rsidR="00E8428B">
        <w:instrText xml:space="preserve">Excel.Sheet.12 "\\\\userdata\\SchoolFinance\\FINANCE\\FINSTMTS\\2023-24\\Financial Statement Template 24.xlsx" "long term debt!R2C1:R10C8" </w:instrText>
      </w:r>
      <w:r>
        <w:instrText xml:space="preserve">\a \f 5 \h \* MERGEFORMAT </w:instrText>
      </w:r>
      <w:r w:rsidR="00E8428B">
        <w:fldChar w:fldCharType="separate"/>
      </w:r>
    </w:p>
    <w:tbl>
      <w:tblPr>
        <w:tblStyle w:val="TableGrid"/>
        <w:tblW w:w="10757" w:type="dxa"/>
        <w:tblLook w:val="04A0" w:firstRow="1" w:lastRow="0" w:firstColumn="1" w:lastColumn="0" w:noHBand="0" w:noVBand="1"/>
      </w:tblPr>
      <w:tblGrid>
        <w:gridCol w:w="2268"/>
        <w:gridCol w:w="1170"/>
        <w:gridCol w:w="1368"/>
        <w:gridCol w:w="1067"/>
        <w:gridCol w:w="1255"/>
        <w:gridCol w:w="1440"/>
        <w:gridCol w:w="1170"/>
        <w:gridCol w:w="1019"/>
      </w:tblGrid>
      <w:tr w:rsidR="00E8428B" w:rsidRPr="00E8428B" w14:paraId="6EE4C826" w14:textId="77777777" w:rsidTr="00E8428B">
        <w:trPr>
          <w:divId w:val="219483795"/>
          <w:trHeight w:val="690"/>
        </w:trPr>
        <w:tc>
          <w:tcPr>
            <w:tcW w:w="2268" w:type="dxa"/>
            <w:noWrap/>
            <w:hideMark/>
          </w:tcPr>
          <w:p w14:paraId="2FFAE52A" w14:textId="547F646C"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170" w:type="dxa"/>
            <w:hideMark/>
          </w:tcPr>
          <w:p w14:paraId="47365A4B"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Balance, Beginning of Year</w:t>
            </w:r>
          </w:p>
        </w:tc>
        <w:tc>
          <w:tcPr>
            <w:tcW w:w="1368" w:type="dxa"/>
            <w:hideMark/>
          </w:tcPr>
          <w:p w14:paraId="0B32C784"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Restatement</w:t>
            </w:r>
          </w:p>
        </w:tc>
        <w:tc>
          <w:tcPr>
            <w:tcW w:w="1067" w:type="dxa"/>
            <w:noWrap/>
            <w:hideMark/>
          </w:tcPr>
          <w:p w14:paraId="361CC561"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Additions</w:t>
            </w:r>
          </w:p>
        </w:tc>
        <w:tc>
          <w:tcPr>
            <w:tcW w:w="1255" w:type="dxa"/>
            <w:noWrap/>
            <w:hideMark/>
          </w:tcPr>
          <w:p w14:paraId="08CCFD7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Deductions</w:t>
            </w:r>
          </w:p>
        </w:tc>
        <w:tc>
          <w:tcPr>
            <w:tcW w:w="1440" w:type="dxa"/>
            <w:hideMark/>
          </w:tcPr>
          <w:p w14:paraId="3B23C4C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Balance,              End of Year</w:t>
            </w:r>
          </w:p>
        </w:tc>
        <w:tc>
          <w:tcPr>
            <w:tcW w:w="1170" w:type="dxa"/>
            <w:hideMark/>
          </w:tcPr>
          <w:p w14:paraId="6640A8E8"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Amounts due within one year</w:t>
            </w:r>
          </w:p>
        </w:tc>
        <w:tc>
          <w:tcPr>
            <w:tcW w:w="1019" w:type="dxa"/>
            <w:hideMark/>
          </w:tcPr>
          <w:p w14:paraId="599CC95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Amounts due past one year</w:t>
            </w:r>
          </w:p>
        </w:tc>
      </w:tr>
      <w:tr w:rsidR="00E8428B" w:rsidRPr="00E8428B" w14:paraId="5E4FF06F" w14:textId="77777777" w:rsidTr="00E8428B">
        <w:trPr>
          <w:divId w:val="219483795"/>
          <w:trHeight w:val="315"/>
        </w:trPr>
        <w:tc>
          <w:tcPr>
            <w:tcW w:w="2268" w:type="dxa"/>
            <w:noWrap/>
            <w:hideMark/>
          </w:tcPr>
          <w:p w14:paraId="59DF46D3"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General obligation debt</w:t>
            </w:r>
          </w:p>
        </w:tc>
        <w:tc>
          <w:tcPr>
            <w:tcW w:w="1170" w:type="dxa"/>
            <w:noWrap/>
            <w:hideMark/>
          </w:tcPr>
          <w:p w14:paraId="65ACF194"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368" w:type="dxa"/>
            <w:noWrap/>
            <w:hideMark/>
          </w:tcPr>
          <w:p w14:paraId="36BCAE4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067" w:type="dxa"/>
            <w:noWrap/>
            <w:hideMark/>
          </w:tcPr>
          <w:p w14:paraId="7F77C39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255" w:type="dxa"/>
            <w:noWrap/>
            <w:hideMark/>
          </w:tcPr>
          <w:p w14:paraId="30988A1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440" w:type="dxa"/>
            <w:noWrap/>
            <w:hideMark/>
          </w:tcPr>
          <w:p w14:paraId="66F5B02D"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170" w:type="dxa"/>
            <w:noWrap/>
            <w:hideMark/>
          </w:tcPr>
          <w:p w14:paraId="7A748DC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c>
          <w:tcPr>
            <w:tcW w:w="1019" w:type="dxa"/>
            <w:noWrap/>
            <w:hideMark/>
          </w:tcPr>
          <w:p w14:paraId="64710168"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 </w:t>
            </w:r>
          </w:p>
        </w:tc>
      </w:tr>
      <w:tr w:rsidR="00E8428B" w:rsidRPr="00E8428B" w14:paraId="4ADCF75F" w14:textId="77777777" w:rsidTr="00E8428B">
        <w:trPr>
          <w:divId w:val="219483795"/>
          <w:trHeight w:val="300"/>
        </w:trPr>
        <w:tc>
          <w:tcPr>
            <w:tcW w:w="2268" w:type="dxa"/>
            <w:noWrap/>
            <w:hideMark/>
          </w:tcPr>
          <w:p w14:paraId="3BC7C39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Premium on sale of bonds</w:t>
            </w:r>
          </w:p>
        </w:tc>
        <w:tc>
          <w:tcPr>
            <w:tcW w:w="1170" w:type="dxa"/>
            <w:noWrap/>
            <w:hideMark/>
          </w:tcPr>
          <w:p w14:paraId="79A85073"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492333A1"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66807809"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6989D539"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67C5D16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2AFE8919"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01DE5E8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6985FC13" w14:textId="77777777" w:rsidTr="00E8428B">
        <w:trPr>
          <w:divId w:val="219483795"/>
          <w:trHeight w:val="300"/>
        </w:trPr>
        <w:tc>
          <w:tcPr>
            <w:tcW w:w="2268" w:type="dxa"/>
            <w:noWrap/>
            <w:hideMark/>
          </w:tcPr>
          <w:p w14:paraId="1A0AD64D"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Compensated absences</w:t>
            </w:r>
          </w:p>
        </w:tc>
        <w:tc>
          <w:tcPr>
            <w:tcW w:w="1170" w:type="dxa"/>
            <w:noWrap/>
            <w:hideMark/>
          </w:tcPr>
          <w:p w14:paraId="2CCC09D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2AA2239F"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293D4C2D"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2FA023C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2D89636F"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0AB8608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5E5B2421"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0DBB7235" w14:textId="77777777" w:rsidTr="00E8428B">
        <w:trPr>
          <w:divId w:val="219483795"/>
          <w:trHeight w:val="360"/>
        </w:trPr>
        <w:tc>
          <w:tcPr>
            <w:tcW w:w="2268" w:type="dxa"/>
            <w:noWrap/>
            <w:hideMark/>
          </w:tcPr>
          <w:p w14:paraId="542448E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Accrued sick leave</w:t>
            </w:r>
          </w:p>
        </w:tc>
        <w:tc>
          <w:tcPr>
            <w:tcW w:w="1170" w:type="dxa"/>
            <w:noWrap/>
            <w:hideMark/>
          </w:tcPr>
          <w:p w14:paraId="0F0EBF1C"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43C6572F"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2B0B80E4"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735C63FF"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3A751E2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3A139DF5"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1D9F924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4636EED6" w14:textId="77777777" w:rsidTr="00E8428B">
        <w:trPr>
          <w:divId w:val="219483795"/>
          <w:trHeight w:val="360"/>
        </w:trPr>
        <w:tc>
          <w:tcPr>
            <w:tcW w:w="2268" w:type="dxa"/>
            <w:noWrap/>
            <w:hideMark/>
          </w:tcPr>
          <w:p w14:paraId="6B19088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Proportionate share of net pension liability</w:t>
            </w:r>
          </w:p>
        </w:tc>
        <w:tc>
          <w:tcPr>
            <w:tcW w:w="1170" w:type="dxa"/>
            <w:noWrap/>
            <w:hideMark/>
          </w:tcPr>
          <w:p w14:paraId="3A68585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5011D7D9"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57927C4B"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29B728A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729E8B1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474AF30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215B4A1D"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0617FD3F" w14:textId="77777777" w:rsidTr="00E8428B">
        <w:trPr>
          <w:divId w:val="219483795"/>
          <w:trHeight w:val="360"/>
        </w:trPr>
        <w:tc>
          <w:tcPr>
            <w:tcW w:w="2268" w:type="dxa"/>
            <w:noWrap/>
            <w:hideMark/>
          </w:tcPr>
          <w:p w14:paraId="4475595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Proportionate share of net OPEB liability</w:t>
            </w:r>
          </w:p>
        </w:tc>
        <w:tc>
          <w:tcPr>
            <w:tcW w:w="1170" w:type="dxa"/>
            <w:noWrap/>
            <w:hideMark/>
          </w:tcPr>
          <w:p w14:paraId="64F1310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13F2ABE4"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5FB91534"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5A6F61C0"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7E05F83C"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46110ECE"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1771DC2A"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4250BF36" w14:textId="77777777" w:rsidTr="00E8428B">
        <w:trPr>
          <w:divId w:val="219483795"/>
          <w:trHeight w:val="360"/>
        </w:trPr>
        <w:tc>
          <w:tcPr>
            <w:tcW w:w="2268" w:type="dxa"/>
            <w:noWrap/>
            <w:hideMark/>
          </w:tcPr>
          <w:p w14:paraId="615B0006"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Financed purchases and other</w:t>
            </w:r>
          </w:p>
        </w:tc>
        <w:tc>
          <w:tcPr>
            <w:tcW w:w="1170" w:type="dxa"/>
            <w:noWrap/>
            <w:hideMark/>
          </w:tcPr>
          <w:p w14:paraId="7B1CD179"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368" w:type="dxa"/>
            <w:noWrap/>
            <w:hideMark/>
          </w:tcPr>
          <w:p w14:paraId="1B9D135C"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67" w:type="dxa"/>
            <w:noWrap/>
            <w:hideMark/>
          </w:tcPr>
          <w:p w14:paraId="73FC6265"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255" w:type="dxa"/>
            <w:noWrap/>
            <w:hideMark/>
          </w:tcPr>
          <w:p w14:paraId="3457C2D0"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440" w:type="dxa"/>
            <w:noWrap/>
            <w:hideMark/>
          </w:tcPr>
          <w:p w14:paraId="25D984CC"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170" w:type="dxa"/>
            <w:noWrap/>
            <w:hideMark/>
          </w:tcPr>
          <w:p w14:paraId="24C85AC8"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c>
          <w:tcPr>
            <w:tcW w:w="1019" w:type="dxa"/>
            <w:noWrap/>
            <w:hideMark/>
          </w:tcPr>
          <w:p w14:paraId="354F67E0"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r w:rsidRPr="00E8428B">
              <w:rPr>
                <w:sz w:val="18"/>
                <w:szCs w:val="18"/>
              </w:rPr>
              <w:t xml:space="preserve">                   - </w:t>
            </w:r>
          </w:p>
        </w:tc>
      </w:tr>
      <w:tr w:rsidR="00E8428B" w:rsidRPr="00E8428B" w14:paraId="2ACE5F95" w14:textId="77777777" w:rsidTr="00E8428B">
        <w:trPr>
          <w:divId w:val="219483795"/>
          <w:trHeight w:val="315"/>
        </w:trPr>
        <w:tc>
          <w:tcPr>
            <w:tcW w:w="2268" w:type="dxa"/>
            <w:noWrap/>
            <w:hideMark/>
          </w:tcPr>
          <w:p w14:paraId="2EC4555B"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170" w:type="dxa"/>
            <w:noWrap/>
            <w:hideMark/>
          </w:tcPr>
          <w:p w14:paraId="3D0B5CA0"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368" w:type="dxa"/>
            <w:noWrap/>
            <w:hideMark/>
          </w:tcPr>
          <w:p w14:paraId="77ED346C"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067" w:type="dxa"/>
            <w:noWrap/>
            <w:hideMark/>
          </w:tcPr>
          <w:p w14:paraId="62010C51"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255" w:type="dxa"/>
            <w:noWrap/>
            <w:hideMark/>
          </w:tcPr>
          <w:p w14:paraId="5D426DA5"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440" w:type="dxa"/>
            <w:noWrap/>
            <w:hideMark/>
          </w:tcPr>
          <w:p w14:paraId="58753432"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170" w:type="dxa"/>
            <w:noWrap/>
            <w:hideMark/>
          </w:tcPr>
          <w:p w14:paraId="23605987"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c>
          <w:tcPr>
            <w:tcW w:w="1019" w:type="dxa"/>
            <w:noWrap/>
            <w:hideMark/>
          </w:tcPr>
          <w:p w14:paraId="42575115" w14:textId="77777777" w:rsidR="00E8428B" w:rsidRPr="00E8428B" w:rsidRDefault="00E8428B" w:rsidP="00E8428B">
            <w:pPr>
              <w:widowControl/>
              <w:tabs>
                <w:tab w:val="left" w:pos="0"/>
                <w:tab w:val="center" w:pos="720"/>
                <w:tab w:val="right" w:pos="3600"/>
                <w:tab w:val="right" w:pos="5940"/>
                <w:tab w:val="right" w:pos="8280"/>
                <w:tab w:val="left" w:pos="8640"/>
                <w:tab w:val="left" w:pos="9360"/>
              </w:tabs>
              <w:jc w:val="both"/>
              <w:rPr>
                <w:sz w:val="18"/>
                <w:szCs w:val="18"/>
              </w:rPr>
            </w:pPr>
          </w:p>
        </w:tc>
      </w:tr>
    </w:tbl>
    <w:p w14:paraId="449EA707" w14:textId="07E28885" w:rsidR="00EB5847" w:rsidRPr="008D74E1" w:rsidRDefault="00581464" w:rsidP="009D2C47">
      <w:pPr>
        <w:widowControl/>
        <w:tabs>
          <w:tab w:val="left" w:pos="0"/>
          <w:tab w:val="center" w:pos="720"/>
          <w:tab w:val="right" w:pos="3600"/>
          <w:tab w:val="right" w:pos="5940"/>
          <w:tab w:val="right" w:pos="8280"/>
          <w:tab w:val="left" w:pos="8640"/>
          <w:tab w:val="left" w:pos="9360"/>
        </w:tabs>
        <w:jc w:val="both"/>
      </w:pPr>
      <w:r>
        <w:fldChar w:fldCharType="end"/>
      </w:r>
    </w:p>
    <w:p w14:paraId="157A8386" w14:textId="77777777" w:rsidR="007A693E" w:rsidRPr="008D74E1" w:rsidRDefault="007A693E" w:rsidP="009D2C47">
      <w:pPr>
        <w:widowControl/>
        <w:tabs>
          <w:tab w:val="left" w:pos="0"/>
          <w:tab w:val="center" w:pos="720"/>
          <w:tab w:val="right" w:pos="3600"/>
          <w:tab w:val="right" w:pos="5940"/>
          <w:tab w:val="right" w:pos="8280"/>
          <w:tab w:val="left" w:pos="8640"/>
          <w:tab w:val="left" w:pos="9360"/>
        </w:tabs>
        <w:jc w:val="both"/>
      </w:pPr>
    </w:p>
    <w:p w14:paraId="18146634" w14:textId="77777777" w:rsidR="00B02FFA" w:rsidRPr="008D74E1" w:rsidRDefault="00B02FFA" w:rsidP="009D2C47">
      <w:pPr>
        <w:widowControl/>
        <w:tabs>
          <w:tab w:val="left" w:pos="0"/>
          <w:tab w:val="center" w:pos="720"/>
          <w:tab w:val="right" w:pos="3600"/>
          <w:tab w:val="right" w:pos="5940"/>
          <w:tab w:val="right" w:pos="8280"/>
          <w:tab w:val="left" w:pos="8640"/>
          <w:tab w:val="left" w:pos="9360"/>
        </w:tabs>
        <w:jc w:val="both"/>
      </w:pPr>
    </w:p>
    <w:p w14:paraId="61A1870B" w14:textId="501D9B62" w:rsidR="00565348" w:rsidRPr="008D74E1" w:rsidRDefault="00565348" w:rsidP="00565348">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 xml:space="preserve">General Obligation Bonds – General obligation bonds payable at June 30, </w:t>
      </w:r>
      <w:r w:rsidR="00177C61">
        <w:rPr>
          <w:rFonts w:ascii="Arial" w:hAnsi="Arial" w:cs="Arial"/>
        </w:rPr>
        <w:t>20</w:t>
      </w:r>
      <w:r w:rsidR="008C6F7D">
        <w:rPr>
          <w:rFonts w:ascii="Arial" w:hAnsi="Arial" w:cs="Arial"/>
        </w:rPr>
        <w:t>24</w:t>
      </w:r>
      <w:r w:rsidRPr="008D74E1">
        <w:rPr>
          <w:rFonts w:ascii="Arial" w:hAnsi="Arial" w:cs="Arial"/>
        </w:rPr>
        <w:t>, with their outstanding balance are comprised of the following individual issues:</w:t>
      </w:r>
    </w:p>
    <w:p w14:paraId="0CC6AD02" w14:textId="77777777" w:rsidR="00DD5922" w:rsidRPr="008D74E1" w:rsidRDefault="00DD5922"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3CE7CA71" w14:textId="77777777" w:rsidR="009D2C47" w:rsidRPr="008D74E1" w:rsidRDefault="009D2C47" w:rsidP="00F249F4">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__________________________________________</w:t>
      </w:r>
      <w:r w:rsidRPr="008D74E1">
        <w:rPr>
          <w:rFonts w:ascii="Arial" w:hAnsi="Arial" w:cs="Arial"/>
        </w:rPr>
        <w:tab/>
      </w:r>
      <w:r w:rsidRPr="008D74E1">
        <w:rPr>
          <w:rFonts w:ascii="Arial" w:hAnsi="Arial" w:cs="Arial"/>
        </w:rPr>
        <w:tab/>
        <w:t>$____________________</w:t>
      </w:r>
    </w:p>
    <w:p w14:paraId="234E2B0B" w14:textId="77777777" w:rsidR="009D2C47" w:rsidRPr="008D74E1" w:rsidRDefault="009D2C47" w:rsidP="00F249F4">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__________________________________________</w:t>
      </w:r>
      <w:r w:rsidRPr="008D74E1">
        <w:rPr>
          <w:rFonts w:ascii="Arial" w:hAnsi="Arial" w:cs="Arial"/>
        </w:rPr>
        <w:tab/>
      </w:r>
      <w:r w:rsidRPr="008D74E1">
        <w:rPr>
          <w:rFonts w:ascii="Arial" w:hAnsi="Arial" w:cs="Arial"/>
        </w:rPr>
        <w:tab/>
        <w:t>$____________________</w:t>
      </w:r>
    </w:p>
    <w:p w14:paraId="08D5FE3F" w14:textId="77777777" w:rsidR="009D2C47" w:rsidRPr="008D74E1" w:rsidRDefault="009D2C47" w:rsidP="00F249F4">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__________________________________________</w:t>
      </w:r>
      <w:r w:rsidRPr="008D74E1">
        <w:rPr>
          <w:rFonts w:ascii="Arial" w:hAnsi="Arial" w:cs="Arial"/>
        </w:rPr>
        <w:tab/>
      </w:r>
      <w:r w:rsidRPr="008D74E1">
        <w:rPr>
          <w:rFonts w:ascii="Arial" w:hAnsi="Arial" w:cs="Arial"/>
        </w:rPr>
        <w:tab/>
        <w:t>$____________________</w:t>
      </w:r>
    </w:p>
    <w:p w14:paraId="148761AC" w14:textId="77777777" w:rsidR="009D2C47" w:rsidRPr="008D74E1" w:rsidRDefault="009D2C47" w:rsidP="00F249F4">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__________________________________________</w:t>
      </w:r>
      <w:r w:rsidRPr="008D74E1">
        <w:rPr>
          <w:rFonts w:ascii="Arial" w:hAnsi="Arial" w:cs="Arial"/>
        </w:rPr>
        <w:tab/>
      </w:r>
      <w:r w:rsidRPr="008D74E1">
        <w:rPr>
          <w:rFonts w:ascii="Arial" w:hAnsi="Arial" w:cs="Arial"/>
        </w:rPr>
        <w:tab/>
        <w:t>$____________________</w:t>
      </w:r>
    </w:p>
    <w:p w14:paraId="28BAD276" w14:textId="77777777" w:rsidR="001C7058" w:rsidRPr="008D74E1" w:rsidRDefault="001C7058">
      <w:pPr>
        <w:widowControl/>
        <w:autoSpaceDE/>
        <w:autoSpaceDN/>
        <w:adjustRightInd/>
        <w:rPr>
          <w:rFonts w:ascii="Arial" w:hAnsi="Arial" w:cs="Arial"/>
        </w:rPr>
      </w:pPr>
    </w:p>
    <w:p w14:paraId="2228BD94"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 xml:space="preserve">The </w:t>
      </w:r>
      <w:r w:rsidR="00DA2046" w:rsidRPr="008D74E1">
        <w:rPr>
          <w:rFonts w:ascii="Arial" w:hAnsi="Arial" w:cs="Arial"/>
        </w:rPr>
        <w:t xml:space="preserve">School </w:t>
      </w:r>
      <w:r w:rsidRPr="008D74E1">
        <w:rPr>
          <w:rFonts w:ascii="Arial" w:hAnsi="Arial" w:cs="Arial"/>
        </w:rPr>
        <w:t xml:space="preserve">Board’s future debt service requirements for bonded debt </w:t>
      </w:r>
      <w:r w:rsidR="00565348" w:rsidRPr="008D74E1">
        <w:rPr>
          <w:rFonts w:ascii="Arial" w:hAnsi="Arial" w:cs="Arial"/>
        </w:rPr>
        <w:t xml:space="preserve">is </w:t>
      </w:r>
      <w:r w:rsidRPr="008D74E1">
        <w:rPr>
          <w:rFonts w:ascii="Arial" w:hAnsi="Arial" w:cs="Arial"/>
        </w:rPr>
        <w:t>as follows:</w:t>
      </w:r>
    </w:p>
    <w:p w14:paraId="0FFD9FE6"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0FEBF8D3" w14:textId="77777777" w:rsidR="009D2C47" w:rsidRPr="008D74E1" w:rsidRDefault="009D2C47" w:rsidP="009D2C47">
      <w:pPr>
        <w:widowControl/>
        <w:tabs>
          <w:tab w:val="left" w:pos="0"/>
          <w:tab w:val="center" w:pos="720"/>
          <w:tab w:val="left" w:pos="2700"/>
          <w:tab w:val="right" w:pos="5940"/>
          <w:tab w:val="right" w:pos="8280"/>
          <w:tab w:val="left" w:pos="8640"/>
          <w:tab w:val="left" w:pos="9360"/>
        </w:tabs>
        <w:jc w:val="both"/>
        <w:rPr>
          <w:rFonts w:ascii="Arial" w:hAnsi="Arial" w:cs="Arial"/>
        </w:rPr>
      </w:pPr>
      <w:r w:rsidRPr="008D74E1">
        <w:rPr>
          <w:rFonts w:ascii="Arial" w:hAnsi="Arial" w:cs="Arial"/>
        </w:rPr>
        <w:tab/>
      </w:r>
      <w:r w:rsidRPr="008D74E1">
        <w:rPr>
          <w:rFonts w:ascii="Arial" w:hAnsi="Arial" w:cs="Arial"/>
        </w:rPr>
        <w:tab/>
        <w:t xml:space="preserve">  Interest   </w:t>
      </w:r>
    </w:p>
    <w:p w14:paraId="6AB567F4"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Year ending June 30,</w:t>
      </w:r>
      <w:r w:rsidRPr="008D74E1">
        <w:rPr>
          <w:rFonts w:ascii="Arial" w:hAnsi="Arial" w:cs="Arial"/>
        </w:rPr>
        <w:tab/>
        <w:t xml:space="preserve"> Rate</w:t>
      </w:r>
      <w:r w:rsidRPr="008D74E1">
        <w:rPr>
          <w:rFonts w:ascii="Arial" w:hAnsi="Arial" w:cs="Arial"/>
        </w:rPr>
        <w:tab/>
        <w:t>Principal</w:t>
      </w:r>
      <w:r w:rsidRPr="008D74E1">
        <w:rPr>
          <w:rFonts w:ascii="Arial" w:hAnsi="Arial" w:cs="Arial"/>
        </w:rPr>
        <w:tab/>
        <w:t>Interest</w:t>
      </w:r>
      <w:r w:rsidRPr="008D74E1">
        <w:rPr>
          <w:rFonts w:ascii="Arial" w:hAnsi="Arial" w:cs="Arial"/>
        </w:rPr>
        <w:tab/>
        <w:t>Total</w:t>
      </w:r>
    </w:p>
    <w:p w14:paraId="4C61E969"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p>
    <w:p w14:paraId="63443EF4"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20</w:t>
      </w:r>
      <w:r w:rsidR="008114AA" w:rsidRPr="008D74E1">
        <w:rPr>
          <w:rFonts w:ascii="Arial" w:hAnsi="Arial" w:cs="Arial"/>
        </w:rPr>
        <w:t>__</w:t>
      </w:r>
    </w:p>
    <w:p w14:paraId="4C30005D" w14:textId="77777777" w:rsidR="009D2C47" w:rsidRPr="008D74E1" w:rsidRDefault="008114AA"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20__</w:t>
      </w:r>
    </w:p>
    <w:p w14:paraId="688AD4F0"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20</w:t>
      </w:r>
      <w:r w:rsidR="008114AA" w:rsidRPr="008D74E1">
        <w:rPr>
          <w:rFonts w:ascii="Arial" w:hAnsi="Arial" w:cs="Arial"/>
        </w:rPr>
        <w:t>__</w:t>
      </w:r>
    </w:p>
    <w:p w14:paraId="3117DD45" w14:textId="77777777" w:rsidR="009D2C47" w:rsidRPr="008D74E1" w:rsidRDefault="008114AA"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20__</w:t>
      </w:r>
    </w:p>
    <w:p w14:paraId="7B9070FC" w14:textId="77777777" w:rsidR="009D2C47" w:rsidRPr="008D74E1" w:rsidRDefault="008114AA"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20__</w:t>
      </w:r>
    </w:p>
    <w:p w14:paraId="6F4B7A57"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p>
    <w:p w14:paraId="3DA1531E"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pPr>
      <w:r w:rsidRPr="008D74E1">
        <w:rPr>
          <w:rFonts w:ascii="Arial" w:hAnsi="Arial" w:cs="Arial"/>
        </w:rPr>
        <w:t>Total</w:t>
      </w:r>
    </w:p>
    <w:p w14:paraId="70FE74F2"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pPr>
    </w:p>
    <w:p w14:paraId="6CD959F4" w14:textId="77777777" w:rsidR="009D2C47" w:rsidRPr="008D74E1" w:rsidRDefault="009D2C47" w:rsidP="009D2C47">
      <w:pPr>
        <w:widowControl/>
        <w:tabs>
          <w:tab w:val="left" w:pos="0"/>
          <w:tab w:val="center" w:pos="720"/>
          <w:tab w:val="right" w:pos="3330"/>
          <w:tab w:val="right" w:pos="5490"/>
          <w:tab w:val="right" w:pos="7470"/>
          <w:tab w:val="left" w:pos="8640"/>
          <w:tab w:val="left" w:pos="9360"/>
        </w:tabs>
        <w:jc w:val="both"/>
        <w:rPr>
          <w:rFonts w:ascii="Arial" w:hAnsi="Arial" w:cs="Arial"/>
        </w:rPr>
      </w:pPr>
      <w:r w:rsidRPr="008D74E1">
        <w:rPr>
          <w:rFonts w:ascii="Arial" w:hAnsi="Arial" w:cs="Arial"/>
        </w:rPr>
        <w:t>Bond Issue of _________:</w:t>
      </w:r>
    </w:p>
    <w:p w14:paraId="695CD129" w14:textId="77777777" w:rsidR="009D2C47" w:rsidRPr="008D74E1" w:rsidRDefault="009D2C47" w:rsidP="009D2C47">
      <w:pPr>
        <w:pStyle w:val="BodyText"/>
        <w:tabs>
          <w:tab w:val="clear" w:pos="0"/>
          <w:tab w:val="clear" w:pos="720"/>
          <w:tab w:val="clear" w:pos="1440"/>
          <w:tab w:val="clear" w:pos="6480"/>
          <w:tab w:val="clear" w:pos="8280"/>
          <w:tab w:val="clear" w:pos="8640"/>
          <w:tab w:val="clear" w:pos="9360"/>
        </w:tabs>
      </w:pPr>
    </w:p>
    <w:p w14:paraId="28D104E9" w14:textId="77777777" w:rsidR="009D2C47" w:rsidRPr="008D74E1" w:rsidRDefault="009D2C47" w:rsidP="009D2C47">
      <w:pPr>
        <w:pStyle w:val="BodyText"/>
        <w:tabs>
          <w:tab w:val="clear" w:pos="0"/>
          <w:tab w:val="clear" w:pos="720"/>
          <w:tab w:val="clear" w:pos="1440"/>
          <w:tab w:val="clear" w:pos="6480"/>
          <w:tab w:val="clear" w:pos="8280"/>
          <w:tab w:val="clear" w:pos="8640"/>
          <w:tab w:val="clear" w:pos="9360"/>
        </w:tabs>
      </w:pPr>
      <w:r w:rsidRPr="008D74E1">
        <w:t xml:space="preserve">On_____________, _____, the </w:t>
      </w:r>
      <w:r w:rsidR="00DA2046" w:rsidRPr="008D74E1">
        <w:t xml:space="preserve">School </w:t>
      </w:r>
      <w:r w:rsidRPr="008D74E1">
        <w:t>Board issued $_____________ in general obligation bonds to provide funds for (school construction and renovations) __________________________________________________.  The bonds mature in varying annual increments through _________, 20</w:t>
      </w:r>
      <w:r w:rsidRPr="008D74E1">
        <w:softHyphen/>
      </w:r>
      <w:r w:rsidRPr="008D74E1">
        <w:softHyphen/>
        <w:t>__ and interest is payable semiannually at _____%.   Payments on the general obligation bonds payable during the year were made from the debt service fund.</w:t>
      </w:r>
    </w:p>
    <w:p w14:paraId="75B63183" w14:textId="77777777" w:rsidR="009D2C47" w:rsidRPr="008D74E1" w:rsidRDefault="009D2C47" w:rsidP="009D2C47">
      <w:pPr>
        <w:widowControl/>
        <w:rPr>
          <w:rFonts w:ascii="Arial" w:hAnsi="Arial" w:cs="Arial"/>
        </w:rPr>
      </w:pPr>
    </w:p>
    <w:p w14:paraId="69966ABE" w14:textId="77777777" w:rsidR="00A364D1" w:rsidRPr="008D74E1" w:rsidRDefault="00A364D1" w:rsidP="009D2C47">
      <w:pPr>
        <w:widowControl/>
        <w:rPr>
          <w:rFonts w:ascii="Arial" w:hAnsi="Arial" w:cs="Arial"/>
        </w:rPr>
      </w:pPr>
    </w:p>
    <w:p w14:paraId="4A89FA7A" w14:textId="77777777" w:rsidR="00A364D1" w:rsidRPr="008D74E1" w:rsidRDefault="00A364D1" w:rsidP="009D2C47">
      <w:pPr>
        <w:widowControl/>
        <w:rPr>
          <w:rFonts w:ascii="Arial" w:hAnsi="Arial" w:cs="Arial"/>
        </w:rPr>
      </w:pPr>
    </w:p>
    <w:p w14:paraId="2A5AF309" w14:textId="72F12F69" w:rsidR="009D2C47" w:rsidRPr="008D74E1" w:rsidRDefault="009D2C47" w:rsidP="009D2C47">
      <w:pPr>
        <w:widowControl/>
        <w:rPr>
          <w:rFonts w:ascii="Arial" w:hAnsi="Arial" w:cs="Arial"/>
        </w:rPr>
      </w:pPr>
      <w:r w:rsidRPr="008D74E1">
        <w:rPr>
          <w:rFonts w:ascii="Arial" w:hAnsi="Arial" w:cs="Arial"/>
        </w:rPr>
        <w:t xml:space="preserve">The annual requirements to amortize all general obligation bonds outstanding as of June 30, </w:t>
      </w:r>
      <w:r w:rsidR="00177C61">
        <w:rPr>
          <w:rFonts w:ascii="Arial" w:hAnsi="Arial" w:cs="Arial"/>
        </w:rPr>
        <w:t>20</w:t>
      </w:r>
      <w:r w:rsidR="008C6F7D">
        <w:rPr>
          <w:rFonts w:ascii="Arial" w:hAnsi="Arial" w:cs="Arial"/>
        </w:rPr>
        <w:t>24</w:t>
      </w:r>
      <w:r w:rsidRPr="008D74E1">
        <w:rPr>
          <w:rFonts w:ascii="Arial" w:hAnsi="Arial" w:cs="Arial"/>
        </w:rPr>
        <w:t>, including interest payments are listed as follows:</w:t>
      </w:r>
    </w:p>
    <w:p w14:paraId="7E2A7C81" w14:textId="77777777" w:rsidR="009D2C47" w:rsidRPr="008D74E1" w:rsidRDefault="009D2C47" w:rsidP="009D2C47">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right" w:pos="8280"/>
          <w:tab w:val="left" w:pos="8760"/>
        </w:tabs>
        <w:ind w:firstLine="8160"/>
        <w:jc w:val="both"/>
        <w:rPr>
          <w:rFonts w:ascii="Arial" w:hAnsi="Arial" w:cs="Arial"/>
        </w:rPr>
      </w:pPr>
    </w:p>
    <w:p w14:paraId="3EF751B5" w14:textId="77777777" w:rsidR="009D2C47" w:rsidRPr="008D74E1" w:rsidRDefault="009D2C47"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r w:rsidRPr="008D74E1">
        <w:rPr>
          <w:rFonts w:ascii="Arial" w:hAnsi="Arial" w:cs="Arial"/>
        </w:rPr>
        <w:t xml:space="preserve"> </w:t>
      </w:r>
      <w:r w:rsidRPr="008D74E1">
        <w:rPr>
          <w:rFonts w:ascii="Arial" w:hAnsi="Arial" w:cs="Arial"/>
        </w:rPr>
        <w:tab/>
        <w:t xml:space="preserve">   </w:t>
      </w:r>
      <w:r w:rsidRPr="008D74E1">
        <w:rPr>
          <w:rFonts w:ascii="Arial" w:hAnsi="Arial" w:cs="Arial"/>
          <w:sz w:val="18"/>
          <w:u w:val="single"/>
        </w:rPr>
        <w:t>Year</w:t>
      </w:r>
      <w:r w:rsidRPr="008D74E1">
        <w:rPr>
          <w:rFonts w:ascii="Arial" w:hAnsi="Arial" w:cs="Arial"/>
          <w:sz w:val="18"/>
        </w:rPr>
        <w:tab/>
        <w:t xml:space="preserve">     </w:t>
      </w:r>
      <w:r w:rsidRPr="008D74E1">
        <w:rPr>
          <w:rFonts w:ascii="Arial" w:hAnsi="Arial" w:cs="Arial"/>
          <w:sz w:val="18"/>
          <w:u w:val="single"/>
        </w:rPr>
        <w:t>Principal</w:t>
      </w:r>
      <w:r w:rsidRPr="008D74E1">
        <w:rPr>
          <w:rFonts w:ascii="Arial" w:hAnsi="Arial" w:cs="Arial"/>
          <w:sz w:val="18"/>
        </w:rPr>
        <w:tab/>
        <w:t xml:space="preserve">    </w:t>
      </w:r>
      <w:r w:rsidRPr="008D74E1">
        <w:rPr>
          <w:rFonts w:ascii="Arial" w:hAnsi="Arial" w:cs="Arial"/>
          <w:sz w:val="18"/>
          <w:u w:val="single"/>
        </w:rPr>
        <w:t>Interest</w:t>
      </w:r>
      <w:r w:rsidRPr="008D74E1">
        <w:rPr>
          <w:rFonts w:ascii="Arial" w:hAnsi="Arial" w:cs="Arial"/>
          <w:sz w:val="18"/>
        </w:rPr>
        <w:tab/>
        <w:t xml:space="preserve"> </w:t>
      </w:r>
      <w:r w:rsidRPr="008D74E1">
        <w:rPr>
          <w:rFonts w:ascii="Arial" w:hAnsi="Arial" w:cs="Arial"/>
          <w:sz w:val="18"/>
          <w:u w:val="single"/>
        </w:rPr>
        <w:t>Total</w:t>
      </w:r>
    </w:p>
    <w:p w14:paraId="31065583" w14:textId="77777777" w:rsidR="00D32C59" w:rsidRPr="008D74E1" w:rsidRDefault="00D32C59"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p>
    <w:p w14:paraId="5B0B4460" w14:textId="77777777" w:rsidR="00B80079" w:rsidRPr="008D74E1" w:rsidRDefault="00B80079"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p>
    <w:tbl>
      <w:tblPr>
        <w:tblW w:w="0" w:type="auto"/>
        <w:tblInd w:w="108" w:type="dxa"/>
        <w:tblLook w:val="0000" w:firstRow="0" w:lastRow="0" w:firstColumn="0" w:lastColumn="0" w:noHBand="0" w:noVBand="0"/>
      </w:tblPr>
      <w:tblGrid>
        <w:gridCol w:w="532"/>
        <w:gridCol w:w="689"/>
        <w:gridCol w:w="532"/>
        <w:gridCol w:w="341"/>
        <w:gridCol w:w="2155"/>
        <w:gridCol w:w="341"/>
        <w:gridCol w:w="1874"/>
        <w:gridCol w:w="341"/>
        <w:gridCol w:w="2342"/>
      </w:tblGrid>
      <w:tr w:rsidR="00B80079" w:rsidRPr="008D74E1" w14:paraId="2DEE9081" w14:textId="77777777" w:rsidTr="00B80079">
        <w:trPr>
          <w:cantSplit/>
          <w:trHeight w:val="78"/>
        </w:trPr>
        <w:tc>
          <w:tcPr>
            <w:tcW w:w="1753" w:type="dxa"/>
            <w:gridSpan w:val="3"/>
            <w:tcBorders>
              <w:top w:val="nil"/>
              <w:left w:val="nil"/>
              <w:bottom w:val="nil"/>
              <w:right w:val="nil"/>
            </w:tcBorders>
          </w:tcPr>
          <w:p w14:paraId="5A4B0325" w14:textId="77777777" w:rsidR="00B80079" w:rsidRPr="008D74E1" w:rsidRDefault="00B80079"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w:t>
            </w:r>
            <w:r w:rsidR="008114AA" w:rsidRPr="008D74E1">
              <w:rPr>
                <w:rFonts w:ascii="Arial" w:hAnsi="Arial" w:cs="Arial"/>
                <w:sz w:val="18"/>
              </w:rPr>
              <w:t>__</w:t>
            </w:r>
          </w:p>
        </w:tc>
        <w:tc>
          <w:tcPr>
            <w:tcW w:w="341" w:type="dxa"/>
            <w:vMerge w:val="restart"/>
            <w:tcBorders>
              <w:top w:val="nil"/>
              <w:left w:val="nil"/>
              <w:bottom w:val="nil"/>
              <w:right w:val="nil"/>
            </w:tcBorders>
          </w:tcPr>
          <w:p w14:paraId="0AC48E5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19568A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val="restart"/>
            <w:tcBorders>
              <w:top w:val="nil"/>
              <w:left w:val="nil"/>
              <w:bottom w:val="nil"/>
              <w:right w:val="nil"/>
            </w:tcBorders>
          </w:tcPr>
          <w:p w14:paraId="4BDCF90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74B69D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val="restart"/>
            <w:tcBorders>
              <w:top w:val="nil"/>
              <w:left w:val="nil"/>
              <w:bottom w:val="nil"/>
              <w:right w:val="nil"/>
            </w:tcBorders>
          </w:tcPr>
          <w:p w14:paraId="23297D6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9BCE01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33C26C27" w14:textId="77777777" w:rsidTr="00B80079">
        <w:trPr>
          <w:cantSplit/>
          <w:trHeight w:val="78"/>
        </w:trPr>
        <w:tc>
          <w:tcPr>
            <w:tcW w:w="1753" w:type="dxa"/>
            <w:gridSpan w:val="3"/>
            <w:tcBorders>
              <w:top w:val="nil"/>
              <w:left w:val="nil"/>
              <w:bottom w:val="nil"/>
              <w:right w:val="nil"/>
            </w:tcBorders>
          </w:tcPr>
          <w:p w14:paraId="342A61C8"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58F602F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0DD426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34966D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1FB6F5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5EC4F9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5B59FD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64D035F" w14:textId="77777777" w:rsidTr="00B80079">
        <w:trPr>
          <w:cantSplit/>
          <w:trHeight w:val="72"/>
        </w:trPr>
        <w:tc>
          <w:tcPr>
            <w:tcW w:w="1753" w:type="dxa"/>
            <w:gridSpan w:val="3"/>
            <w:tcBorders>
              <w:top w:val="nil"/>
              <w:left w:val="nil"/>
              <w:bottom w:val="nil"/>
              <w:right w:val="nil"/>
            </w:tcBorders>
          </w:tcPr>
          <w:p w14:paraId="44BBD49B"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4D8203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259AD8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5623D0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4CCF9F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69EFF5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CB7127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D2381B5" w14:textId="77777777" w:rsidTr="00B80079">
        <w:trPr>
          <w:cantSplit/>
          <w:trHeight w:val="78"/>
        </w:trPr>
        <w:tc>
          <w:tcPr>
            <w:tcW w:w="1753" w:type="dxa"/>
            <w:gridSpan w:val="3"/>
            <w:tcBorders>
              <w:top w:val="nil"/>
              <w:left w:val="nil"/>
              <w:bottom w:val="nil"/>
              <w:right w:val="nil"/>
            </w:tcBorders>
          </w:tcPr>
          <w:p w14:paraId="03875C09"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AE276F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CFA0C2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FB1709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53A0A3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EA65EB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F8C1C3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0311081" w14:textId="77777777" w:rsidTr="00B80079">
        <w:trPr>
          <w:cantSplit/>
          <w:trHeight w:val="78"/>
        </w:trPr>
        <w:tc>
          <w:tcPr>
            <w:tcW w:w="1753" w:type="dxa"/>
            <w:gridSpan w:val="3"/>
            <w:tcBorders>
              <w:top w:val="nil"/>
              <w:left w:val="nil"/>
              <w:bottom w:val="nil"/>
              <w:right w:val="nil"/>
            </w:tcBorders>
          </w:tcPr>
          <w:p w14:paraId="5633F623"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276807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72A663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09F11E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217FD72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06D475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B567E1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852150D" w14:textId="77777777" w:rsidTr="00B80079">
        <w:trPr>
          <w:cantSplit/>
          <w:trHeight w:val="78"/>
        </w:trPr>
        <w:tc>
          <w:tcPr>
            <w:tcW w:w="1753" w:type="dxa"/>
            <w:gridSpan w:val="3"/>
            <w:tcBorders>
              <w:top w:val="nil"/>
              <w:left w:val="nil"/>
              <w:bottom w:val="nil"/>
              <w:right w:val="nil"/>
            </w:tcBorders>
          </w:tcPr>
          <w:p w14:paraId="7552E2E7"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07D7A10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64A053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0B760E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60E62C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0F1323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020E08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B97B681" w14:textId="77777777" w:rsidTr="00B80079">
        <w:trPr>
          <w:cantSplit/>
          <w:trHeight w:val="78"/>
        </w:trPr>
        <w:tc>
          <w:tcPr>
            <w:tcW w:w="1753" w:type="dxa"/>
            <w:gridSpan w:val="3"/>
            <w:tcBorders>
              <w:top w:val="nil"/>
              <w:left w:val="nil"/>
              <w:bottom w:val="nil"/>
              <w:right w:val="nil"/>
            </w:tcBorders>
          </w:tcPr>
          <w:p w14:paraId="1FFE592F"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BB0222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F1B60A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858A85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C3EBCC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DDC76A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DC0E17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E743917" w14:textId="77777777" w:rsidTr="00B80079">
        <w:trPr>
          <w:cantSplit/>
          <w:trHeight w:val="78"/>
        </w:trPr>
        <w:tc>
          <w:tcPr>
            <w:tcW w:w="1753" w:type="dxa"/>
            <w:gridSpan w:val="3"/>
            <w:tcBorders>
              <w:top w:val="nil"/>
              <w:left w:val="nil"/>
              <w:bottom w:val="nil"/>
              <w:right w:val="nil"/>
            </w:tcBorders>
          </w:tcPr>
          <w:p w14:paraId="264145F6"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3125B2B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0E45700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8E828D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1D74A27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E88A21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ABE37E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9B2E78F" w14:textId="77777777" w:rsidTr="00B80079">
        <w:trPr>
          <w:cantSplit/>
          <w:trHeight w:val="78"/>
        </w:trPr>
        <w:tc>
          <w:tcPr>
            <w:tcW w:w="1753" w:type="dxa"/>
            <w:gridSpan w:val="3"/>
            <w:tcBorders>
              <w:top w:val="nil"/>
              <w:left w:val="nil"/>
              <w:bottom w:val="nil"/>
              <w:right w:val="nil"/>
            </w:tcBorders>
          </w:tcPr>
          <w:p w14:paraId="7BBF17F8"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D07859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49D05D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6F5D90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4094C0A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5AFCD5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4645F8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D9F4057" w14:textId="77777777" w:rsidTr="00B80079">
        <w:trPr>
          <w:cantSplit/>
          <w:trHeight w:val="78"/>
        </w:trPr>
        <w:tc>
          <w:tcPr>
            <w:tcW w:w="1753" w:type="dxa"/>
            <w:gridSpan w:val="3"/>
            <w:tcBorders>
              <w:top w:val="nil"/>
              <w:left w:val="nil"/>
              <w:bottom w:val="nil"/>
              <w:right w:val="nil"/>
            </w:tcBorders>
          </w:tcPr>
          <w:p w14:paraId="5F6A4764"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0B41BDA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4150F2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6F3051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1417069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263BFE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7C5782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578C33C3" w14:textId="77777777" w:rsidTr="00B80079">
        <w:trPr>
          <w:cantSplit/>
          <w:trHeight w:val="78"/>
        </w:trPr>
        <w:tc>
          <w:tcPr>
            <w:tcW w:w="1753" w:type="dxa"/>
            <w:gridSpan w:val="3"/>
            <w:tcBorders>
              <w:top w:val="nil"/>
              <w:left w:val="nil"/>
              <w:bottom w:val="nil"/>
              <w:right w:val="nil"/>
            </w:tcBorders>
          </w:tcPr>
          <w:p w14:paraId="71743114"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118BC68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A4CD37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05A01B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80139E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2180E8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FF1BA7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8275BEA" w14:textId="77777777" w:rsidTr="00B80079">
        <w:trPr>
          <w:cantSplit/>
          <w:trHeight w:val="78"/>
        </w:trPr>
        <w:tc>
          <w:tcPr>
            <w:tcW w:w="1753" w:type="dxa"/>
            <w:gridSpan w:val="3"/>
            <w:tcBorders>
              <w:top w:val="nil"/>
              <w:left w:val="nil"/>
              <w:bottom w:val="nil"/>
              <w:right w:val="nil"/>
            </w:tcBorders>
          </w:tcPr>
          <w:p w14:paraId="38AA9E53"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lastRenderedPageBreak/>
              <w:t>20__</w:t>
            </w:r>
          </w:p>
        </w:tc>
        <w:tc>
          <w:tcPr>
            <w:tcW w:w="341" w:type="dxa"/>
            <w:vMerge/>
            <w:tcBorders>
              <w:top w:val="nil"/>
              <w:left w:val="nil"/>
              <w:bottom w:val="nil"/>
              <w:right w:val="nil"/>
            </w:tcBorders>
          </w:tcPr>
          <w:p w14:paraId="0488B1D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0B1C51B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877989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F24F0A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730374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1FC5F3D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9C660B8" w14:textId="77777777" w:rsidTr="00B80079">
        <w:trPr>
          <w:cantSplit/>
          <w:trHeight w:val="78"/>
        </w:trPr>
        <w:tc>
          <w:tcPr>
            <w:tcW w:w="1753" w:type="dxa"/>
            <w:gridSpan w:val="3"/>
            <w:tcBorders>
              <w:top w:val="nil"/>
              <w:left w:val="nil"/>
              <w:bottom w:val="nil"/>
              <w:right w:val="nil"/>
            </w:tcBorders>
          </w:tcPr>
          <w:p w14:paraId="68FDE251"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EE0341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A3C0B9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C95453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58E4DD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F4DF82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D365E2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580BFDA" w14:textId="77777777" w:rsidTr="00B80079">
        <w:trPr>
          <w:cantSplit/>
          <w:trHeight w:val="78"/>
        </w:trPr>
        <w:tc>
          <w:tcPr>
            <w:tcW w:w="1753" w:type="dxa"/>
            <w:gridSpan w:val="3"/>
            <w:tcBorders>
              <w:top w:val="nil"/>
              <w:left w:val="nil"/>
              <w:bottom w:val="nil"/>
              <w:right w:val="nil"/>
            </w:tcBorders>
          </w:tcPr>
          <w:p w14:paraId="4A796449"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E091EA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EEA009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224F6A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3F17F43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500794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4E39ABC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54CECC76" w14:textId="77777777" w:rsidTr="00B80079">
        <w:trPr>
          <w:cantSplit/>
          <w:trHeight w:val="78"/>
        </w:trPr>
        <w:tc>
          <w:tcPr>
            <w:tcW w:w="1753" w:type="dxa"/>
            <w:gridSpan w:val="3"/>
            <w:tcBorders>
              <w:top w:val="nil"/>
              <w:left w:val="nil"/>
              <w:bottom w:val="nil"/>
              <w:right w:val="nil"/>
            </w:tcBorders>
          </w:tcPr>
          <w:p w14:paraId="074CC2A6"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6D4137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0FBF98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D9F769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9958FE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9BEF70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E17742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FF6C82C" w14:textId="77777777" w:rsidTr="00B80079">
        <w:trPr>
          <w:cantSplit/>
          <w:trHeight w:val="78"/>
        </w:trPr>
        <w:tc>
          <w:tcPr>
            <w:tcW w:w="1753" w:type="dxa"/>
            <w:gridSpan w:val="3"/>
            <w:tcBorders>
              <w:top w:val="nil"/>
              <w:left w:val="nil"/>
              <w:bottom w:val="nil"/>
              <w:right w:val="nil"/>
            </w:tcBorders>
          </w:tcPr>
          <w:p w14:paraId="1C86A6BB"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4B721E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09DAB0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BB7509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329C506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1C66B0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405721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4935987" w14:textId="77777777" w:rsidTr="00B80079">
        <w:trPr>
          <w:cantSplit/>
          <w:trHeight w:val="78"/>
        </w:trPr>
        <w:tc>
          <w:tcPr>
            <w:tcW w:w="1753" w:type="dxa"/>
            <w:gridSpan w:val="3"/>
            <w:tcBorders>
              <w:top w:val="nil"/>
              <w:left w:val="nil"/>
              <w:bottom w:val="nil"/>
              <w:right w:val="nil"/>
            </w:tcBorders>
          </w:tcPr>
          <w:p w14:paraId="396A4ECC"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3E5DCA0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F1CCAF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EA3E7D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102B33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FA346F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5E530F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09D19B7" w14:textId="77777777" w:rsidTr="00B80079">
        <w:trPr>
          <w:cantSplit/>
          <w:trHeight w:val="78"/>
        </w:trPr>
        <w:tc>
          <w:tcPr>
            <w:tcW w:w="1753" w:type="dxa"/>
            <w:gridSpan w:val="3"/>
            <w:tcBorders>
              <w:top w:val="nil"/>
              <w:left w:val="nil"/>
              <w:bottom w:val="nil"/>
              <w:right w:val="nil"/>
            </w:tcBorders>
          </w:tcPr>
          <w:p w14:paraId="63DE70EC"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79F089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B1A6B0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F89501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1D1C2E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72E847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E9B8DD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5AAE6688" w14:textId="77777777" w:rsidTr="00B80079">
        <w:trPr>
          <w:cantSplit/>
          <w:trHeight w:val="78"/>
        </w:trPr>
        <w:tc>
          <w:tcPr>
            <w:tcW w:w="1753" w:type="dxa"/>
            <w:gridSpan w:val="3"/>
            <w:tcBorders>
              <w:top w:val="nil"/>
              <w:left w:val="nil"/>
              <w:bottom w:val="nil"/>
              <w:right w:val="nil"/>
            </w:tcBorders>
          </w:tcPr>
          <w:p w14:paraId="05F06CB5"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3870C7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1EF5C0E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4F5C35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352E81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E9FC41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233075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E105E1A" w14:textId="77777777" w:rsidTr="00B80079">
        <w:trPr>
          <w:cantSplit/>
          <w:trHeight w:val="78"/>
        </w:trPr>
        <w:tc>
          <w:tcPr>
            <w:tcW w:w="1753" w:type="dxa"/>
            <w:gridSpan w:val="3"/>
            <w:tcBorders>
              <w:top w:val="nil"/>
              <w:left w:val="nil"/>
              <w:bottom w:val="nil"/>
              <w:right w:val="nil"/>
            </w:tcBorders>
          </w:tcPr>
          <w:p w14:paraId="6FA050E3"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44BFA5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1D0C33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0DCD69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132123A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9611AA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1D493F5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57ED9BA5" w14:textId="77777777" w:rsidTr="00B80079">
        <w:trPr>
          <w:cantSplit/>
          <w:trHeight w:val="78"/>
        </w:trPr>
        <w:tc>
          <w:tcPr>
            <w:tcW w:w="1753" w:type="dxa"/>
            <w:gridSpan w:val="3"/>
            <w:tcBorders>
              <w:top w:val="nil"/>
              <w:left w:val="nil"/>
              <w:bottom w:val="nil"/>
              <w:right w:val="nil"/>
            </w:tcBorders>
          </w:tcPr>
          <w:p w14:paraId="74F6CF54"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3B7CB91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AD5464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2F6D27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1F5C91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D2F923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508A6A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4093050" w14:textId="77777777" w:rsidTr="00B80079">
        <w:trPr>
          <w:cantSplit/>
          <w:trHeight w:val="78"/>
        </w:trPr>
        <w:tc>
          <w:tcPr>
            <w:tcW w:w="1753" w:type="dxa"/>
            <w:gridSpan w:val="3"/>
            <w:tcBorders>
              <w:top w:val="nil"/>
              <w:left w:val="nil"/>
              <w:bottom w:val="nil"/>
              <w:right w:val="nil"/>
            </w:tcBorders>
          </w:tcPr>
          <w:p w14:paraId="51790060"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A10513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4F09A6B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04DA99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E703AB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28A043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3D02AD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51A9266" w14:textId="77777777" w:rsidTr="00B80079">
        <w:trPr>
          <w:cantSplit/>
          <w:trHeight w:val="78"/>
        </w:trPr>
        <w:tc>
          <w:tcPr>
            <w:tcW w:w="1753" w:type="dxa"/>
            <w:gridSpan w:val="3"/>
            <w:tcBorders>
              <w:top w:val="nil"/>
              <w:left w:val="nil"/>
              <w:bottom w:val="nil"/>
              <w:right w:val="nil"/>
            </w:tcBorders>
          </w:tcPr>
          <w:p w14:paraId="3F8F203D"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0D4A05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81753A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1F16D9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4604E7C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53BCB0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1E8A54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350FC941" w14:textId="77777777" w:rsidTr="00B80079">
        <w:trPr>
          <w:cantSplit/>
          <w:trHeight w:val="78"/>
        </w:trPr>
        <w:tc>
          <w:tcPr>
            <w:tcW w:w="1753" w:type="dxa"/>
            <w:gridSpan w:val="3"/>
            <w:tcBorders>
              <w:top w:val="nil"/>
              <w:left w:val="nil"/>
              <w:bottom w:val="nil"/>
              <w:right w:val="nil"/>
            </w:tcBorders>
          </w:tcPr>
          <w:p w14:paraId="176F56EE" w14:textId="77777777" w:rsidR="00B80079" w:rsidRPr="008D74E1" w:rsidRDefault="008114AA" w:rsidP="00B8007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566B65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06CEA5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D66C5D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AC00EB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5022F6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FE0FB2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4D94491" w14:textId="77777777" w:rsidTr="00B80079">
        <w:trPr>
          <w:cantSplit/>
          <w:trHeight w:val="98"/>
        </w:trPr>
        <w:tc>
          <w:tcPr>
            <w:tcW w:w="532" w:type="dxa"/>
            <w:tcBorders>
              <w:top w:val="nil"/>
              <w:left w:val="nil"/>
              <w:bottom w:val="nil"/>
              <w:right w:val="nil"/>
            </w:tcBorders>
          </w:tcPr>
          <w:p w14:paraId="39A8A46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tc>
        <w:tc>
          <w:tcPr>
            <w:tcW w:w="689" w:type="dxa"/>
            <w:tcBorders>
              <w:top w:val="nil"/>
              <w:left w:val="nil"/>
              <w:bottom w:val="nil"/>
              <w:right w:val="nil"/>
            </w:tcBorders>
          </w:tcPr>
          <w:p w14:paraId="15B7921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p w14:paraId="3E6CE05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Total</w:t>
            </w:r>
          </w:p>
        </w:tc>
        <w:tc>
          <w:tcPr>
            <w:tcW w:w="532" w:type="dxa"/>
            <w:tcBorders>
              <w:top w:val="nil"/>
              <w:left w:val="nil"/>
              <w:bottom w:val="nil"/>
              <w:right w:val="nil"/>
            </w:tcBorders>
          </w:tcPr>
          <w:p w14:paraId="71E81F5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p w14:paraId="7107E28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tc>
        <w:tc>
          <w:tcPr>
            <w:tcW w:w="341" w:type="dxa"/>
            <w:vMerge/>
            <w:tcBorders>
              <w:top w:val="nil"/>
              <w:left w:val="nil"/>
              <w:bottom w:val="nil"/>
              <w:right w:val="nil"/>
            </w:tcBorders>
          </w:tcPr>
          <w:p w14:paraId="5689B08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nil"/>
              <w:left w:val="nil"/>
              <w:bottom w:val="double" w:sz="4" w:space="0" w:color="auto"/>
              <w:right w:val="nil"/>
            </w:tcBorders>
          </w:tcPr>
          <w:p w14:paraId="7B46FFE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DD3B28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nil"/>
              <w:left w:val="nil"/>
              <w:bottom w:val="single" w:sz="4" w:space="0" w:color="auto"/>
              <w:right w:val="nil"/>
            </w:tcBorders>
          </w:tcPr>
          <w:p w14:paraId="6D74EA0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9436B5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nil"/>
              <w:left w:val="nil"/>
              <w:bottom w:val="double" w:sz="4" w:space="0" w:color="auto"/>
              <w:right w:val="nil"/>
            </w:tcBorders>
          </w:tcPr>
          <w:p w14:paraId="6A7A674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814FB9E" w14:textId="77777777" w:rsidTr="00B80079">
        <w:trPr>
          <w:cantSplit/>
          <w:trHeight w:val="288"/>
        </w:trPr>
        <w:tc>
          <w:tcPr>
            <w:tcW w:w="532" w:type="dxa"/>
            <w:tcBorders>
              <w:top w:val="nil"/>
              <w:left w:val="nil"/>
              <w:bottom w:val="nil"/>
              <w:right w:val="nil"/>
            </w:tcBorders>
          </w:tcPr>
          <w:p w14:paraId="4E2861D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689" w:type="dxa"/>
            <w:tcBorders>
              <w:top w:val="nil"/>
              <w:left w:val="nil"/>
              <w:bottom w:val="nil"/>
              <w:right w:val="nil"/>
            </w:tcBorders>
          </w:tcPr>
          <w:p w14:paraId="7E3E55F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532" w:type="dxa"/>
            <w:tcBorders>
              <w:top w:val="nil"/>
              <w:left w:val="nil"/>
              <w:bottom w:val="nil"/>
              <w:right w:val="nil"/>
            </w:tcBorders>
          </w:tcPr>
          <w:p w14:paraId="38759F6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tcBorders>
              <w:top w:val="nil"/>
              <w:left w:val="nil"/>
              <w:bottom w:val="nil"/>
              <w:right w:val="nil"/>
            </w:tcBorders>
          </w:tcPr>
          <w:p w14:paraId="1372149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155" w:type="dxa"/>
            <w:tcBorders>
              <w:top w:val="double" w:sz="4" w:space="0" w:color="auto"/>
              <w:left w:val="nil"/>
              <w:bottom w:val="nil"/>
              <w:right w:val="nil"/>
            </w:tcBorders>
          </w:tcPr>
          <w:p w14:paraId="1A8D496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tcBorders>
              <w:top w:val="nil"/>
              <w:left w:val="nil"/>
              <w:bottom w:val="nil"/>
              <w:right w:val="nil"/>
            </w:tcBorders>
          </w:tcPr>
          <w:p w14:paraId="394534F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1874" w:type="dxa"/>
            <w:tcBorders>
              <w:top w:val="double" w:sz="4" w:space="0" w:color="auto"/>
              <w:left w:val="nil"/>
              <w:bottom w:val="nil"/>
              <w:right w:val="nil"/>
            </w:tcBorders>
          </w:tcPr>
          <w:p w14:paraId="2F0D544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vMerge w:val="restart"/>
            <w:tcBorders>
              <w:top w:val="nil"/>
              <w:left w:val="nil"/>
              <w:bottom w:val="nil"/>
              <w:right w:val="nil"/>
            </w:tcBorders>
          </w:tcPr>
          <w:p w14:paraId="2D65EC6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double" w:sz="4" w:space="0" w:color="auto"/>
              <w:left w:val="nil"/>
              <w:bottom w:val="nil"/>
              <w:right w:val="nil"/>
            </w:tcBorders>
          </w:tcPr>
          <w:p w14:paraId="3A2AD40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55797572" w14:textId="77777777" w:rsidTr="00B80079">
        <w:trPr>
          <w:cantSplit/>
          <w:trHeight w:val="288"/>
        </w:trPr>
        <w:tc>
          <w:tcPr>
            <w:tcW w:w="6464" w:type="dxa"/>
            <w:gridSpan w:val="7"/>
            <w:tcBorders>
              <w:top w:val="nil"/>
              <w:left w:val="nil"/>
              <w:bottom w:val="nil"/>
              <w:right w:val="nil"/>
            </w:tcBorders>
          </w:tcPr>
          <w:p w14:paraId="7805A586" w14:textId="65EEF234"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bonded indebtedness at July 1, </w:t>
            </w:r>
            <w:r w:rsidR="00674983">
              <w:rPr>
                <w:rFonts w:ascii="Arial" w:hAnsi="Arial" w:cs="Arial"/>
              </w:rPr>
              <w:t>20</w:t>
            </w:r>
            <w:r w:rsidR="008C6F7D">
              <w:rPr>
                <w:rFonts w:ascii="Arial" w:hAnsi="Arial" w:cs="Arial"/>
              </w:rPr>
              <w:t>23</w:t>
            </w:r>
          </w:p>
        </w:tc>
        <w:tc>
          <w:tcPr>
            <w:tcW w:w="341" w:type="dxa"/>
            <w:vMerge/>
            <w:tcBorders>
              <w:top w:val="nil"/>
              <w:left w:val="nil"/>
              <w:bottom w:val="nil"/>
              <w:right w:val="nil"/>
            </w:tcBorders>
          </w:tcPr>
          <w:p w14:paraId="0BAC10A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nil"/>
              <w:left w:val="nil"/>
              <w:bottom w:val="single" w:sz="4" w:space="0" w:color="auto"/>
              <w:right w:val="nil"/>
            </w:tcBorders>
          </w:tcPr>
          <w:p w14:paraId="63086E39"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r w:rsidR="00B80079" w:rsidRPr="008D74E1" w14:paraId="3EE3948A" w14:textId="77777777" w:rsidTr="00B80079">
        <w:trPr>
          <w:cantSplit/>
          <w:trHeight w:val="288"/>
        </w:trPr>
        <w:tc>
          <w:tcPr>
            <w:tcW w:w="6464" w:type="dxa"/>
            <w:gridSpan w:val="7"/>
            <w:tcBorders>
              <w:top w:val="nil"/>
              <w:left w:val="nil"/>
              <w:bottom w:val="nil"/>
              <w:right w:val="nil"/>
            </w:tcBorders>
          </w:tcPr>
          <w:p w14:paraId="2F9B701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Issuances</w:t>
            </w:r>
          </w:p>
        </w:tc>
        <w:tc>
          <w:tcPr>
            <w:tcW w:w="341" w:type="dxa"/>
            <w:vMerge/>
            <w:tcBorders>
              <w:top w:val="nil"/>
              <w:left w:val="nil"/>
              <w:bottom w:val="nil"/>
              <w:right w:val="nil"/>
            </w:tcBorders>
          </w:tcPr>
          <w:p w14:paraId="79287F8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single" w:sz="4" w:space="0" w:color="auto"/>
              <w:right w:val="nil"/>
            </w:tcBorders>
          </w:tcPr>
          <w:p w14:paraId="21B1D92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3355EF43" w14:textId="77777777" w:rsidTr="00B80079">
        <w:trPr>
          <w:cantSplit/>
          <w:trHeight w:val="288"/>
        </w:trPr>
        <w:tc>
          <w:tcPr>
            <w:tcW w:w="6464" w:type="dxa"/>
            <w:gridSpan w:val="7"/>
            <w:tcBorders>
              <w:top w:val="nil"/>
              <w:left w:val="nil"/>
              <w:bottom w:val="nil"/>
              <w:right w:val="nil"/>
            </w:tcBorders>
          </w:tcPr>
          <w:p w14:paraId="3BC64BE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Maturities</w:t>
            </w:r>
          </w:p>
        </w:tc>
        <w:tc>
          <w:tcPr>
            <w:tcW w:w="341" w:type="dxa"/>
            <w:vMerge/>
            <w:tcBorders>
              <w:top w:val="nil"/>
              <w:left w:val="nil"/>
              <w:bottom w:val="nil"/>
              <w:right w:val="nil"/>
            </w:tcBorders>
          </w:tcPr>
          <w:p w14:paraId="415A814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single" w:sz="4" w:space="0" w:color="auto"/>
              <w:right w:val="nil"/>
            </w:tcBorders>
          </w:tcPr>
          <w:p w14:paraId="481D9E7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65157537" w14:textId="77777777" w:rsidTr="00B80079">
        <w:trPr>
          <w:cantSplit/>
          <w:trHeight w:val="288"/>
        </w:trPr>
        <w:tc>
          <w:tcPr>
            <w:tcW w:w="6464" w:type="dxa"/>
            <w:gridSpan w:val="7"/>
            <w:tcBorders>
              <w:top w:val="nil"/>
              <w:left w:val="nil"/>
              <w:bottom w:val="nil"/>
              <w:right w:val="nil"/>
            </w:tcBorders>
          </w:tcPr>
          <w:p w14:paraId="02C8AC9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p w14:paraId="6792E39E" w14:textId="14394C7C"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bonded indebtedness at June </w:t>
            </w:r>
            <w:r w:rsidR="008114AA" w:rsidRPr="008D74E1">
              <w:rPr>
                <w:rFonts w:ascii="Arial" w:hAnsi="Arial" w:cs="Arial"/>
              </w:rPr>
              <w:t>30,</w:t>
            </w:r>
            <w:r w:rsidR="00B55525" w:rsidRPr="008D74E1">
              <w:rPr>
                <w:rFonts w:ascii="Arial" w:hAnsi="Arial" w:cs="Arial"/>
              </w:rPr>
              <w:t xml:space="preserve"> </w:t>
            </w:r>
            <w:r w:rsidR="00177C61">
              <w:rPr>
                <w:rFonts w:ascii="Arial" w:hAnsi="Arial" w:cs="Arial"/>
              </w:rPr>
              <w:t>20</w:t>
            </w:r>
            <w:r w:rsidR="008C6F7D">
              <w:rPr>
                <w:rFonts w:ascii="Arial" w:hAnsi="Arial" w:cs="Arial"/>
              </w:rPr>
              <w:t>24</w:t>
            </w:r>
          </w:p>
        </w:tc>
        <w:tc>
          <w:tcPr>
            <w:tcW w:w="341" w:type="dxa"/>
            <w:vMerge/>
            <w:tcBorders>
              <w:top w:val="nil"/>
              <w:left w:val="nil"/>
              <w:bottom w:val="nil"/>
              <w:right w:val="nil"/>
            </w:tcBorders>
          </w:tcPr>
          <w:p w14:paraId="0933036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double" w:sz="4" w:space="0" w:color="auto"/>
              <w:right w:val="nil"/>
            </w:tcBorders>
          </w:tcPr>
          <w:p w14:paraId="0516A9EA"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p>
          <w:p w14:paraId="51813685"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bl>
    <w:p w14:paraId="033EA436"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152E6E4E"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Bond Issue of _________:</w:t>
      </w:r>
    </w:p>
    <w:p w14:paraId="314A7324" w14:textId="77777777" w:rsidR="009D2C47" w:rsidRPr="008D74E1" w:rsidRDefault="009D2C47" w:rsidP="009D2C47">
      <w:pPr>
        <w:pStyle w:val="BodyText"/>
        <w:tabs>
          <w:tab w:val="clear" w:pos="0"/>
          <w:tab w:val="clear" w:pos="720"/>
          <w:tab w:val="clear" w:pos="1440"/>
          <w:tab w:val="clear" w:pos="6480"/>
          <w:tab w:val="clear" w:pos="8280"/>
          <w:tab w:val="clear" w:pos="8640"/>
          <w:tab w:val="clear" w:pos="9360"/>
        </w:tabs>
      </w:pPr>
    </w:p>
    <w:p w14:paraId="102FFD87" w14:textId="77777777" w:rsidR="009D2C47" w:rsidRPr="008D74E1" w:rsidRDefault="009D2C47" w:rsidP="009D2C47">
      <w:pPr>
        <w:pStyle w:val="BodyText"/>
        <w:tabs>
          <w:tab w:val="clear" w:pos="0"/>
          <w:tab w:val="clear" w:pos="720"/>
          <w:tab w:val="clear" w:pos="1440"/>
          <w:tab w:val="clear" w:pos="6480"/>
          <w:tab w:val="clear" w:pos="8280"/>
          <w:tab w:val="clear" w:pos="8640"/>
          <w:tab w:val="clear" w:pos="9360"/>
        </w:tabs>
      </w:pPr>
      <w:r w:rsidRPr="008D74E1">
        <w:t xml:space="preserve">On_____________, _____, the </w:t>
      </w:r>
      <w:r w:rsidR="00DA2046" w:rsidRPr="008D74E1">
        <w:t xml:space="preserve">School </w:t>
      </w:r>
      <w:r w:rsidRPr="008D74E1">
        <w:t>Board issued $_____________ in general obligation bonds to provide funds for (school construction and renovations) __________________________________________________.  The bonds mature in varying annual increments through _________, 20</w:t>
      </w:r>
      <w:r w:rsidRPr="008D74E1">
        <w:softHyphen/>
      </w:r>
      <w:r w:rsidRPr="008D74E1">
        <w:softHyphen/>
        <w:t>__ and interest is payable semiannually at _____%.   Payments on the general obligation bonds payable during the year were made from the debt service fund.</w:t>
      </w:r>
    </w:p>
    <w:p w14:paraId="1C1DE888" w14:textId="77777777" w:rsidR="009D2C47" w:rsidRPr="008D74E1" w:rsidRDefault="009D2C47" w:rsidP="009D2C47">
      <w:pPr>
        <w:widowControl/>
        <w:rPr>
          <w:rFonts w:ascii="Arial" w:hAnsi="Arial" w:cs="Arial"/>
        </w:rPr>
      </w:pPr>
    </w:p>
    <w:p w14:paraId="426E5DA2" w14:textId="77777777" w:rsidR="009D2C47" w:rsidRPr="008D74E1" w:rsidRDefault="009D2C47" w:rsidP="009D2C47">
      <w:pPr>
        <w:widowControl/>
        <w:rPr>
          <w:rFonts w:ascii="Arial" w:hAnsi="Arial" w:cs="Arial"/>
        </w:rPr>
      </w:pPr>
    </w:p>
    <w:p w14:paraId="1F0ADA7C" w14:textId="7D748CC5" w:rsidR="009D2C47" w:rsidRPr="008D74E1" w:rsidRDefault="009D2C47" w:rsidP="009D2C47">
      <w:pPr>
        <w:widowControl/>
        <w:rPr>
          <w:rFonts w:ascii="Arial" w:hAnsi="Arial" w:cs="Arial"/>
        </w:rPr>
      </w:pPr>
      <w:r w:rsidRPr="008D74E1">
        <w:rPr>
          <w:rFonts w:ascii="Arial" w:hAnsi="Arial" w:cs="Arial"/>
        </w:rPr>
        <w:t xml:space="preserve">The annual requirements to amortize all general obligation bonds outstanding as of June 30, </w:t>
      </w:r>
      <w:r w:rsidR="00177C61">
        <w:rPr>
          <w:rFonts w:ascii="Arial" w:hAnsi="Arial" w:cs="Arial"/>
        </w:rPr>
        <w:t>20</w:t>
      </w:r>
      <w:r w:rsidR="008C6F7D">
        <w:rPr>
          <w:rFonts w:ascii="Arial" w:hAnsi="Arial" w:cs="Arial"/>
        </w:rPr>
        <w:t>24</w:t>
      </w:r>
      <w:r w:rsidRPr="008D74E1">
        <w:rPr>
          <w:rFonts w:ascii="Arial" w:hAnsi="Arial" w:cs="Arial"/>
        </w:rPr>
        <w:t>, including interest payments are listed as follows:</w:t>
      </w:r>
    </w:p>
    <w:p w14:paraId="7E6C7739" w14:textId="77777777" w:rsidR="009D2C47" w:rsidRPr="008D74E1" w:rsidRDefault="009D2C47" w:rsidP="009D2C47">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right" w:pos="8280"/>
          <w:tab w:val="left" w:pos="8760"/>
        </w:tabs>
        <w:ind w:firstLine="8160"/>
        <w:jc w:val="both"/>
        <w:rPr>
          <w:rFonts w:ascii="Arial" w:hAnsi="Arial" w:cs="Arial"/>
        </w:rPr>
      </w:pPr>
    </w:p>
    <w:p w14:paraId="2226BE0B" w14:textId="77777777" w:rsidR="009D2C47" w:rsidRPr="008D74E1" w:rsidRDefault="009D2C47"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r w:rsidRPr="008D74E1">
        <w:rPr>
          <w:rFonts w:ascii="Arial" w:hAnsi="Arial" w:cs="Arial"/>
        </w:rPr>
        <w:t xml:space="preserve"> </w:t>
      </w:r>
      <w:r w:rsidRPr="008D74E1">
        <w:rPr>
          <w:rFonts w:ascii="Arial" w:hAnsi="Arial" w:cs="Arial"/>
        </w:rPr>
        <w:tab/>
      </w:r>
      <w:bookmarkStart w:id="5" w:name="OLE_LINK2"/>
      <w:r w:rsidRPr="008D74E1">
        <w:rPr>
          <w:rFonts w:ascii="Arial" w:hAnsi="Arial" w:cs="Arial"/>
        </w:rPr>
        <w:t xml:space="preserve">   </w:t>
      </w:r>
      <w:r w:rsidRPr="008D74E1">
        <w:rPr>
          <w:rFonts w:ascii="Arial" w:hAnsi="Arial" w:cs="Arial"/>
          <w:sz w:val="18"/>
          <w:u w:val="single"/>
        </w:rPr>
        <w:t>Year</w:t>
      </w:r>
      <w:r w:rsidRPr="008D74E1">
        <w:rPr>
          <w:rFonts w:ascii="Arial" w:hAnsi="Arial" w:cs="Arial"/>
          <w:sz w:val="18"/>
        </w:rPr>
        <w:tab/>
        <w:t xml:space="preserve">     </w:t>
      </w:r>
      <w:r w:rsidRPr="008D74E1">
        <w:rPr>
          <w:rFonts w:ascii="Arial" w:hAnsi="Arial" w:cs="Arial"/>
          <w:sz w:val="18"/>
          <w:u w:val="single"/>
        </w:rPr>
        <w:t>Principal</w:t>
      </w:r>
      <w:r w:rsidRPr="008D74E1">
        <w:rPr>
          <w:rFonts w:ascii="Arial" w:hAnsi="Arial" w:cs="Arial"/>
          <w:sz w:val="18"/>
        </w:rPr>
        <w:tab/>
        <w:t xml:space="preserve">    </w:t>
      </w:r>
      <w:r w:rsidRPr="008D74E1">
        <w:rPr>
          <w:rFonts w:ascii="Arial" w:hAnsi="Arial" w:cs="Arial"/>
          <w:sz w:val="18"/>
          <w:u w:val="single"/>
        </w:rPr>
        <w:t>Interest</w:t>
      </w:r>
      <w:r w:rsidRPr="008D74E1">
        <w:rPr>
          <w:rFonts w:ascii="Arial" w:hAnsi="Arial" w:cs="Arial"/>
          <w:sz w:val="18"/>
        </w:rPr>
        <w:tab/>
        <w:t xml:space="preserve"> </w:t>
      </w:r>
      <w:r w:rsidRPr="008D74E1">
        <w:rPr>
          <w:rFonts w:ascii="Arial" w:hAnsi="Arial" w:cs="Arial"/>
          <w:sz w:val="18"/>
          <w:u w:val="single"/>
        </w:rPr>
        <w:t>Total</w:t>
      </w:r>
    </w:p>
    <w:bookmarkEnd w:id="5"/>
    <w:p w14:paraId="43557B0C" w14:textId="77777777" w:rsidR="009D2C47" w:rsidRPr="008D74E1" w:rsidRDefault="009D2C47"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p>
    <w:tbl>
      <w:tblPr>
        <w:tblW w:w="0" w:type="auto"/>
        <w:tblInd w:w="108" w:type="dxa"/>
        <w:tblLook w:val="0000" w:firstRow="0" w:lastRow="0" w:firstColumn="0" w:lastColumn="0" w:noHBand="0" w:noVBand="0"/>
      </w:tblPr>
      <w:tblGrid>
        <w:gridCol w:w="532"/>
        <w:gridCol w:w="689"/>
        <w:gridCol w:w="532"/>
        <w:gridCol w:w="341"/>
        <w:gridCol w:w="2155"/>
        <w:gridCol w:w="341"/>
        <w:gridCol w:w="1874"/>
        <w:gridCol w:w="341"/>
        <w:gridCol w:w="2342"/>
      </w:tblGrid>
      <w:tr w:rsidR="00B80079" w:rsidRPr="008D74E1" w14:paraId="1E77F738" w14:textId="77777777" w:rsidTr="007D5F54">
        <w:trPr>
          <w:cantSplit/>
          <w:trHeight w:val="78"/>
        </w:trPr>
        <w:tc>
          <w:tcPr>
            <w:tcW w:w="1753" w:type="dxa"/>
            <w:gridSpan w:val="3"/>
            <w:tcBorders>
              <w:top w:val="nil"/>
              <w:left w:val="nil"/>
              <w:bottom w:val="nil"/>
              <w:right w:val="nil"/>
            </w:tcBorders>
          </w:tcPr>
          <w:p w14:paraId="415E470A"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val="restart"/>
            <w:tcBorders>
              <w:top w:val="nil"/>
              <w:left w:val="nil"/>
              <w:bottom w:val="nil"/>
              <w:right w:val="nil"/>
            </w:tcBorders>
          </w:tcPr>
          <w:p w14:paraId="58D80FA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3DCEB9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val="restart"/>
            <w:tcBorders>
              <w:top w:val="nil"/>
              <w:left w:val="nil"/>
              <w:bottom w:val="nil"/>
              <w:right w:val="nil"/>
            </w:tcBorders>
          </w:tcPr>
          <w:p w14:paraId="7D46874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15C061A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val="restart"/>
            <w:tcBorders>
              <w:top w:val="nil"/>
              <w:left w:val="nil"/>
              <w:bottom w:val="nil"/>
              <w:right w:val="nil"/>
            </w:tcBorders>
          </w:tcPr>
          <w:p w14:paraId="106FC3D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AB936C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016E7B3" w14:textId="77777777" w:rsidTr="007D5F54">
        <w:trPr>
          <w:cantSplit/>
          <w:trHeight w:val="78"/>
        </w:trPr>
        <w:tc>
          <w:tcPr>
            <w:tcW w:w="1753" w:type="dxa"/>
            <w:gridSpan w:val="3"/>
            <w:tcBorders>
              <w:top w:val="nil"/>
              <w:left w:val="nil"/>
              <w:bottom w:val="nil"/>
              <w:right w:val="nil"/>
            </w:tcBorders>
          </w:tcPr>
          <w:p w14:paraId="7B53E147" w14:textId="77777777" w:rsidR="00B80079" w:rsidRPr="008D74E1" w:rsidRDefault="00B80079"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w:t>
            </w:r>
            <w:r w:rsidR="008114AA" w:rsidRPr="008D74E1">
              <w:rPr>
                <w:rFonts w:ascii="Arial" w:hAnsi="Arial" w:cs="Arial"/>
                <w:sz w:val="18"/>
              </w:rPr>
              <w:t>0__</w:t>
            </w:r>
          </w:p>
        </w:tc>
        <w:tc>
          <w:tcPr>
            <w:tcW w:w="341" w:type="dxa"/>
            <w:vMerge/>
            <w:tcBorders>
              <w:top w:val="nil"/>
              <w:left w:val="nil"/>
              <w:bottom w:val="nil"/>
              <w:right w:val="nil"/>
            </w:tcBorders>
          </w:tcPr>
          <w:p w14:paraId="5BF65B0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150DF2B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325C0B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A5EB23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DE91A9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2ACF3F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22EDA5A1" w14:textId="77777777" w:rsidTr="007D5F54">
        <w:trPr>
          <w:cantSplit/>
          <w:trHeight w:val="72"/>
        </w:trPr>
        <w:tc>
          <w:tcPr>
            <w:tcW w:w="1753" w:type="dxa"/>
            <w:gridSpan w:val="3"/>
            <w:tcBorders>
              <w:top w:val="nil"/>
              <w:left w:val="nil"/>
              <w:bottom w:val="nil"/>
              <w:right w:val="nil"/>
            </w:tcBorders>
          </w:tcPr>
          <w:p w14:paraId="49C389A2"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D83E0E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757913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56C18F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4F07B2E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566E74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7C4C60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5BE346A" w14:textId="77777777" w:rsidTr="007D5F54">
        <w:trPr>
          <w:cantSplit/>
          <w:trHeight w:val="78"/>
        </w:trPr>
        <w:tc>
          <w:tcPr>
            <w:tcW w:w="1753" w:type="dxa"/>
            <w:gridSpan w:val="3"/>
            <w:tcBorders>
              <w:top w:val="nil"/>
              <w:left w:val="nil"/>
              <w:bottom w:val="nil"/>
              <w:right w:val="nil"/>
            </w:tcBorders>
          </w:tcPr>
          <w:p w14:paraId="11F7D5FA"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BD88C0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6D8172F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A252A7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1EDA763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DF4E54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70DC15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6C69CB7" w14:textId="77777777" w:rsidTr="007D5F54">
        <w:trPr>
          <w:cantSplit/>
          <w:trHeight w:val="78"/>
        </w:trPr>
        <w:tc>
          <w:tcPr>
            <w:tcW w:w="1753" w:type="dxa"/>
            <w:gridSpan w:val="3"/>
            <w:tcBorders>
              <w:top w:val="nil"/>
              <w:left w:val="nil"/>
              <w:bottom w:val="nil"/>
              <w:right w:val="nil"/>
            </w:tcBorders>
          </w:tcPr>
          <w:p w14:paraId="4CEDA73D"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5435BC1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C7E35B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0DEB7F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B456C4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158CEC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7021AB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22B4736" w14:textId="77777777" w:rsidTr="007D5F54">
        <w:trPr>
          <w:cantSplit/>
          <w:trHeight w:val="78"/>
        </w:trPr>
        <w:tc>
          <w:tcPr>
            <w:tcW w:w="1753" w:type="dxa"/>
            <w:gridSpan w:val="3"/>
            <w:tcBorders>
              <w:top w:val="nil"/>
              <w:left w:val="nil"/>
              <w:bottom w:val="nil"/>
              <w:right w:val="nil"/>
            </w:tcBorders>
          </w:tcPr>
          <w:p w14:paraId="6C76FCF5"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BD3331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605C15B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7BA83F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966980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FE39FA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A6FE82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A692707" w14:textId="77777777" w:rsidTr="007D5F54">
        <w:trPr>
          <w:cantSplit/>
          <w:trHeight w:val="78"/>
        </w:trPr>
        <w:tc>
          <w:tcPr>
            <w:tcW w:w="1753" w:type="dxa"/>
            <w:gridSpan w:val="3"/>
            <w:tcBorders>
              <w:top w:val="nil"/>
              <w:left w:val="nil"/>
              <w:bottom w:val="nil"/>
              <w:right w:val="nil"/>
            </w:tcBorders>
          </w:tcPr>
          <w:p w14:paraId="3157D14A"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1104C23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E9BE35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D6D6A4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29921DF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6593C10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061FE6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4DBFC82" w14:textId="77777777" w:rsidTr="007D5F54">
        <w:trPr>
          <w:cantSplit/>
          <w:trHeight w:val="78"/>
        </w:trPr>
        <w:tc>
          <w:tcPr>
            <w:tcW w:w="1753" w:type="dxa"/>
            <w:gridSpan w:val="3"/>
            <w:tcBorders>
              <w:top w:val="nil"/>
              <w:left w:val="nil"/>
              <w:bottom w:val="nil"/>
              <w:right w:val="nil"/>
            </w:tcBorders>
          </w:tcPr>
          <w:p w14:paraId="2F0B3C8B"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5D1E63D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1E9ADB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CBA013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6CCD28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AB5461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74E609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2D2A1064" w14:textId="77777777" w:rsidTr="007D5F54">
        <w:trPr>
          <w:cantSplit/>
          <w:trHeight w:val="78"/>
        </w:trPr>
        <w:tc>
          <w:tcPr>
            <w:tcW w:w="1753" w:type="dxa"/>
            <w:gridSpan w:val="3"/>
            <w:tcBorders>
              <w:top w:val="nil"/>
              <w:left w:val="nil"/>
              <w:bottom w:val="nil"/>
              <w:right w:val="nil"/>
            </w:tcBorders>
          </w:tcPr>
          <w:p w14:paraId="6672F2E6"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2DD3C1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C56423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436793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8D41E6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C9F018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B0B578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63AEF5B2" w14:textId="77777777" w:rsidTr="007D5F54">
        <w:trPr>
          <w:cantSplit/>
          <w:trHeight w:val="78"/>
        </w:trPr>
        <w:tc>
          <w:tcPr>
            <w:tcW w:w="1753" w:type="dxa"/>
            <w:gridSpan w:val="3"/>
            <w:tcBorders>
              <w:top w:val="nil"/>
              <w:left w:val="nil"/>
              <w:bottom w:val="nil"/>
              <w:right w:val="nil"/>
            </w:tcBorders>
          </w:tcPr>
          <w:p w14:paraId="41C39C47"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084F225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EE62A1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EE8B7A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0DB381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503DF2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0951E0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EC6DBD7" w14:textId="77777777" w:rsidTr="007D5F54">
        <w:trPr>
          <w:cantSplit/>
          <w:trHeight w:val="78"/>
        </w:trPr>
        <w:tc>
          <w:tcPr>
            <w:tcW w:w="1753" w:type="dxa"/>
            <w:gridSpan w:val="3"/>
            <w:tcBorders>
              <w:top w:val="nil"/>
              <w:left w:val="nil"/>
              <w:bottom w:val="nil"/>
              <w:right w:val="nil"/>
            </w:tcBorders>
          </w:tcPr>
          <w:p w14:paraId="4A149C1C"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13B5ADF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BDFEE1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8BDD0E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4503307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66802B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F3C7E5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E870CE0" w14:textId="77777777" w:rsidTr="007D5F54">
        <w:trPr>
          <w:cantSplit/>
          <w:trHeight w:val="78"/>
        </w:trPr>
        <w:tc>
          <w:tcPr>
            <w:tcW w:w="1753" w:type="dxa"/>
            <w:gridSpan w:val="3"/>
            <w:tcBorders>
              <w:top w:val="nil"/>
              <w:left w:val="nil"/>
              <w:bottom w:val="nil"/>
              <w:right w:val="nil"/>
            </w:tcBorders>
          </w:tcPr>
          <w:p w14:paraId="3DECAF08"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3C039D4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71B5585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50A567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08A33BA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933CF7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3AA7CE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4540375" w14:textId="77777777" w:rsidTr="007D5F54">
        <w:trPr>
          <w:cantSplit/>
          <w:trHeight w:val="78"/>
        </w:trPr>
        <w:tc>
          <w:tcPr>
            <w:tcW w:w="1753" w:type="dxa"/>
            <w:gridSpan w:val="3"/>
            <w:tcBorders>
              <w:top w:val="nil"/>
              <w:left w:val="nil"/>
              <w:bottom w:val="nil"/>
              <w:right w:val="nil"/>
            </w:tcBorders>
          </w:tcPr>
          <w:p w14:paraId="2E05CE7C"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FCF2E1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3A28B17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62C7B5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3384AE6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42320D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2AFFB9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D740F2C" w14:textId="77777777" w:rsidTr="007D5F54">
        <w:trPr>
          <w:cantSplit/>
          <w:trHeight w:val="78"/>
        </w:trPr>
        <w:tc>
          <w:tcPr>
            <w:tcW w:w="1753" w:type="dxa"/>
            <w:gridSpan w:val="3"/>
            <w:tcBorders>
              <w:top w:val="nil"/>
              <w:left w:val="nil"/>
              <w:bottom w:val="nil"/>
              <w:right w:val="nil"/>
            </w:tcBorders>
          </w:tcPr>
          <w:p w14:paraId="66158867"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31EBCA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D37EEF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5D8531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6F7E0B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E7473A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648640E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1F745052" w14:textId="77777777" w:rsidTr="007D5F54">
        <w:trPr>
          <w:cantSplit/>
          <w:trHeight w:val="78"/>
        </w:trPr>
        <w:tc>
          <w:tcPr>
            <w:tcW w:w="1753" w:type="dxa"/>
            <w:gridSpan w:val="3"/>
            <w:tcBorders>
              <w:top w:val="nil"/>
              <w:left w:val="nil"/>
              <w:bottom w:val="nil"/>
              <w:right w:val="nil"/>
            </w:tcBorders>
          </w:tcPr>
          <w:p w14:paraId="3876C222"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3F02603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9317A2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A287DD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E70801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CEFBEA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3472495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746B47F4" w14:textId="77777777" w:rsidTr="007D5F54">
        <w:trPr>
          <w:cantSplit/>
          <w:trHeight w:val="78"/>
        </w:trPr>
        <w:tc>
          <w:tcPr>
            <w:tcW w:w="1753" w:type="dxa"/>
            <w:gridSpan w:val="3"/>
            <w:tcBorders>
              <w:top w:val="nil"/>
              <w:left w:val="nil"/>
              <w:bottom w:val="nil"/>
              <w:right w:val="nil"/>
            </w:tcBorders>
          </w:tcPr>
          <w:p w14:paraId="4C3A18BA"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6BD3879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D05748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5548D1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7B5F66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7ABAFD6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2990BE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49385BA8" w14:textId="77777777" w:rsidTr="007D5F54">
        <w:trPr>
          <w:cantSplit/>
          <w:trHeight w:val="78"/>
        </w:trPr>
        <w:tc>
          <w:tcPr>
            <w:tcW w:w="1753" w:type="dxa"/>
            <w:gridSpan w:val="3"/>
            <w:tcBorders>
              <w:top w:val="nil"/>
              <w:left w:val="nil"/>
              <w:bottom w:val="nil"/>
              <w:right w:val="nil"/>
            </w:tcBorders>
          </w:tcPr>
          <w:p w14:paraId="52B45925"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lastRenderedPageBreak/>
              <w:t>20__</w:t>
            </w:r>
          </w:p>
        </w:tc>
        <w:tc>
          <w:tcPr>
            <w:tcW w:w="341" w:type="dxa"/>
            <w:vMerge/>
            <w:tcBorders>
              <w:top w:val="nil"/>
              <w:left w:val="nil"/>
              <w:bottom w:val="nil"/>
              <w:right w:val="nil"/>
            </w:tcBorders>
          </w:tcPr>
          <w:p w14:paraId="6BCCC3D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9831D4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606E99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23AF8B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B63DE7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215B5E2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24B27878" w14:textId="77777777" w:rsidTr="007D5F54">
        <w:trPr>
          <w:cantSplit/>
          <w:trHeight w:val="78"/>
        </w:trPr>
        <w:tc>
          <w:tcPr>
            <w:tcW w:w="1753" w:type="dxa"/>
            <w:gridSpan w:val="3"/>
            <w:tcBorders>
              <w:top w:val="nil"/>
              <w:left w:val="nil"/>
              <w:bottom w:val="nil"/>
              <w:right w:val="nil"/>
            </w:tcBorders>
          </w:tcPr>
          <w:p w14:paraId="1221132D"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19E9625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96E77E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DFA99A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61E5997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03D8FD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14C3557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85E1F75" w14:textId="77777777" w:rsidTr="007D5F54">
        <w:trPr>
          <w:cantSplit/>
          <w:trHeight w:val="78"/>
        </w:trPr>
        <w:tc>
          <w:tcPr>
            <w:tcW w:w="1753" w:type="dxa"/>
            <w:gridSpan w:val="3"/>
            <w:tcBorders>
              <w:top w:val="nil"/>
              <w:left w:val="nil"/>
              <w:bottom w:val="nil"/>
              <w:right w:val="nil"/>
            </w:tcBorders>
          </w:tcPr>
          <w:p w14:paraId="6DC45CF2"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12EA97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16276C3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16FE9E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3D6D0DE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BBBE9C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1303804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D791150" w14:textId="77777777" w:rsidTr="007D5F54">
        <w:trPr>
          <w:cantSplit/>
          <w:trHeight w:val="78"/>
        </w:trPr>
        <w:tc>
          <w:tcPr>
            <w:tcW w:w="1753" w:type="dxa"/>
            <w:gridSpan w:val="3"/>
            <w:tcBorders>
              <w:top w:val="nil"/>
              <w:left w:val="nil"/>
              <w:bottom w:val="nil"/>
              <w:right w:val="nil"/>
            </w:tcBorders>
          </w:tcPr>
          <w:p w14:paraId="1DE98D4B"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23DE3C2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1FB6901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39C1A53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4ECA61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5ACC28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1FAEBC4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CCB4F8F" w14:textId="77777777" w:rsidTr="007D5F54">
        <w:trPr>
          <w:cantSplit/>
          <w:trHeight w:val="78"/>
        </w:trPr>
        <w:tc>
          <w:tcPr>
            <w:tcW w:w="1753" w:type="dxa"/>
            <w:gridSpan w:val="3"/>
            <w:tcBorders>
              <w:top w:val="nil"/>
              <w:left w:val="nil"/>
              <w:bottom w:val="nil"/>
              <w:right w:val="nil"/>
            </w:tcBorders>
          </w:tcPr>
          <w:p w14:paraId="7899DBA9"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418CEC0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648090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248F6A1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2CE6140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19B2D4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0925DE3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2051C816" w14:textId="77777777" w:rsidTr="007D5F54">
        <w:trPr>
          <w:cantSplit/>
          <w:trHeight w:val="78"/>
        </w:trPr>
        <w:tc>
          <w:tcPr>
            <w:tcW w:w="1753" w:type="dxa"/>
            <w:gridSpan w:val="3"/>
            <w:tcBorders>
              <w:top w:val="nil"/>
              <w:left w:val="nil"/>
              <w:bottom w:val="nil"/>
              <w:right w:val="nil"/>
            </w:tcBorders>
          </w:tcPr>
          <w:p w14:paraId="6EB7D76B"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1DD0261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55525B3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382D19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5CAF113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334BE9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59800BC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5A06D5F3" w14:textId="77777777" w:rsidTr="007D5F54">
        <w:trPr>
          <w:cantSplit/>
          <w:trHeight w:val="78"/>
        </w:trPr>
        <w:tc>
          <w:tcPr>
            <w:tcW w:w="1753" w:type="dxa"/>
            <w:gridSpan w:val="3"/>
            <w:tcBorders>
              <w:top w:val="nil"/>
              <w:left w:val="nil"/>
              <w:bottom w:val="nil"/>
              <w:right w:val="nil"/>
            </w:tcBorders>
          </w:tcPr>
          <w:p w14:paraId="7C75BD32"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4BE812C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2124966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3AA1BC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7FF748A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4CABE9F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7A3B8FC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2568ADC" w14:textId="77777777" w:rsidTr="007D5F54">
        <w:trPr>
          <w:cantSplit/>
          <w:trHeight w:val="78"/>
        </w:trPr>
        <w:tc>
          <w:tcPr>
            <w:tcW w:w="1753" w:type="dxa"/>
            <w:gridSpan w:val="3"/>
            <w:tcBorders>
              <w:top w:val="nil"/>
              <w:left w:val="nil"/>
              <w:bottom w:val="nil"/>
              <w:right w:val="nil"/>
            </w:tcBorders>
          </w:tcPr>
          <w:p w14:paraId="534AA86A" w14:textId="77777777" w:rsidR="00B80079" w:rsidRPr="008D74E1" w:rsidRDefault="008114AA" w:rsidP="009021C9">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vMerge/>
            <w:tcBorders>
              <w:top w:val="nil"/>
              <w:left w:val="nil"/>
              <w:bottom w:val="nil"/>
              <w:right w:val="nil"/>
            </w:tcBorders>
          </w:tcPr>
          <w:p w14:paraId="722BBBE1"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single" w:sz="4" w:space="0" w:color="auto"/>
              <w:left w:val="nil"/>
              <w:bottom w:val="single" w:sz="4" w:space="0" w:color="auto"/>
              <w:right w:val="nil"/>
            </w:tcBorders>
          </w:tcPr>
          <w:p w14:paraId="12D38A9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879AE2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single" w:sz="4" w:space="0" w:color="auto"/>
              <w:left w:val="nil"/>
              <w:bottom w:val="single" w:sz="4" w:space="0" w:color="auto"/>
              <w:right w:val="nil"/>
            </w:tcBorders>
          </w:tcPr>
          <w:p w14:paraId="4F1C124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02F6C38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single" w:sz="4" w:space="0" w:color="auto"/>
              <w:left w:val="nil"/>
              <w:bottom w:val="single" w:sz="4" w:space="0" w:color="auto"/>
              <w:right w:val="nil"/>
            </w:tcBorders>
          </w:tcPr>
          <w:p w14:paraId="4FB8DF2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39A69CC8" w14:textId="77777777" w:rsidTr="007D5F54">
        <w:trPr>
          <w:cantSplit/>
          <w:trHeight w:val="98"/>
        </w:trPr>
        <w:tc>
          <w:tcPr>
            <w:tcW w:w="532" w:type="dxa"/>
            <w:tcBorders>
              <w:top w:val="nil"/>
              <w:left w:val="nil"/>
              <w:bottom w:val="nil"/>
              <w:right w:val="nil"/>
            </w:tcBorders>
          </w:tcPr>
          <w:p w14:paraId="4D19C54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tc>
        <w:tc>
          <w:tcPr>
            <w:tcW w:w="689" w:type="dxa"/>
            <w:tcBorders>
              <w:top w:val="nil"/>
              <w:left w:val="nil"/>
              <w:bottom w:val="nil"/>
              <w:right w:val="nil"/>
            </w:tcBorders>
          </w:tcPr>
          <w:p w14:paraId="70B321B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p w14:paraId="23208AC6"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Total</w:t>
            </w:r>
          </w:p>
        </w:tc>
        <w:tc>
          <w:tcPr>
            <w:tcW w:w="532" w:type="dxa"/>
            <w:tcBorders>
              <w:top w:val="nil"/>
              <w:left w:val="nil"/>
              <w:bottom w:val="nil"/>
              <w:right w:val="nil"/>
            </w:tcBorders>
          </w:tcPr>
          <w:p w14:paraId="327890F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p w14:paraId="565F298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p>
        </w:tc>
        <w:tc>
          <w:tcPr>
            <w:tcW w:w="341" w:type="dxa"/>
            <w:vMerge/>
            <w:tcBorders>
              <w:top w:val="nil"/>
              <w:left w:val="nil"/>
              <w:bottom w:val="nil"/>
              <w:right w:val="nil"/>
            </w:tcBorders>
          </w:tcPr>
          <w:p w14:paraId="1BC9F8C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tcBorders>
              <w:top w:val="nil"/>
              <w:left w:val="nil"/>
              <w:bottom w:val="double" w:sz="4" w:space="0" w:color="auto"/>
              <w:right w:val="nil"/>
            </w:tcBorders>
          </w:tcPr>
          <w:p w14:paraId="2E5A2CCF"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5475C95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tcBorders>
              <w:top w:val="nil"/>
              <w:left w:val="nil"/>
              <w:bottom w:val="single" w:sz="4" w:space="0" w:color="auto"/>
              <w:right w:val="nil"/>
            </w:tcBorders>
          </w:tcPr>
          <w:p w14:paraId="45BA7ED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vMerge/>
            <w:tcBorders>
              <w:top w:val="nil"/>
              <w:left w:val="nil"/>
              <w:bottom w:val="nil"/>
              <w:right w:val="nil"/>
            </w:tcBorders>
          </w:tcPr>
          <w:p w14:paraId="1EA04B8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tcBorders>
              <w:top w:val="nil"/>
              <w:left w:val="nil"/>
              <w:bottom w:val="double" w:sz="4" w:space="0" w:color="auto"/>
              <w:right w:val="nil"/>
            </w:tcBorders>
          </w:tcPr>
          <w:p w14:paraId="067E62F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33D3B1C9" w14:textId="77777777" w:rsidTr="007D5F54">
        <w:trPr>
          <w:cantSplit/>
          <w:trHeight w:val="288"/>
        </w:trPr>
        <w:tc>
          <w:tcPr>
            <w:tcW w:w="532" w:type="dxa"/>
            <w:tcBorders>
              <w:top w:val="nil"/>
              <w:left w:val="nil"/>
              <w:bottom w:val="nil"/>
              <w:right w:val="nil"/>
            </w:tcBorders>
          </w:tcPr>
          <w:p w14:paraId="47D9675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689" w:type="dxa"/>
            <w:tcBorders>
              <w:top w:val="nil"/>
              <w:left w:val="nil"/>
              <w:bottom w:val="nil"/>
              <w:right w:val="nil"/>
            </w:tcBorders>
          </w:tcPr>
          <w:p w14:paraId="7A5E67C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532" w:type="dxa"/>
            <w:tcBorders>
              <w:top w:val="nil"/>
              <w:left w:val="nil"/>
              <w:bottom w:val="nil"/>
              <w:right w:val="nil"/>
            </w:tcBorders>
          </w:tcPr>
          <w:p w14:paraId="12BFD16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tcBorders>
              <w:top w:val="nil"/>
              <w:left w:val="nil"/>
              <w:bottom w:val="nil"/>
              <w:right w:val="nil"/>
            </w:tcBorders>
          </w:tcPr>
          <w:p w14:paraId="63D01D6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155" w:type="dxa"/>
            <w:tcBorders>
              <w:top w:val="double" w:sz="4" w:space="0" w:color="auto"/>
              <w:left w:val="nil"/>
              <w:bottom w:val="nil"/>
              <w:right w:val="nil"/>
            </w:tcBorders>
          </w:tcPr>
          <w:p w14:paraId="4205B85D"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tcBorders>
              <w:top w:val="nil"/>
              <w:left w:val="nil"/>
              <w:bottom w:val="nil"/>
              <w:right w:val="nil"/>
            </w:tcBorders>
          </w:tcPr>
          <w:p w14:paraId="707E927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1874" w:type="dxa"/>
            <w:tcBorders>
              <w:top w:val="double" w:sz="4" w:space="0" w:color="auto"/>
              <w:left w:val="nil"/>
              <w:bottom w:val="nil"/>
              <w:right w:val="nil"/>
            </w:tcBorders>
          </w:tcPr>
          <w:p w14:paraId="42C6A2E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341" w:type="dxa"/>
            <w:vMerge w:val="restart"/>
            <w:tcBorders>
              <w:top w:val="nil"/>
              <w:left w:val="nil"/>
              <w:bottom w:val="nil"/>
              <w:right w:val="nil"/>
            </w:tcBorders>
          </w:tcPr>
          <w:p w14:paraId="5965059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double" w:sz="4" w:space="0" w:color="auto"/>
              <w:left w:val="nil"/>
              <w:bottom w:val="nil"/>
              <w:right w:val="nil"/>
            </w:tcBorders>
          </w:tcPr>
          <w:p w14:paraId="13941AC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5D6016E3" w14:textId="77777777" w:rsidTr="007D5F54">
        <w:trPr>
          <w:cantSplit/>
          <w:trHeight w:val="288"/>
        </w:trPr>
        <w:tc>
          <w:tcPr>
            <w:tcW w:w="6464" w:type="dxa"/>
            <w:gridSpan w:val="7"/>
            <w:tcBorders>
              <w:top w:val="nil"/>
              <w:left w:val="nil"/>
              <w:bottom w:val="nil"/>
              <w:right w:val="nil"/>
            </w:tcBorders>
          </w:tcPr>
          <w:p w14:paraId="5B584B07" w14:textId="01FB8576"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bonded indebtedness at July 1, </w:t>
            </w:r>
            <w:r w:rsidR="00674983">
              <w:rPr>
                <w:rFonts w:ascii="Arial" w:hAnsi="Arial" w:cs="Arial"/>
              </w:rPr>
              <w:t>20</w:t>
            </w:r>
            <w:r w:rsidR="008C6F7D">
              <w:rPr>
                <w:rFonts w:ascii="Arial" w:hAnsi="Arial" w:cs="Arial"/>
              </w:rPr>
              <w:t>23</w:t>
            </w:r>
          </w:p>
        </w:tc>
        <w:tc>
          <w:tcPr>
            <w:tcW w:w="341" w:type="dxa"/>
            <w:vMerge/>
            <w:tcBorders>
              <w:top w:val="nil"/>
              <w:left w:val="nil"/>
              <w:bottom w:val="nil"/>
              <w:right w:val="nil"/>
            </w:tcBorders>
          </w:tcPr>
          <w:p w14:paraId="654331A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nil"/>
              <w:left w:val="nil"/>
              <w:bottom w:val="single" w:sz="4" w:space="0" w:color="auto"/>
              <w:right w:val="nil"/>
            </w:tcBorders>
          </w:tcPr>
          <w:p w14:paraId="5DD55D10"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r w:rsidR="00B80079" w:rsidRPr="008D74E1" w14:paraId="7AF66825" w14:textId="77777777" w:rsidTr="007D5F54">
        <w:trPr>
          <w:cantSplit/>
          <w:trHeight w:val="288"/>
        </w:trPr>
        <w:tc>
          <w:tcPr>
            <w:tcW w:w="6464" w:type="dxa"/>
            <w:gridSpan w:val="7"/>
            <w:tcBorders>
              <w:top w:val="nil"/>
              <w:left w:val="nil"/>
              <w:bottom w:val="nil"/>
              <w:right w:val="nil"/>
            </w:tcBorders>
          </w:tcPr>
          <w:p w14:paraId="4A5AE7C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Issuances</w:t>
            </w:r>
          </w:p>
        </w:tc>
        <w:tc>
          <w:tcPr>
            <w:tcW w:w="341" w:type="dxa"/>
            <w:vMerge/>
            <w:tcBorders>
              <w:top w:val="nil"/>
              <w:left w:val="nil"/>
              <w:bottom w:val="nil"/>
              <w:right w:val="nil"/>
            </w:tcBorders>
          </w:tcPr>
          <w:p w14:paraId="1C7A3A3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single" w:sz="4" w:space="0" w:color="auto"/>
              <w:right w:val="nil"/>
            </w:tcBorders>
          </w:tcPr>
          <w:p w14:paraId="1818656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7EBEAB09" w14:textId="77777777" w:rsidTr="007D5F54">
        <w:trPr>
          <w:cantSplit/>
          <w:trHeight w:val="288"/>
        </w:trPr>
        <w:tc>
          <w:tcPr>
            <w:tcW w:w="6464" w:type="dxa"/>
            <w:gridSpan w:val="7"/>
            <w:tcBorders>
              <w:top w:val="nil"/>
              <w:left w:val="nil"/>
              <w:bottom w:val="nil"/>
              <w:right w:val="nil"/>
            </w:tcBorders>
          </w:tcPr>
          <w:p w14:paraId="5A0643D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Maturities</w:t>
            </w:r>
          </w:p>
        </w:tc>
        <w:tc>
          <w:tcPr>
            <w:tcW w:w="341" w:type="dxa"/>
            <w:vMerge/>
            <w:tcBorders>
              <w:top w:val="nil"/>
              <w:left w:val="nil"/>
              <w:bottom w:val="nil"/>
              <w:right w:val="nil"/>
            </w:tcBorders>
          </w:tcPr>
          <w:p w14:paraId="3D652DE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single" w:sz="4" w:space="0" w:color="auto"/>
              <w:right w:val="nil"/>
            </w:tcBorders>
          </w:tcPr>
          <w:p w14:paraId="6D9EC37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2826704D" w14:textId="77777777" w:rsidTr="007D5F54">
        <w:trPr>
          <w:cantSplit/>
          <w:trHeight w:val="288"/>
        </w:trPr>
        <w:tc>
          <w:tcPr>
            <w:tcW w:w="6464" w:type="dxa"/>
            <w:gridSpan w:val="7"/>
            <w:tcBorders>
              <w:top w:val="nil"/>
              <w:left w:val="nil"/>
              <w:bottom w:val="nil"/>
              <w:right w:val="nil"/>
            </w:tcBorders>
          </w:tcPr>
          <w:p w14:paraId="73B4789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p w14:paraId="6D844B71" w14:textId="478F2774"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w:t>
            </w:r>
            <w:r w:rsidR="008114AA" w:rsidRPr="008D74E1">
              <w:rPr>
                <w:rFonts w:ascii="Arial" w:hAnsi="Arial" w:cs="Arial"/>
              </w:rPr>
              <w:t xml:space="preserve">bonded indebtedness at June 30, </w:t>
            </w:r>
            <w:r w:rsidR="00177C61">
              <w:rPr>
                <w:rFonts w:ascii="Arial" w:hAnsi="Arial" w:cs="Arial"/>
              </w:rPr>
              <w:t>20</w:t>
            </w:r>
            <w:r w:rsidR="008C6F7D">
              <w:rPr>
                <w:rFonts w:ascii="Arial" w:hAnsi="Arial" w:cs="Arial"/>
              </w:rPr>
              <w:t>24</w:t>
            </w:r>
          </w:p>
        </w:tc>
        <w:tc>
          <w:tcPr>
            <w:tcW w:w="341" w:type="dxa"/>
            <w:vMerge/>
            <w:tcBorders>
              <w:top w:val="nil"/>
              <w:left w:val="nil"/>
              <w:bottom w:val="nil"/>
              <w:right w:val="nil"/>
            </w:tcBorders>
          </w:tcPr>
          <w:p w14:paraId="074F2C9C"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342" w:type="dxa"/>
            <w:tcBorders>
              <w:top w:val="single" w:sz="4" w:space="0" w:color="auto"/>
              <w:left w:val="nil"/>
              <w:bottom w:val="double" w:sz="4" w:space="0" w:color="auto"/>
              <w:right w:val="nil"/>
            </w:tcBorders>
          </w:tcPr>
          <w:p w14:paraId="036F0836"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p>
          <w:p w14:paraId="559AA12F"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bl>
    <w:p w14:paraId="65AF06D9" w14:textId="77777777" w:rsidR="009D2C47" w:rsidRPr="008D74E1" w:rsidRDefault="009D2C47" w:rsidP="009D2C47">
      <w:pPr>
        <w:widowControl/>
        <w:tabs>
          <w:tab w:val="left" w:pos="0"/>
          <w:tab w:val="center" w:pos="4680"/>
          <w:tab w:val="right" w:pos="5940"/>
          <w:tab w:val="right" w:pos="8280"/>
          <w:tab w:val="left" w:pos="8640"/>
          <w:tab w:val="left" w:pos="9360"/>
        </w:tabs>
        <w:jc w:val="both"/>
        <w:rPr>
          <w:rFonts w:ascii="Arial" w:hAnsi="Arial" w:cs="Arial"/>
        </w:rPr>
      </w:pPr>
    </w:p>
    <w:p w14:paraId="06A69A9D" w14:textId="77777777" w:rsidR="009D2C47" w:rsidRPr="008D74E1" w:rsidRDefault="009D2C47" w:rsidP="009D2C47">
      <w:pPr>
        <w:widowControl/>
        <w:tabs>
          <w:tab w:val="left" w:pos="0"/>
          <w:tab w:val="center" w:pos="4680"/>
          <w:tab w:val="right" w:pos="5940"/>
          <w:tab w:val="right" w:pos="8280"/>
          <w:tab w:val="left" w:pos="8640"/>
          <w:tab w:val="left" w:pos="9360"/>
        </w:tabs>
        <w:jc w:val="both"/>
        <w:rPr>
          <w:rFonts w:ascii="Arial" w:hAnsi="Arial" w:cs="Arial"/>
        </w:rPr>
      </w:pPr>
      <w:r w:rsidRPr="008D74E1">
        <w:rPr>
          <w:rFonts w:ascii="Arial" w:hAnsi="Arial" w:cs="Arial"/>
        </w:rPr>
        <w:tab/>
        <w:t>-OR IF APPLICABLE-</w:t>
      </w:r>
    </w:p>
    <w:p w14:paraId="40861C1A"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rPr>
      </w:pPr>
    </w:p>
    <w:p w14:paraId="73F0EB95"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b/>
          <w:bCs/>
        </w:rPr>
        <w:t xml:space="preserve">Defeasance of Debt: </w:t>
      </w:r>
      <w:r w:rsidRPr="008D74E1">
        <w:rPr>
          <w:rFonts w:ascii="Arial" w:hAnsi="Arial" w:cs="Arial"/>
        </w:rPr>
        <w:t xml:space="preserve">On ___________, the </w:t>
      </w:r>
      <w:r w:rsidR="00DA2046" w:rsidRPr="008D74E1">
        <w:rPr>
          <w:rFonts w:ascii="Arial" w:hAnsi="Arial" w:cs="Arial"/>
        </w:rPr>
        <w:t xml:space="preserve">School </w:t>
      </w:r>
      <w:r w:rsidRPr="008D74E1">
        <w:rPr>
          <w:rFonts w:ascii="Arial" w:hAnsi="Arial" w:cs="Arial"/>
        </w:rPr>
        <w:t xml:space="preserve">Board defeased certain general obligation bonds.  The advanced refunding was undertaken to reduce total debt service payments and to obtain an economic gain by making available to the </w:t>
      </w:r>
      <w:r w:rsidR="00DA2046" w:rsidRPr="008D74E1">
        <w:rPr>
          <w:rFonts w:ascii="Arial" w:hAnsi="Arial" w:cs="Arial"/>
        </w:rPr>
        <w:t xml:space="preserve">School </w:t>
      </w:r>
      <w:r w:rsidRPr="008D74E1">
        <w:rPr>
          <w:rFonts w:ascii="Arial" w:hAnsi="Arial" w:cs="Arial"/>
        </w:rPr>
        <w:t xml:space="preserve">Board the balance of monies in the debt service fund account of the refunded issue which had been collected to retire the bond issue. Securities were purchased and placed in an irrevocable trust for the purpose of making all future debt service payments of the refunded debt.  As a result, the refunded bonds </w:t>
      </w:r>
      <w:proofErr w:type="gramStart"/>
      <w:r w:rsidRPr="008D74E1">
        <w:rPr>
          <w:rFonts w:ascii="Arial" w:hAnsi="Arial" w:cs="Arial"/>
        </w:rPr>
        <w:t>are considered to be</w:t>
      </w:r>
      <w:proofErr w:type="gramEnd"/>
      <w:r w:rsidRPr="008D74E1">
        <w:rPr>
          <w:rFonts w:ascii="Arial" w:hAnsi="Arial" w:cs="Arial"/>
        </w:rPr>
        <w:t xml:space="preserve"> defeased and the liability was removed from the District’s financial statements.</w:t>
      </w:r>
    </w:p>
    <w:p w14:paraId="7C8AA0AC"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6D42D5E6"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 OR IF APPLICABLE -</w:t>
      </w:r>
    </w:p>
    <w:p w14:paraId="3814DCA7"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1361D580"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(Only in the year the bonds are defeased)</w:t>
      </w:r>
    </w:p>
    <w:p w14:paraId="2B485962"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1199BBD4"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 xml:space="preserve">On ________________ _____, the </w:t>
      </w:r>
      <w:r w:rsidR="00DA2046" w:rsidRPr="008D74E1">
        <w:rPr>
          <w:rFonts w:ascii="Arial" w:hAnsi="Arial" w:cs="Arial"/>
        </w:rPr>
        <w:t xml:space="preserve">School </w:t>
      </w:r>
      <w:r w:rsidRPr="008D74E1">
        <w:rPr>
          <w:rFonts w:ascii="Arial" w:hAnsi="Arial" w:cs="Arial"/>
        </w:rPr>
        <w:t>Board issued general obligation bonds of $_______________(par  value) with an interest rate of ____% to advance refund bonds with an interest rate of ___% and a par value of $_______________.  The refunded bonds mature on ___________20___.  The general obligation bonds were issued at par and, after paying issuance costs of $__________, the net proceeds were $___________.</w:t>
      </w:r>
    </w:p>
    <w:p w14:paraId="51C76278"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6919871C" w14:textId="41A55593"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r w:rsidRPr="008D74E1">
        <w:rPr>
          <w:rFonts w:ascii="Arial" w:hAnsi="Arial" w:cs="Arial"/>
        </w:rPr>
        <w:t xml:space="preserve">The net proceeds of the general obligation bonds were used to purchase U.S. government securities and those securities were deposited into an irrevocable trust with an escrow agent to provide debt service payments until the refunded bonds mature.  The advanced refunding met the requirements of an in-substance debt </w:t>
      </w:r>
      <w:r w:rsidR="00912B7E" w:rsidRPr="008D74E1">
        <w:rPr>
          <w:rFonts w:ascii="Arial" w:hAnsi="Arial" w:cs="Arial"/>
        </w:rPr>
        <w:t>defeasance,</w:t>
      </w:r>
      <w:r w:rsidRPr="008D74E1">
        <w:rPr>
          <w:rFonts w:ascii="Arial" w:hAnsi="Arial" w:cs="Arial"/>
        </w:rPr>
        <w:t xml:space="preserve"> and the refunded bonds were removed from the District’s financial statements.</w:t>
      </w:r>
    </w:p>
    <w:p w14:paraId="13611E22"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0FCDB37B"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center"/>
        <w:rPr>
          <w:rFonts w:ascii="Arial" w:hAnsi="Arial" w:cs="Arial"/>
        </w:rPr>
      </w:pPr>
      <w:r w:rsidRPr="008D74E1">
        <w:rPr>
          <w:rFonts w:ascii="Arial" w:hAnsi="Arial" w:cs="Arial"/>
        </w:rPr>
        <w:t>- OR IF APPLICABLE -</w:t>
      </w:r>
    </w:p>
    <w:p w14:paraId="616B20D7"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65D7C9EB" w14:textId="77777777" w:rsidR="00BF30C9" w:rsidRPr="008D74E1" w:rsidRDefault="00BF30C9"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226A3934"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(Used for all years after the bond is defeased as long as there is an outstanding balance)</w:t>
      </w:r>
    </w:p>
    <w:p w14:paraId="60214AE4"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78430635"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 xml:space="preserve">On ________________ _____, the </w:t>
      </w:r>
      <w:r w:rsidR="00DA2046" w:rsidRPr="008D74E1">
        <w:rPr>
          <w:rFonts w:ascii="Arial" w:hAnsi="Arial" w:cs="Arial"/>
        </w:rPr>
        <w:t xml:space="preserve">School </w:t>
      </w:r>
      <w:r w:rsidRPr="008D74E1">
        <w:rPr>
          <w:rFonts w:ascii="Arial" w:hAnsi="Arial" w:cs="Arial"/>
        </w:rPr>
        <w:t>Board issued general obligation bonds of $_______________(par  value) with an interest rate of ____% to advance refund bonds with an interest rate of ___% and a par value of $_______________.  The refunded bonds mature on ___________20___.  The amount outstanding on the refunded bonds at __________ 20__ was $___________.</w:t>
      </w:r>
    </w:p>
    <w:p w14:paraId="3E522959"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71090C2D" w14:textId="2373EF26"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r w:rsidRPr="008D74E1">
        <w:rPr>
          <w:rFonts w:ascii="Arial" w:hAnsi="Arial" w:cs="Arial"/>
        </w:rPr>
        <w:lastRenderedPageBreak/>
        <w:t xml:space="preserve">The net proceeds of the general obligation bonds were used to purchase U.S. government securities and those securities were deposited into an irrevocable trust with an escrow agent to provide debt service payments until the refunded bonds mature.  The advanced refunding met the requirements of an in-substance debt </w:t>
      </w:r>
      <w:r w:rsidR="00912B7E" w:rsidRPr="008D74E1">
        <w:rPr>
          <w:rFonts w:ascii="Arial" w:hAnsi="Arial" w:cs="Arial"/>
        </w:rPr>
        <w:t>defeasance,</w:t>
      </w:r>
      <w:r w:rsidRPr="008D74E1">
        <w:rPr>
          <w:rFonts w:ascii="Arial" w:hAnsi="Arial" w:cs="Arial"/>
        </w:rPr>
        <w:t xml:space="preserve"> and the refunded bonds were removed from the District’s financial statements.</w:t>
      </w:r>
    </w:p>
    <w:p w14:paraId="03251A2E"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416A05B1" w14:textId="1206E3B4" w:rsidR="009D2C47" w:rsidRPr="008D74E1" w:rsidRDefault="003A2104" w:rsidP="009D2C47">
      <w:pPr>
        <w:widowControl/>
        <w:tabs>
          <w:tab w:val="left" w:pos="0"/>
          <w:tab w:val="center" w:pos="720"/>
          <w:tab w:val="right" w:pos="3600"/>
          <w:tab w:val="right" w:pos="5940"/>
          <w:tab w:val="right" w:pos="8280"/>
          <w:tab w:val="left" w:pos="8640"/>
          <w:tab w:val="left" w:pos="9360"/>
        </w:tabs>
        <w:jc w:val="both"/>
        <w:rPr>
          <w:rFonts w:ascii="Arial" w:hAnsi="Arial" w:cs="Arial"/>
        </w:rPr>
      </w:pPr>
      <w:r w:rsidRPr="008D74E1">
        <w:rPr>
          <w:rFonts w:ascii="Arial" w:hAnsi="Arial" w:cs="Arial"/>
        </w:rPr>
        <w:t>Total amount of R</w:t>
      </w:r>
      <w:r w:rsidR="009D2C47" w:rsidRPr="008D74E1">
        <w:rPr>
          <w:rFonts w:ascii="Arial" w:hAnsi="Arial" w:cs="Arial"/>
        </w:rPr>
        <w:t xml:space="preserve">efunding Bond Issue of </w:t>
      </w:r>
      <w:r w:rsidR="008114AA" w:rsidRPr="008D74E1">
        <w:rPr>
          <w:rFonts w:ascii="Arial" w:hAnsi="Arial" w:cs="Arial"/>
        </w:rPr>
        <w:t xml:space="preserve">20____ outstanding at June 30, </w:t>
      </w:r>
      <w:r w:rsidR="00912B7E">
        <w:rPr>
          <w:rFonts w:ascii="Arial" w:hAnsi="Arial" w:cs="Arial"/>
        </w:rPr>
        <w:t>2024,</w:t>
      </w:r>
      <w:r w:rsidR="009D2C47" w:rsidRPr="008D74E1">
        <w:rPr>
          <w:rFonts w:ascii="Arial" w:hAnsi="Arial" w:cs="Arial"/>
        </w:rPr>
        <w:t xml:space="preserve"> </w:t>
      </w:r>
      <w:r w:rsidRPr="008D74E1">
        <w:rPr>
          <w:rFonts w:ascii="Arial" w:hAnsi="Arial" w:cs="Arial"/>
        </w:rPr>
        <w:t>is</w:t>
      </w:r>
      <w:r w:rsidR="009D2C47" w:rsidRPr="008D74E1">
        <w:rPr>
          <w:rFonts w:ascii="Arial" w:hAnsi="Arial" w:cs="Arial"/>
        </w:rPr>
        <w:t>:</w:t>
      </w:r>
    </w:p>
    <w:p w14:paraId="1B692CE0" w14:textId="77777777" w:rsidR="008114AA" w:rsidRPr="008D74E1" w:rsidRDefault="008114AA" w:rsidP="009D2C47">
      <w:pPr>
        <w:widowControl/>
        <w:tabs>
          <w:tab w:val="left" w:pos="0"/>
          <w:tab w:val="center" w:pos="720"/>
          <w:tab w:val="right" w:pos="3600"/>
          <w:tab w:val="right" w:pos="5940"/>
          <w:tab w:val="right" w:pos="8280"/>
          <w:tab w:val="left" w:pos="8640"/>
          <w:tab w:val="left" w:pos="9360"/>
        </w:tabs>
        <w:jc w:val="both"/>
        <w:rPr>
          <w:rFonts w:ascii="Arial" w:hAnsi="Arial" w:cs="Arial"/>
        </w:rPr>
      </w:pPr>
    </w:p>
    <w:p w14:paraId="2CEB4220"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58549AAB" w14:textId="77777777" w:rsidR="009D2C47" w:rsidRPr="008D74E1" w:rsidRDefault="009D2C47"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r w:rsidRPr="008D74E1">
        <w:rPr>
          <w:rFonts w:ascii="Arial" w:hAnsi="Arial" w:cs="Arial"/>
        </w:rPr>
        <w:t xml:space="preserve">         </w:t>
      </w:r>
      <w:r w:rsidRPr="008D74E1">
        <w:rPr>
          <w:rFonts w:ascii="Arial" w:hAnsi="Arial" w:cs="Arial"/>
          <w:sz w:val="18"/>
          <w:u w:val="single"/>
        </w:rPr>
        <w:t>Year</w:t>
      </w:r>
      <w:r w:rsidRPr="008D74E1">
        <w:rPr>
          <w:rFonts w:ascii="Arial" w:hAnsi="Arial" w:cs="Arial"/>
          <w:sz w:val="18"/>
        </w:rPr>
        <w:tab/>
      </w:r>
      <w:r w:rsidRPr="008D74E1">
        <w:rPr>
          <w:rFonts w:ascii="Arial" w:hAnsi="Arial" w:cs="Arial"/>
          <w:sz w:val="18"/>
          <w:u w:val="single"/>
        </w:rPr>
        <w:t>Principal</w:t>
      </w:r>
      <w:r w:rsidRPr="008D74E1">
        <w:rPr>
          <w:rFonts w:ascii="Arial" w:hAnsi="Arial" w:cs="Arial"/>
          <w:sz w:val="18"/>
        </w:rPr>
        <w:tab/>
        <w:t xml:space="preserve">    </w:t>
      </w:r>
      <w:r w:rsidRPr="008D74E1">
        <w:rPr>
          <w:rFonts w:ascii="Arial" w:hAnsi="Arial" w:cs="Arial"/>
          <w:sz w:val="18"/>
          <w:u w:val="single"/>
        </w:rPr>
        <w:t>Interest</w:t>
      </w:r>
      <w:r w:rsidRPr="008D74E1">
        <w:rPr>
          <w:rFonts w:ascii="Arial" w:hAnsi="Arial" w:cs="Arial"/>
          <w:sz w:val="18"/>
        </w:rPr>
        <w:tab/>
        <w:t xml:space="preserve"> </w:t>
      </w:r>
      <w:r w:rsidRPr="008D74E1">
        <w:rPr>
          <w:rFonts w:ascii="Arial" w:hAnsi="Arial" w:cs="Arial"/>
          <w:sz w:val="18"/>
          <w:u w:val="single"/>
        </w:rPr>
        <w:t>Total</w:t>
      </w:r>
    </w:p>
    <w:p w14:paraId="40BE722E" w14:textId="77777777" w:rsidR="003A2104" w:rsidRPr="008D74E1" w:rsidRDefault="003A2104" w:rsidP="009D2C47">
      <w:pPr>
        <w:widowControl/>
        <w:tabs>
          <w:tab w:val="left" w:pos="0"/>
          <w:tab w:val="center" w:pos="720"/>
          <w:tab w:val="center" w:pos="2790"/>
          <w:tab w:val="center" w:pos="5130"/>
          <w:tab w:val="center" w:pos="7560"/>
          <w:tab w:val="left" w:pos="7920"/>
          <w:tab w:val="left" w:pos="8640"/>
          <w:tab w:val="left" w:pos="9360"/>
        </w:tabs>
        <w:jc w:val="both"/>
        <w:rPr>
          <w:rFonts w:ascii="Arial" w:hAnsi="Arial" w:cs="Arial"/>
          <w:sz w:val="18"/>
          <w:u w:val="single"/>
        </w:rPr>
      </w:pPr>
    </w:p>
    <w:p w14:paraId="652F234E"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tbl>
      <w:tblPr>
        <w:tblW w:w="0" w:type="auto"/>
        <w:tblInd w:w="108" w:type="dxa"/>
        <w:tblLook w:val="0000" w:firstRow="0" w:lastRow="0" w:firstColumn="0" w:lastColumn="0" w:noHBand="0" w:noVBand="0"/>
      </w:tblPr>
      <w:tblGrid>
        <w:gridCol w:w="510"/>
        <w:gridCol w:w="661"/>
        <w:gridCol w:w="510"/>
        <w:gridCol w:w="72"/>
        <w:gridCol w:w="256"/>
        <w:gridCol w:w="85"/>
        <w:gridCol w:w="1985"/>
        <w:gridCol w:w="170"/>
        <w:gridCol w:w="158"/>
        <w:gridCol w:w="183"/>
        <w:gridCol w:w="1617"/>
        <w:gridCol w:w="257"/>
        <w:gridCol w:w="71"/>
        <w:gridCol w:w="270"/>
        <w:gridCol w:w="1980"/>
        <w:gridCol w:w="362"/>
      </w:tblGrid>
      <w:tr w:rsidR="008114AA" w:rsidRPr="008D74E1" w14:paraId="4756E9C6" w14:textId="77777777" w:rsidTr="008114AA">
        <w:trPr>
          <w:cantSplit/>
          <w:trHeight w:val="78"/>
        </w:trPr>
        <w:tc>
          <w:tcPr>
            <w:tcW w:w="1753" w:type="dxa"/>
            <w:gridSpan w:val="4"/>
            <w:tcBorders>
              <w:top w:val="nil"/>
              <w:left w:val="nil"/>
              <w:bottom w:val="nil"/>
              <w:right w:val="nil"/>
            </w:tcBorders>
          </w:tcPr>
          <w:p w14:paraId="5C6A43F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val="restart"/>
            <w:tcBorders>
              <w:top w:val="nil"/>
              <w:left w:val="nil"/>
              <w:bottom w:val="nil"/>
              <w:right w:val="nil"/>
            </w:tcBorders>
          </w:tcPr>
          <w:p w14:paraId="73BD883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4920402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val="restart"/>
            <w:tcBorders>
              <w:top w:val="nil"/>
              <w:left w:val="nil"/>
              <w:bottom w:val="nil"/>
              <w:right w:val="nil"/>
            </w:tcBorders>
          </w:tcPr>
          <w:p w14:paraId="754A412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3CB17FD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val="restart"/>
            <w:tcBorders>
              <w:top w:val="nil"/>
              <w:left w:val="nil"/>
              <w:bottom w:val="nil"/>
              <w:right w:val="nil"/>
            </w:tcBorders>
          </w:tcPr>
          <w:p w14:paraId="0081D72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10271B8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AE4CC22" w14:textId="77777777" w:rsidTr="008114AA">
        <w:trPr>
          <w:cantSplit/>
          <w:trHeight w:val="78"/>
        </w:trPr>
        <w:tc>
          <w:tcPr>
            <w:tcW w:w="1753" w:type="dxa"/>
            <w:gridSpan w:val="4"/>
            <w:tcBorders>
              <w:top w:val="nil"/>
              <w:left w:val="nil"/>
              <w:bottom w:val="nil"/>
              <w:right w:val="nil"/>
            </w:tcBorders>
          </w:tcPr>
          <w:p w14:paraId="6C5321F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4C4AD86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6E5C889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EF1B46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49A34E8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907786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4EA3544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1DAA8FA9" w14:textId="77777777" w:rsidTr="008114AA">
        <w:trPr>
          <w:cantSplit/>
          <w:trHeight w:val="72"/>
        </w:trPr>
        <w:tc>
          <w:tcPr>
            <w:tcW w:w="1753" w:type="dxa"/>
            <w:gridSpan w:val="4"/>
            <w:tcBorders>
              <w:top w:val="nil"/>
              <w:left w:val="nil"/>
              <w:bottom w:val="nil"/>
              <w:right w:val="nil"/>
            </w:tcBorders>
          </w:tcPr>
          <w:p w14:paraId="667811D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2752192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139B22F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19A247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176D4C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6CDE2C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3382029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1AF7D6F0" w14:textId="77777777" w:rsidTr="008114AA">
        <w:trPr>
          <w:cantSplit/>
          <w:trHeight w:val="78"/>
        </w:trPr>
        <w:tc>
          <w:tcPr>
            <w:tcW w:w="1753" w:type="dxa"/>
            <w:gridSpan w:val="4"/>
            <w:tcBorders>
              <w:top w:val="nil"/>
              <w:left w:val="nil"/>
              <w:bottom w:val="nil"/>
              <w:right w:val="nil"/>
            </w:tcBorders>
          </w:tcPr>
          <w:p w14:paraId="3356055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06177DE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4E45A93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17A43F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2A8EBE3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124092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1E7F76A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C18C624" w14:textId="77777777" w:rsidTr="008114AA">
        <w:trPr>
          <w:cantSplit/>
          <w:trHeight w:val="78"/>
        </w:trPr>
        <w:tc>
          <w:tcPr>
            <w:tcW w:w="1753" w:type="dxa"/>
            <w:gridSpan w:val="4"/>
            <w:tcBorders>
              <w:top w:val="nil"/>
              <w:left w:val="nil"/>
              <w:bottom w:val="nil"/>
              <w:right w:val="nil"/>
            </w:tcBorders>
          </w:tcPr>
          <w:p w14:paraId="30FD68B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04A7F34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3A2DA63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044F672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7533FED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6C4F54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2D03211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487CC09F" w14:textId="77777777" w:rsidTr="008114AA">
        <w:trPr>
          <w:cantSplit/>
          <w:trHeight w:val="78"/>
        </w:trPr>
        <w:tc>
          <w:tcPr>
            <w:tcW w:w="1753" w:type="dxa"/>
            <w:gridSpan w:val="4"/>
            <w:tcBorders>
              <w:top w:val="nil"/>
              <w:left w:val="nil"/>
              <w:bottom w:val="nil"/>
              <w:right w:val="nil"/>
            </w:tcBorders>
          </w:tcPr>
          <w:p w14:paraId="0D76570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0FF57C7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57B3A6C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213300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526A52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699D75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16E774E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73650DE" w14:textId="77777777" w:rsidTr="008114AA">
        <w:trPr>
          <w:cantSplit/>
          <w:trHeight w:val="78"/>
        </w:trPr>
        <w:tc>
          <w:tcPr>
            <w:tcW w:w="1753" w:type="dxa"/>
            <w:gridSpan w:val="4"/>
            <w:tcBorders>
              <w:top w:val="nil"/>
              <w:left w:val="nil"/>
              <w:bottom w:val="nil"/>
              <w:right w:val="nil"/>
            </w:tcBorders>
          </w:tcPr>
          <w:p w14:paraId="74F6738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2DBA946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69DBFA3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371B4F7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2DC59F7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1837A6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7BFAFFD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8C7C1E6" w14:textId="77777777" w:rsidTr="008114AA">
        <w:trPr>
          <w:cantSplit/>
          <w:trHeight w:val="78"/>
        </w:trPr>
        <w:tc>
          <w:tcPr>
            <w:tcW w:w="1753" w:type="dxa"/>
            <w:gridSpan w:val="4"/>
            <w:tcBorders>
              <w:top w:val="nil"/>
              <w:left w:val="nil"/>
              <w:bottom w:val="nil"/>
              <w:right w:val="nil"/>
            </w:tcBorders>
          </w:tcPr>
          <w:p w14:paraId="29C94C7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2A870F5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1A64CA4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7B11D2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0B8115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07E554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499B603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74FE83FA" w14:textId="77777777" w:rsidTr="008114AA">
        <w:trPr>
          <w:cantSplit/>
          <w:trHeight w:val="78"/>
        </w:trPr>
        <w:tc>
          <w:tcPr>
            <w:tcW w:w="1753" w:type="dxa"/>
            <w:gridSpan w:val="4"/>
            <w:tcBorders>
              <w:top w:val="nil"/>
              <w:left w:val="nil"/>
              <w:bottom w:val="nil"/>
              <w:right w:val="nil"/>
            </w:tcBorders>
          </w:tcPr>
          <w:p w14:paraId="5266882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4282BDE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2CBB159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037115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7BA0791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6523C5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2BE1156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1AB53E0E" w14:textId="77777777" w:rsidTr="008114AA">
        <w:trPr>
          <w:cantSplit/>
          <w:trHeight w:val="78"/>
        </w:trPr>
        <w:tc>
          <w:tcPr>
            <w:tcW w:w="1753" w:type="dxa"/>
            <w:gridSpan w:val="4"/>
            <w:tcBorders>
              <w:top w:val="nil"/>
              <w:left w:val="nil"/>
              <w:bottom w:val="nil"/>
              <w:right w:val="nil"/>
            </w:tcBorders>
          </w:tcPr>
          <w:p w14:paraId="631A082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78B8980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5CAC99F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49C2BC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648DD0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453CD3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5DF4FDB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39349FC" w14:textId="77777777" w:rsidTr="008114AA">
        <w:trPr>
          <w:cantSplit/>
          <w:trHeight w:val="78"/>
        </w:trPr>
        <w:tc>
          <w:tcPr>
            <w:tcW w:w="1753" w:type="dxa"/>
            <w:gridSpan w:val="4"/>
            <w:tcBorders>
              <w:top w:val="nil"/>
              <w:left w:val="nil"/>
              <w:bottom w:val="nil"/>
              <w:right w:val="nil"/>
            </w:tcBorders>
          </w:tcPr>
          <w:p w14:paraId="361A4EE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2A51565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D696B4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045FE7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38406D2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AA955E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6D5150B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3D911175" w14:textId="77777777" w:rsidTr="008114AA">
        <w:trPr>
          <w:cantSplit/>
          <w:trHeight w:val="78"/>
        </w:trPr>
        <w:tc>
          <w:tcPr>
            <w:tcW w:w="1753" w:type="dxa"/>
            <w:gridSpan w:val="4"/>
            <w:tcBorders>
              <w:top w:val="nil"/>
              <w:left w:val="nil"/>
              <w:bottom w:val="nil"/>
              <w:right w:val="nil"/>
            </w:tcBorders>
          </w:tcPr>
          <w:p w14:paraId="248A34F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651EE19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6CC0387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543F1D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3AA0DA0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7D94F7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76C9FA3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2C0434A2" w14:textId="77777777" w:rsidTr="008114AA">
        <w:trPr>
          <w:cantSplit/>
          <w:trHeight w:val="78"/>
        </w:trPr>
        <w:tc>
          <w:tcPr>
            <w:tcW w:w="1753" w:type="dxa"/>
            <w:gridSpan w:val="4"/>
            <w:tcBorders>
              <w:top w:val="nil"/>
              <w:left w:val="nil"/>
              <w:bottom w:val="nil"/>
              <w:right w:val="nil"/>
            </w:tcBorders>
          </w:tcPr>
          <w:p w14:paraId="01578A8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166AFCE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217597F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3753C6D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2400221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34280DB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7FA3050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18D1347" w14:textId="77777777" w:rsidTr="008114AA">
        <w:trPr>
          <w:cantSplit/>
          <w:trHeight w:val="78"/>
        </w:trPr>
        <w:tc>
          <w:tcPr>
            <w:tcW w:w="1753" w:type="dxa"/>
            <w:gridSpan w:val="4"/>
            <w:tcBorders>
              <w:top w:val="nil"/>
              <w:left w:val="nil"/>
              <w:bottom w:val="nil"/>
              <w:right w:val="nil"/>
            </w:tcBorders>
          </w:tcPr>
          <w:p w14:paraId="3863FE1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6F17D75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0AD827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B73094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2738319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31D3BE7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233FCC4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3A9BA869" w14:textId="77777777" w:rsidTr="008114AA">
        <w:trPr>
          <w:cantSplit/>
          <w:trHeight w:val="78"/>
        </w:trPr>
        <w:tc>
          <w:tcPr>
            <w:tcW w:w="1753" w:type="dxa"/>
            <w:gridSpan w:val="4"/>
            <w:tcBorders>
              <w:top w:val="nil"/>
              <w:left w:val="nil"/>
              <w:bottom w:val="nil"/>
              <w:right w:val="nil"/>
            </w:tcBorders>
          </w:tcPr>
          <w:p w14:paraId="7C296B8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5C10508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78EDFD0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D10889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E544EA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35997E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7F249CA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64A0B88D" w14:textId="77777777" w:rsidTr="008114AA">
        <w:trPr>
          <w:cantSplit/>
          <w:trHeight w:val="78"/>
        </w:trPr>
        <w:tc>
          <w:tcPr>
            <w:tcW w:w="1753" w:type="dxa"/>
            <w:gridSpan w:val="4"/>
            <w:tcBorders>
              <w:top w:val="nil"/>
              <w:left w:val="nil"/>
              <w:bottom w:val="nil"/>
              <w:right w:val="nil"/>
            </w:tcBorders>
          </w:tcPr>
          <w:p w14:paraId="00989EE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7A141CA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709C9A6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2DCFF9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334551E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0563671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5177310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21330CA1" w14:textId="77777777" w:rsidTr="008114AA">
        <w:trPr>
          <w:cantSplit/>
          <w:trHeight w:val="78"/>
        </w:trPr>
        <w:tc>
          <w:tcPr>
            <w:tcW w:w="1753" w:type="dxa"/>
            <w:gridSpan w:val="4"/>
            <w:tcBorders>
              <w:top w:val="nil"/>
              <w:left w:val="nil"/>
              <w:bottom w:val="nil"/>
              <w:right w:val="nil"/>
            </w:tcBorders>
          </w:tcPr>
          <w:p w14:paraId="04D4DF5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7589494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2ECCEA8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064D3C3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5C0CE72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760C615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54000E5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11A95505" w14:textId="77777777" w:rsidTr="008114AA">
        <w:trPr>
          <w:cantSplit/>
          <w:trHeight w:val="78"/>
        </w:trPr>
        <w:tc>
          <w:tcPr>
            <w:tcW w:w="1753" w:type="dxa"/>
            <w:gridSpan w:val="4"/>
            <w:tcBorders>
              <w:top w:val="nil"/>
              <w:left w:val="nil"/>
              <w:bottom w:val="nil"/>
              <w:right w:val="nil"/>
            </w:tcBorders>
          </w:tcPr>
          <w:p w14:paraId="3E783AF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257B756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C535EBD"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7566313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6C7B839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9742C1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58CB7DE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0430B17C" w14:textId="77777777" w:rsidTr="008114AA">
        <w:trPr>
          <w:cantSplit/>
          <w:trHeight w:val="78"/>
        </w:trPr>
        <w:tc>
          <w:tcPr>
            <w:tcW w:w="1753" w:type="dxa"/>
            <w:gridSpan w:val="4"/>
            <w:tcBorders>
              <w:top w:val="nil"/>
              <w:left w:val="nil"/>
              <w:bottom w:val="nil"/>
              <w:right w:val="nil"/>
            </w:tcBorders>
          </w:tcPr>
          <w:p w14:paraId="282F5558"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3AE9D11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3707E53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4F1DBE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0D8E141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EA5BB2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5708B5BB"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1E4F87C2" w14:textId="77777777" w:rsidTr="008114AA">
        <w:trPr>
          <w:cantSplit/>
          <w:trHeight w:val="78"/>
        </w:trPr>
        <w:tc>
          <w:tcPr>
            <w:tcW w:w="1753" w:type="dxa"/>
            <w:gridSpan w:val="4"/>
            <w:tcBorders>
              <w:top w:val="nil"/>
              <w:left w:val="nil"/>
              <w:bottom w:val="nil"/>
              <w:right w:val="nil"/>
            </w:tcBorders>
          </w:tcPr>
          <w:p w14:paraId="5B15A0C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67C533F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1366ECB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6E92D5A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121A7C7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D24FE1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2F34F95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2AEA84A3" w14:textId="77777777" w:rsidTr="008114AA">
        <w:trPr>
          <w:cantSplit/>
          <w:trHeight w:val="78"/>
        </w:trPr>
        <w:tc>
          <w:tcPr>
            <w:tcW w:w="1753" w:type="dxa"/>
            <w:gridSpan w:val="4"/>
            <w:tcBorders>
              <w:top w:val="nil"/>
              <w:left w:val="nil"/>
              <w:bottom w:val="nil"/>
              <w:right w:val="nil"/>
            </w:tcBorders>
          </w:tcPr>
          <w:p w14:paraId="6C17D39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691C8DC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7783AB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2A70C75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439BEDB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4FFB0CD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6D27CCD9"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57F793DC" w14:textId="77777777" w:rsidTr="008114AA">
        <w:trPr>
          <w:cantSplit/>
          <w:trHeight w:val="78"/>
        </w:trPr>
        <w:tc>
          <w:tcPr>
            <w:tcW w:w="1753" w:type="dxa"/>
            <w:gridSpan w:val="4"/>
            <w:tcBorders>
              <w:top w:val="nil"/>
              <w:left w:val="nil"/>
              <w:bottom w:val="nil"/>
              <w:right w:val="nil"/>
            </w:tcBorders>
          </w:tcPr>
          <w:p w14:paraId="01EF38F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5168DD6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3F01ABE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3E2DA43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78011117"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BF9940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10B0569E"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0D607AC3" w14:textId="77777777" w:rsidTr="008114AA">
        <w:trPr>
          <w:cantSplit/>
          <w:trHeight w:val="78"/>
        </w:trPr>
        <w:tc>
          <w:tcPr>
            <w:tcW w:w="1753" w:type="dxa"/>
            <w:gridSpan w:val="4"/>
            <w:tcBorders>
              <w:top w:val="nil"/>
              <w:left w:val="nil"/>
              <w:bottom w:val="nil"/>
              <w:right w:val="nil"/>
            </w:tcBorders>
          </w:tcPr>
          <w:p w14:paraId="4FF03C0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4E3CDCD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FF0482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00D7855"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6FCE1F21"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518D356A"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31470A3C"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8114AA" w:rsidRPr="008D74E1" w14:paraId="39161A46" w14:textId="77777777" w:rsidTr="008114AA">
        <w:trPr>
          <w:cantSplit/>
          <w:trHeight w:val="78"/>
        </w:trPr>
        <w:tc>
          <w:tcPr>
            <w:tcW w:w="1753" w:type="dxa"/>
            <w:gridSpan w:val="4"/>
            <w:tcBorders>
              <w:top w:val="nil"/>
              <w:left w:val="nil"/>
              <w:bottom w:val="nil"/>
              <w:right w:val="nil"/>
            </w:tcBorders>
          </w:tcPr>
          <w:p w14:paraId="495251F2"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8D74E1">
              <w:rPr>
                <w:rFonts w:ascii="Arial" w:hAnsi="Arial" w:cs="Arial"/>
                <w:sz w:val="18"/>
              </w:rPr>
              <w:t>20__</w:t>
            </w:r>
          </w:p>
        </w:tc>
        <w:tc>
          <w:tcPr>
            <w:tcW w:w="341" w:type="dxa"/>
            <w:gridSpan w:val="2"/>
            <w:vMerge/>
            <w:tcBorders>
              <w:top w:val="nil"/>
              <w:left w:val="nil"/>
              <w:bottom w:val="nil"/>
              <w:right w:val="nil"/>
            </w:tcBorders>
          </w:tcPr>
          <w:p w14:paraId="761E9936"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155" w:type="dxa"/>
            <w:gridSpan w:val="2"/>
            <w:tcBorders>
              <w:top w:val="single" w:sz="4" w:space="0" w:color="auto"/>
              <w:left w:val="nil"/>
              <w:bottom w:val="single" w:sz="4" w:space="0" w:color="auto"/>
              <w:right w:val="nil"/>
            </w:tcBorders>
          </w:tcPr>
          <w:p w14:paraId="0EE8A6D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0E54D063"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1874" w:type="dxa"/>
            <w:gridSpan w:val="2"/>
            <w:tcBorders>
              <w:top w:val="single" w:sz="4" w:space="0" w:color="auto"/>
              <w:left w:val="nil"/>
              <w:bottom w:val="single" w:sz="4" w:space="0" w:color="auto"/>
              <w:right w:val="nil"/>
            </w:tcBorders>
          </w:tcPr>
          <w:p w14:paraId="66CB105F"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c>
          <w:tcPr>
            <w:tcW w:w="341" w:type="dxa"/>
            <w:gridSpan w:val="2"/>
            <w:vMerge/>
            <w:tcBorders>
              <w:top w:val="nil"/>
              <w:left w:val="nil"/>
              <w:bottom w:val="nil"/>
              <w:right w:val="nil"/>
            </w:tcBorders>
          </w:tcPr>
          <w:p w14:paraId="17400560"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sz w:val="18"/>
              </w:rPr>
            </w:pPr>
          </w:p>
        </w:tc>
        <w:tc>
          <w:tcPr>
            <w:tcW w:w="2342" w:type="dxa"/>
            <w:gridSpan w:val="2"/>
            <w:tcBorders>
              <w:top w:val="single" w:sz="4" w:space="0" w:color="auto"/>
              <w:left w:val="nil"/>
              <w:bottom w:val="single" w:sz="4" w:space="0" w:color="auto"/>
              <w:right w:val="nil"/>
            </w:tcBorders>
          </w:tcPr>
          <w:p w14:paraId="0E1AE6D4" w14:textId="77777777" w:rsidR="008114AA" w:rsidRPr="008D74E1" w:rsidRDefault="008114AA" w:rsidP="008114AA">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sz w:val="18"/>
              </w:rPr>
            </w:pPr>
          </w:p>
        </w:tc>
      </w:tr>
      <w:tr w:rsidR="00B80079" w:rsidRPr="008D74E1" w14:paraId="0BE5A858" w14:textId="77777777" w:rsidTr="007D5F54">
        <w:trPr>
          <w:gridAfter w:val="1"/>
          <w:wAfter w:w="362" w:type="dxa"/>
          <w:cantSplit/>
          <w:trHeight w:val="288"/>
        </w:trPr>
        <w:tc>
          <w:tcPr>
            <w:tcW w:w="510" w:type="dxa"/>
            <w:tcBorders>
              <w:top w:val="nil"/>
              <w:left w:val="nil"/>
              <w:bottom w:val="nil"/>
              <w:right w:val="nil"/>
            </w:tcBorders>
          </w:tcPr>
          <w:p w14:paraId="1FFABF4E"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rPr>
            </w:pPr>
          </w:p>
        </w:tc>
        <w:tc>
          <w:tcPr>
            <w:tcW w:w="661" w:type="dxa"/>
            <w:tcBorders>
              <w:top w:val="nil"/>
              <w:left w:val="nil"/>
              <w:bottom w:val="nil"/>
              <w:right w:val="nil"/>
            </w:tcBorders>
          </w:tcPr>
          <w:p w14:paraId="7189DEF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rPr>
            </w:pPr>
            <w:r w:rsidRPr="008D74E1">
              <w:rPr>
                <w:rFonts w:ascii="Arial" w:hAnsi="Arial" w:cs="Arial"/>
              </w:rPr>
              <w:t>Total</w:t>
            </w:r>
          </w:p>
        </w:tc>
        <w:tc>
          <w:tcPr>
            <w:tcW w:w="510" w:type="dxa"/>
            <w:tcBorders>
              <w:top w:val="nil"/>
              <w:left w:val="nil"/>
              <w:bottom w:val="nil"/>
              <w:right w:val="nil"/>
            </w:tcBorders>
          </w:tcPr>
          <w:p w14:paraId="513A8197"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rPr>
            </w:pPr>
          </w:p>
        </w:tc>
        <w:tc>
          <w:tcPr>
            <w:tcW w:w="328" w:type="dxa"/>
            <w:gridSpan w:val="2"/>
            <w:tcBorders>
              <w:top w:val="nil"/>
              <w:left w:val="nil"/>
              <w:bottom w:val="nil"/>
              <w:right w:val="nil"/>
            </w:tcBorders>
          </w:tcPr>
          <w:p w14:paraId="4C8A66F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070" w:type="dxa"/>
            <w:gridSpan w:val="2"/>
            <w:tcBorders>
              <w:top w:val="nil"/>
              <w:left w:val="nil"/>
              <w:bottom w:val="double" w:sz="4" w:space="0" w:color="auto"/>
              <w:right w:val="nil"/>
            </w:tcBorders>
          </w:tcPr>
          <w:p w14:paraId="749D7EF3"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c>
          <w:tcPr>
            <w:tcW w:w="328" w:type="dxa"/>
            <w:gridSpan w:val="2"/>
            <w:tcBorders>
              <w:top w:val="nil"/>
              <w:left w:val="nil"/>
              <w:bottom w:val="nil"/>
              <w:right w:val="nil"/>
            </w:tcBorders>
          </w:tcPr>
          <w:p w14:paraId="591C3353"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1800" w:type="dxa"/>
            <w:gridSpan w:val="2"/>
            <w:tcBorders>
              <w:top w:val="nil"/>
              <w:left w:val="nil"/>
              <w:bottom w:val="single" w:sz="4" w:space="0" w:color="auto"/>
              <w:right w:val="nil"/>
            </w:tcBorders>
          </w:tcPr>
          <w:p w14:paraId="29E9EB85"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c>
          <w:tcPr>
            <w:tcW w:w="328" w:type="dxa"/>
            <w:gridSpan w:val="2"/>
            <w:vMerge w:val="restart"/>
            <w:tcBorders>
              <w:top w:val="nil"/>
              <w:left w:val="nil"/>
              <w:bottom w:val="nil"/>
              <w:right w:val="nil"/>
            </w:tcBorders>
          </w:tcPr>
          <w:p w14:paraId="0DFD042B"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250" w:type="dxa"/>
            <w:gridSpan w:val="2"/>
            <w:tcBorders>
              <w:top w:val="nil"/>
              <w:left w:val="nil"/>
              <w:bottom w:val="double" w:sz="4" w:space="0" w:color="auto"/>
              <w:right w:val="nil"/>
            </w:tcBorders>
          </w:tcPr>
          <w:p w14:paraId="3E959799"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r w:rsidR="00B80079" w:rsidRPr="008D74E1" w14:paraId="56C0B0BC" w14:textId="77777777" w:rsidTr="007D5F54">
        <w:trPr>
          <w:gridAfter w:val="1"/>
          <w:wAfter w:w="362" w:type="dxa"/>
          <w:cantSplit/>
          <w:trHeight w:val="288"/>
        </w:trPr>
        <w:tc>
          <w:tcPr>
            <w:tcW w:w="6207" w:type="dxa"/>
            <w:gridSpan w:val="11"/>
            <w:tcBorders>
              <w:top w:val="nil"/>
              <w:left w:val="nil"/>
              <w:bottom w:val="nil"/>
              <w:right w:val="nil"/>
            </w:tcBorders>
          </w:tcPr>
          <w:p w14:paraId="0477F0B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p w14:paraId="08597D09" w14:textId="73A0DA07"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bonded indebtedness at July 1, </w:t>
            </w:r>
            <w:r w:rsidR="00674983">
              <w:rPr>
                <w:rFonts w:ascii="Arial" w:hAnsi="Arial" w:cs="Arial"/>
              </w:rPr>
              <w:t>20</w:t>
            </w:r>
            <w:r w:rsidR="008C6F7D">
              <w:rPr>
                <w:rFonts w:ascii="Arial" w:hAnsi="Arial" w:cs="Arial"/>
              </w:rPr>
              <w:t>23</w:t>
            </w:r>
          </w:p>
        </w:tc>
        <w:tc>
          <w:tcPr>
            <w:tcW w:w="328" w:type="dxa"/>
            <w:gridSpan w:val="2"/>
            <w:vMerge/>
            <w:tcBorders>
              <w:top w:val="nil"/>
              <w:left w:val="nil"/>
              <w:bottom w:val="nil"/>
              <w:right w:val="nil"/>
            </w:tcBorders>
          </w:tcPr>
          <w:p w14:paraId="6C1E87BA"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250" w:type="dxa"/>
            <w:gridSpan w:val="2"/>
            <w:tcBorders>
              <w:top w:val="nil"/>
              <w:left w:val="nil"/>
              <w:bottom w:val="single" w:sz="4" w:space="0" w:color="auto"/>
              <w:right w:val="nil"/>
            </w:tcBorders>
          </w:tcPr>
          <w:p w14:paraId="6A49D305"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p>
          <w:p w14:paraId="2D3148C0"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r w:rsidR="00B80079" w:rsidRPr="008D74E1" w14:paraId="04C46A6F" w14:textId="77777777" w:rsidTr="007D5F54">
        <w:trPr>
          <w:gridAfter w:val="1"/>
          <w:wAfter w:w="362" w:type="dxa"/>
          <w:cantSplit/>
          <w:trHeight w:val="288"/>
        </w:trPr>
        <w:tc>
          <w:tcPr>
            <w:tcW w:w="6207" w:type="dxa"/>
            <w:gridSpan w:val="11"/>
            <w:tcBorders>
              <w:top w:val="nil"/>
              <w:left w:val="nil"/>
              <w:bottom w:val="nil"/>
              <w:right w:val="nil"/>
            </w:tcBorders>
          </w:tcPr>
          <w:p w14:paraId="394904F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Issuances</w:t>
            </w:r>
          </w:p>
        </w:tc>
        <w:tc>
          <w:tcPr>
            <w:tcW w:w="328" w:type="dxa"/>
            <w:gridSpan w:val="2"/>
            <w:vMerge/>
            <w:tcBorders>
              <w:top w:val="nil"/>
              <w:left w:val="nil"/>
              <w:bottom w:val="nil"/>
              <w:right w:val="nil"/>
            </w:tcBorders>
          </w:tcPr>
          <w:p w14:paraId="415094C8"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250" w:type="dxa"/>
            <w:gridSpan w:val="2"/>
            <w:tcBorders>
              <w:top w:val="single" w:sz="4" w:space="0" w:color="auto"/>
              <w:left w:val="nil"/>
              <w:bottom w:val="single" w:sz="4" w:space="0" w:color="auto"/>
              <w:right w:val="nil"/>
            </w:tcBorders>
          </w:tcPr>
          <w:p w14:paraId="4B688BB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4B80EA0D" w14:textId="77777777" w:rsidTr="007D5F54">
        <w:trPr>
          <w:gridAfter w:val="1"/>
          <w:wAfter w:w="362" w:type="dxa"/>
          <w:cantSplit/>
          <w:trHeight w:val="288"/>
        </w:trPr>
        <w:tc>
          <w:tcPr>
            <w:tcW w:w="6207" w:type="dxa"/>
            <w:gridSpan w:val="11"/>
            <w:tcBorders>
              <w:top w:val="nil"/>
              <w:left w:val="nil"/>
              <w:bottom w:val="nil"/>
              <w:right w:val="nil"/>
            </w:tcBorders>
          </w:tcPr>
          <w:p w14:paraId="7E33E954"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Maturities</w:t>
            </w:r>
          </w:p>
        </w:tc>
        <w:tc>
          <w:tcPr>
            <w:tcW w:w="328" w:type="dxa"/>
            <w:gridSpan w:val="2"/>
            <w:vMerge/>
            <w:tcBorders>
              <w:top w:val="nil"/>
              <w:left w:val="nil"/>
              <w:bottom w:val="nil"/>
              <w:right w:val="nil"/>
            </w:tcBorders>
          </w:tcPr>
          <w:p w14:paraId="288B46E2"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250" w:type="dxa"/>
            <w:gridSpan w:val="2"/>
            <w:tcBorders>
              <w:top w:val="single" w:sz="4" w:space="0" w:color="auto"/>
              <w:left w:val="nil"/>
              <w:bottom w:val="single" w:sz="4" w:space="0" w:color="auto"/>
              <w:right w:val="nil"/>
            </w:tcBorders>
          </w:tcPr>
          <w:p w14:paraId="022B2040"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right"/>
              <w:rPr>
                <w:rFonts w:ascii="Arial" w:hAnsi="Arial" w:cs="Arial"/>
              </w:rPr>
            </w:pPr>
          </w:p>
        </w:tc>
      </w:tr>
      <w:tr w:rsidR="00B80079" w:rsidRPr="008D74E1" w14:paraId="13EA994E" w14:textId="77777777" w:rsidTr="007D5F54">
        <w:trPr>
          <w:gridAfter w:val="1"/>
          <w:wAfter w:w="362" w:type="dxa"/>
          <w:cantSplit/>
          <w:trHeight w:val="288"/>
        </w:trPr>
        <w:tc>
          <w:tcPr>
            <w:tcW w:w="6207" w:type="dxa"/>
            <w:gridSpan w:val="11"/>
            <w:tcBorders>
              <w:top w:val="nil"/>
              <w:left w:val="nil"/>
              <w:bottom w:val="nil"/>
              <w:right w:val="nil"/>
            </w:tcBorders>
          </w:tcPr>
          <w:p w14:paraId="2B9FD469"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p w14:paraId="2DA488E7" w14:textId="0BCC9DCE" w:rsidR="00B80079" w:rsidRPr="008D74E1" w:rsidRDefault="00B80079" w:rsidP="00E078F5">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r w:rsidRPr="008D74E1">
              <w:rPr>
                <w:rFonts w:ascii="Arial" w:hAnsi="Arial" w:cs="Arial"/>
              </w:rPr>
              <w:t xml:space="preserve">Total bonded indebtedness at June 30, </w:t>
            </w:r>
            <w:r w:rsidR="00177C61">
              <w:rPr>
                <w:rFonts w:ascii="Arial" w:hAnsi="Arial" w:cs="Arial"/>
              </w:rPr>
              <w:t>20</w:t>
            </w:r>
            <w:r w:rsidR="008C6F7D">
              <w:rPr>
                <w:rFonts w:ascii="Arial" w:hAnsi="Arial" w:cs="Arial"/>
              </w:rPr>
              <w:t>24</w:t>
            </w:r>
          </w:p>
        </w:tc>
        <w:tc>
          <w:tcPr>
            <w:tcW w:w="328" w:type="dxa"/>
            <w:gridSpan w:val="2"/>
            <w:vMerge/>
            <w:tcBorders>
              <w:top w:val="nil"/>
              <w:left w:val="nil"/>
              <w:bottom w:val="nil"/>
              <w:right w:val="nil"/>
            </w:tcBorders>
          </w:tcPr>
          <w:p w14:paraId="1C24C7B5" w14:textId="77777777" w:rsidR="00B80079" w:rsidRPr="008D74E1" w:rsidRDefault="00B80079" w:rsidP="007D5F54">
            <w:pPr>
              <w:widowControl/>
              <w:tabs>
                <w:tab w:val="left" w:pos="0"/>
                <w:tab w:val="center" w:pos="720"/>
                <w:tab w:val="center" w:pos="2790"/>
                <w:tab w:val="center" w:pos="5040"/>
                <w:tab w:val="center" w:pos="7380"/>
                <w:tab w:val="left" w:pos="7920"/>
                <w:tab w:val="left" w:pos="8640"/>
                <w:tab w:val="left" w:pos="9360"/>
              </w:tabs>
              <w:jc w:val="both"/>
              <w:rPr>
                <w:rFonts w:ascii="Arial" w:hAnsi="Arial" w:cs="Arial"/>
              </w:rPr>
            </w:pPr>
          </w:p>
        </w:tc>
        <w:tc>
          <w:tcPr>
            <w:tcW w:w="2250" w:type="dxa"/>
            <w:gridSpan w:val="2"/>
            <w:tcBorders>
              <w:top w:val="single" w:sz="4" w:space="0" w:color="auto"/>
              <w:left w:val="nil"/>
              <w:bottom w:val="double" w:sz="4" w:space="0" w:color="auto"/>
              <w:right w:val="nil"/>
            </w:tcBorders>
          </w:tcPr>
          <w:p w14:paraId="4A0E30A9"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p>
          <w:p w14:paraId="1D6DAF4B" w14:textId="77777777" w:rsidR="00B80079" w:rsidRPr="008D74E1" w:rsidRDefault="00B80079" w:rsidP="007D5F54">
            <w:pPr>
              <w:pStyle w:val="Header"/>
              <w:widowControl/>
              <w:tabs>
                <w:tab w:val="clear" w:pos="4320"/>
                <w:tab w:val="left" w:pos="0"/>
                <w:tab w:val="center" w:pos="720"/>
                <w:tab w:val="center" w:pos="2790"/>
                <w:tab w:val="center" w:pos="5040"/>
                <w:tab w:val="center" w:pos="7380"/>
                <w:tab w:val="left" w:pos="7920"/>
                <w:tab w:val="left" w:pos="8640"/>
                <w:tab w:val="left" w:pos="9360"/>
              </w:tabs>
              <w:rPr>
                <w:rFonts w:ascii="Arial" w:hAnsi="Arial" w:cs="Arial"/>
              </w:rPr>
            </w:pPr>
            <w:r w:rsidRPr="008D74E1">
              <w:rPr>
                <w:rFonts w:ascii="Arial" w:hAnsi="Arial" w:cs="Arial"/>
              </w:rPr>
              <w:t>$</w:t>
            </w:r>
          </w:p>
        </w:tc>
      </w:tr>
    </w:tbl>
    <w:p w14:paraId="2A07FCA2" w14:textId="77777777" w:rsidR="009D2C47" w:rsidRPr="008D74E1" w:rsidRDefault="009D2C47" w:rsidP="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0F73AEA4" w14:textId="6A0C0801" w:rsidR="009D2C47" w:rsidRPr="008D74E1" w:rsidRDefault="009D2C47" w:rsidP="009D2C47">
      <w:pPr>
        <w:widowControl/>
        <w:rPr>
          <w:rFonts w:ascii="Arial" w:hAnsi="Arial" w:cs="Arial"/>
        </w:rPr>
      </w:pPr>
      <w:r w:rsidRPr="008D74E1">
        <w:rPr>
          <w:rFonts w:ascii="Arial" w:hAnsi="Arial" w:cs="Arial"/>
        </w:rPr>
        <w:t>Of the total amount required to amortize all general obligation bond</w:t>
      </w:r>
      <w:r w:rsidR="00BF4581" w:rsidRPr="008D74E1">
        <w:rPr>
          <w:rFonts w:ascii="Arial" w:hAnsi="Arial" w:cs="Arial"/>
        </w:rPr>
        <w:t xml:space="preserve">s outstanding as of June 30, </w:t>
      </w:r>
      <w:r w:rsidR="00177C61">
        <w:rPr>
          <w:rFonts w:ascii="Arial" w:hAnsi="Arial" w:cs="Arial"/>
        </w:rPr>
        <w:t>20</w:t>
      </w:r>
      <w:r w:rsidR="008C6F7D">
        <w:rPr>
          <w:rFonts w:ascii="Arial" w:hAnsi="Arial" w:cs="Arial"/>
        </w:rPr>
        <w:t>24</w:t>
      </w:r>
      <w:r w:rsidRPr="008D74E1">
        <w:rPr>
          <w:rFonts w:ascii="Arial" w:hAnsi="Arial" w:cs="Arial"/>
        </w:rPr>
        <w:t>, including interest payments, the following summarizes the current and long-term portions:</w:t>
      </w:r>
    </w:p>
    <w:p w14:paraId="63FF909C" w14:textId="77777777" w:rsidR="009D2C47" w:rsidRPr="008D74E1" w:rsidRDefault="009D2C47" w:rsidP="009D2C47">
      <w:pPr>
        <w:widowControl/>
        <w:jc w:val="both"/>
        <w:rPr>
          <w:rFonts w:ascii="Arial" w:hAnsi="Arial" w:cs="Arial"/>
        </w:rPr>
      </w:pPr>
      <w:r w:rsidRPr="008D74E1">
        <w:rPr>
          <w:rFonts w:ascii="Arial" w:hAnsi="Arial" w:cs="Arial"/>
        </w:rPr>
        <w:t xml:space="preserve">   </w:t>
      </w:r>
    </w:p>
    <w:tbl>
      <w:tblPr>
        <w:tblW w:w="0" w:type="auto"/>
        <w:tblInd w:w="108" w:type="dxa"/>
        <w:tblLayout w:type="fixed"/>
        <w:tblLook w:val="0000" w:firstRow="0" w:lastRow="0" w:firstColumn="0" w:lastColumn="0" w:noHBand="0" w:noVBand="0"/>
      </w:tblPr>
      <w:tblGrid>
        <w:gridCol w:w="4410"/>
        <w:gridCol w:w="1890"/>
        <w:gridCol w:w="270"/>
        <w:gridCol w:w="2162"/>
      </w:tblGrid>
      <w:tr w:rsidR="009D2C47" w:rsidRPr="008D74E1" w14:paraId="6E82197D" w14:textId="77777777" w:rsidTr="007D5F54">
        <w:tc>
          <w:tcPr>
            <w:tcW w:w="4410" w:type="dxa"/>
            <w:tcBorders>
              <w:top w:val="nil"/>
              <w:left w:val="nil"/>
              <w:bottom w:val="nil"/>
              <w:right w:val="nil"/>
            </w:tcBorders>
          </w:tcPr>
          <w:p w14:paraId="5E5B9201" w14:textId="7F916639" w:rsidR="009D2C47" w:rsidRPr="008D74E1" w:rsidRDefault="009D2C47" w:rsidP="00E078F5">
            <w:pPr>
              <w:pStyle w:val="Header"/>
              <w:widowControl/>
              <w:tabs>
                <w:tab w:val="clear" w:pos="4320"/>
                <w:tab w:val="clear" w:pos="8640"/>
              </w:tabs>
              <w:rPr>
                <w:rFonts w:ascii="Arial" w:hAnsi="Arial" w:cs="Arial"/>
              </w:rPr>
            </w:pPr>
            <w:r w:rsidRPr="008D74E1">
              <w:rPr>
                <w:rFonts w:ascii="Arial" w:hAnsi="Arial" w:cs="Arial"/>
              </w:rPr>
              <w:t xml:space="preserve">Total bonds payable at June 30, </w:t>
            </w:r>
            <w:r w:rsidR="00177C61">
              <w:rPr>
                <w:rFonts w:ascii="Arial" w:hAnsi="Arial" w:cs="Arial"/>
              </w:rPr>
              <w:t>20</w:t>
            </w:r>
            <w:r w:rsidR="008C6F7D">
              <w:rPr>
                <w:rFonts w:ascii="Arial" w:hAnsi="Arial" w:cs="Arial"/>
              </w:rPr>
              <w:t>24</w:t>
            </w:r>
          </w:p>
        </w:tc>
        <w:tc>
          <w:tcPr>
            <w:tcW w:w="1890" w:type="dxa"/>
            <w:tcBorders>
              <w:top w:val="nil"/>
              <w:left w:val="nil"/>
              <w:bottom w:val="nil"/>
              <w:right w:val="nil"/>
            </w:tcBorders>
          </w:tcPr>
          <w:p w14:paraId="79FD0853" w14:textId="77777777" w:rsidR="009D2C47" w:rsidRPr="008D74E1" w:rsidRDefault="009D2C47" w:rsidP="007D5F54">
            <w:pPr>
              <w:pStyle w:val="Header"/>
              <w:widowControl/>
              <w:tabs>
                <w:tab w:val="clear" w:pos="4320"/>
                <w:tab w:val="clear" w:pos="8640"/>
              </w:tabs>
              <w:rPr>
                <w:rFonts w:ascii="Arial" w:hAnsi="Arial" w:cs="Arial"/>
              </w:rPr>
            </w:pPr>
          </w:p>
        </w:tc>
        <w:tc>
          <w:tcPr>
            <w:tcW w:w="270" w:type="dxa"/>
            <w:tcBorders>
              <w:top w:val="nil"/>
              <w:left w:val="nil"/>
              <w:bottom w:val="nil"/>
              <w:right w:val="nil"/>
            </w:tcBorders>
          </w:tcPr>
          <w:p w14:paraId="7B3561CB" w14:textId="77777777" w:rsidR="009D2C47" w:rsidRPr="008D74E1" w:rsidRDefault="009D2C47" w:rsidP="007D5F54">
            <w:pPr>
              <w:pStyle w:val="Header"/>
              <w:widowControl/>
              <w:tabs>
                <w:tab w:val="clear" w:pos="4320"/>
                <w:tab w:val="clear" w:pos="8640"/>
              </w:tabs>
              <w:rPr>
                <w:rFonts w:ascii="Arial" w:hAnsi="Arial" w:cs="Arial"/>
              </w:rPr>
            </w:pPr>
          </w:p>
        </w:tc>
        <w:tc>
          <w:tcPr>
            <w:tcW w:w="2162" w:type="dxa"/>
            <w:tcBorders>
              <w:top w:val="nil"/>
              <w:left w:val="nil"/>
              <w:bottom w:val="single" w:sz="4" w:space="0" w:color="auto"/>
              <w:right w:val="nil"/>
            </w:tcBorders>
          </w:tcPr>
          <w:p w14:paraId="49F59C83" w14:textId="77777777" w:rsidR="009D2C47" w:rsidRPr="008D74E1" w:rsidRDefault="009D2C47" w:rsidP="007D5F54">
            <w:pPr>
              <w:pStyle w:val="Header"/>
              <w:widowControl/>
              <w:tabs>
                <w:tab w:val="clear" w:pos="4320"/>
                <w:tab w:val="clear" w:pos="8640"/>
              </w:tabs>
              <w:ind w:left="-18"/>
              <w:rPr>
                <w:rFonts w:ascii="Arial" w:hAnsi="Arial" w:cs="Arial"/>
              </w:rPr>
            </w:pPr>
            <w:r w:rsidRPr="008D74E1">
              <w:rPr>
                <w:rFonts w:ascii="Arial" w:hAnsi="Arial" w:cs="Arial"/>
              </w:rPr>
              <w:t>$</w:t>
            </w:r>
          </w:p>
        </w:tc>
      </w:tr>
      <w:tr w:rsidR="009D2C47" w:rsidRPr="008D74E1" w14:paraId="6146A151" w14:textId="77777777" w:rsidTr="007D5F54">
        <w:tc>
          <w:tcPr>
            <w:tcW w:w="4410" w:type="dxa"/>
            <w:tcBorders>
              <w:top w:val="nil"/>
              <w:left w:val="nil"/>
              <w:bottom w:val="nil"/>
              <w:right w:val="nil"/>
            </w:tcBorders>
          </w:tcPr>
          <w:p w14:paraId="1018D0B1" w14:textId="77777777" w:rsidR="009D2C47" w:rsidRPr="008D74E1" w:rsidRDefault="009D2C47" w:rsidP="007D5F54">
            <w:pPr>
              <w:pStyle w:val="Header"/>
              <w:widowControl/>
              <w:tabs>
                <w:tab w:val="clear" w:pos="4320"/>
                <w:tab w:val="clear" w:pos="8640"/>
              </w:tabs>
              <w:rPr>
                <w:rFonts w:ascii="Arial" w:hAnsi="Arial" w:cs="Arial"/>
              </w:rPr>
            </w:pPr>
            <w:r w:rsidRPr="008D74E1">
              <w:rPr>
                <w:rFonts w:ascii="Arial" w:hAnsi="Arial" w:cs="Arial"/>
              </w:rPr>
              <w:t>Less:  Current portion</w:t>
            </w:r>
          </w:p>
        </w:tc>
        <w:tc>
          <w:tcPr>
            <w:tcW w:w="1890" w:type="dxa"/>
            <w:tcBorders>
              <w:top w:val="nil"/>
              <w:left w:val="nil"/>
              <w:bottom w:val="nil"/>
              <w:right w:val="nil"/>
            </w:tcBorders>
          </w:tcPr>
          <w:p w14:paraId="230AC894" w14:textId="77777777" w:rsidR="009D2C47" w:rsidRPr="008D74E1" w:rsidRDefault="009D2C47" w:rsidP="007D5F54">
            <w:pPr>
              <w:pStyle w:val="Header"/>
              <w:widowControl/>
              <w:tabs>
                <w:tab w:val="clear" w:pos="4320"/>
                <w:tab w:val="clear" w:pos="8640"/>
              </w:tabs>
              <w:rPr>
                <w:rFonts w:ascii="Arial" w:hAnsi="Arial" w:cs="Arial"/>
              </w:rPr>
            </w:pPr>
          </w:p>
        </w:tc>
        <w:tc>
          <w:tcPr>
            <w:tcW w:w="270" w:type="dxa"/>
            <w:tcBorders>
              <w:top w:val="nil"/>
              <w:left w:val="nil"/>
              <w:bottom w:val="nil"/>
              <w:right w:val="nil"/>
            </w:tcBorders>
          </w:tcPr>
          <w:p w14:paraId="6FBDAB08" w14:textId="77777777" w:rsidR="009D2C47" w:rsidRPr="008D74E1" w:rsidRDefault="009D2C47" w:rsidP="007D5F54">
            <w:pPr>
              <w:pStyle w:val="Header"/>
              <w:widowControl/>
              <w:tabs>
                <w:tab w:val="clear" w:pos="4320"/>
                <w:tab w:val="clear" w:pos="8640"/>
              </w:tabs>
              <w:rPr>
                <w:rFonts w:ascii="Arial" w:hAnsi="Arial" w:cs="Arial"/>
              </w:rPr>
            </w:pPr>
          </w:p>
        </w:tc>
        <w:tc>
          <w:tcPr>
            <w:tcW w:w="2162" w:type="dxa"/>
            <w:tcBorders>
              <w:top w:val="single" w:sz="4" w:space="0" w:color="auto"/>
              <w:left w:val="nil"/>
              <w:bottom w:val="single" w:sz="4" w:space="0" w:color="auto"/>
              <w:right w:val="nil"/>
            </w:tcBorders>
          </w:tcPr>
          <w:p w14:paraId="5A5746DE" w14:textId="77777777" w:rsidR="009D2C47" w:rsidRPr="008D74E1" w:rsidRDefault="009D2C47" w:rsidP="007D5F54">
            <w:pPr>
              <w:pStyle w:val="Header"/>
              <w:widowControl/>
              <w:tabs>
                <w:tab w:val="clear" w:pos="4320"/>
                <w:tab w:val="clear" w:pos="8640"/>
              </w:tabs>
              <w:jc w:val="right"/>
              <w:rPr>
                <w:rFonts w:ascii="Arial" w:hAnsi="Arial" w:cs="Arial"/>
              </w:rPr>
            </w:pPr>
          </w:p>
        </w:tc>
      </w:tr>
      <w:tr w:rsidR="009D2C47" w:rsidRPr="008D74E1" w14:paraId="673AE6A7" w14:textId="77777777" w:rsidTr="007D5F54">
        <w:tc>
          <w:tcPr>
            <w:tcW w:w="4410" w:type="dxa"/>
            <w:tcBorders>
              <w:top w:val="nil"/>
              <w:left w:val="nil"/>
              <w:bottom w:val="nil"/>
              <w:right w:val="nil"/>
            </w:tcBorders>
          </w:tcPr>
          <w:p w14:paraId="6DA78520" w14:textId="77777777" w:rsidR="009D2C47" w:rsidRPr="008D74E1" w:rsidRDefault="009D2C47" w:rsidP="007D5F54">
            <w:pPr>
              <w:pStyle w:val="Header"/>
              <w:widowControl/>
              <w:tabs>
                <w:tab w:val="clear" w:pos="4320"/>
                <w:tab w:val="clear" w:pos="8640"/>
              </w:tabs>
              <w:rPr>
                <w:rFonts w:ascii="Arial" w:hAnsi="Arial" w:cs="Arial"/>
              </w:rPr>
            </w:pPr>
          </w:p>
          <w:p w14:paraId="4EAB219F" w14:textId="77777777" w:rsidR="009D2C47" w:rsidRPr="008D74E1" w:rsidRDefault="009D2C47" w:rsidP="007D5F54">
            <w:pPr>
              <w:pStyle w:val="Header"/>
              <w:widowControl/>
              <w:tabs>
                <w:tab w:val="clear" w:pos="4320"/>
                <w:tab w:val="clear" w:pos="8640"/>
              </w:tabs>
              <w:rPr>
                <w:rFonts w:ascii="Arial" w:hAnsi="Arial" w:cs="Arial"/>
              </w:rPr>
            </w:pPr>
            <w:r w:rsidRPr="008D74E1">
              <w:rPr>
                <w:rFonts w:ascii="Arial" w:hAnsi="Arial" w:cs="Arial"/>
              </w:rPr>
              <w:t>Long-term bonds payable</w:t>
            </w:r>
          </w:p>
        </w:tc>
        <w:tc>
          <w:tcPr>
            <w:tcW w:w="1890" w:type="dxa"/>
            <w:tcBorders>
              <w:top w:val="nil"/>
              <w:left w:val="nil"/>
              <w:bottom w:val="nil"/>
              <w:right w:val="nil"/>
            </w:tcBorders>
          </w:tcPr>
          <w:p w14:paraId="1635BA7D" w14:textId="77777777" w:rsidR="009D2C47" w:rsidRPr="008D74E1" w:rsidRDefault="009D2C47" w:rsidP="007D5F54">
            <w:pPr>
              <w:pStyle w:val="Header"/>
              <w:widowControl/>
              <w:tabs>
                <w:tab w:val="clear" w:pos="4320"/>
                <w:tab w:val="clear" w:pos="8640"/>
              </w:tabs>
              <w:rPr>
                <w:rFonts w:ascii="Arial" w:hAnsi="Arial" w:cs="Arial"/>
              </w:rPr>
            </w:pPr>
          </w:p>
        </w:tc>
        <w:tc>
          <w:tcPr>
            <w:tcW w:w="270" w:type="dxa"/>
            <w:tcBorders>
              <w:top w:val="nil"/>
              <w:left w:val="nil"/>
              <w:bottom w:val="nil"/>
              <w:right w:val="nil"/>
            </w:tcBorders>
          </w:tcPr>
          <w:p w14:paraId="26400C34" w14:textId="77777777" w:rsidR="009D2C47" w:rsidRPr="008D74E1" w:rsidRDefault="009D2C47" w:rsidP="007D5F54">
            <w:pPr>
              <w:pStyle w:val="Header"/>
              <w:widowControl/>
              <w:tabs>
                <w:tab w:val="clear" w:pos="4320"/>
                <w:tab w:val="clear" w:pos="8640"/>
              </w:tabs>
              <w:rPr>
                <w:rFonts w:ascii="Arial" w:hAnsi="Arial" w:cs="Arial"/>
              </w:rPr>
            </w:pPr>
          </w:p>
        </w:tc>
        <w:tc>
          <w:tcPr>
            <w:tcW w:w="2162" w:type="dxa"/>
            <w:tcBorders>
              <w:top w:val="single" w:sz="4" w:space="0" w:color="auto"/>
              <w:left w:val="nil"/>
              <w:bottom w:val="double" w:sz="4" w:space="0" w:color="auto"/>
              <w:right w:val="nil"/>
            </w:tcBorders>
          </w:tcPr>
          <w:p w14:paraId="0220E29D" w14:textId="77777777" w:rsidR="009D2C47" w:rsidRPr="008D74E1" w:rsidRDefault="009D2C47" w:rsidP="007D5F54">
            <w:pPr>
              <w:pStyle w:val="Header"/>
              <w:widowControl/>
              <w:tabs>
                <w:tab w:val="clear" w:pos="4320"/>
                <w:tab w:val="clear" w:pos="8640"/>
              </w:tabs>
              <w:rPr>
                <w:rFonts w:ascii="Arial" w:hAnsi="Arial" w:cs="Arial"/>
              </w:rPr>
            </w:pPr>
          </w:p>
          <w:p w14:paraId="42A24B98" w14:textId="77777777" w:rsidR="009D2C47" w:rsidRPr="008D74E1" w:rsidRDefault="009D2C47" w:rsidP="007D5F54">
            <w:pPr>
              <w:pStyle w:val="Header"/>
              <w:widowControl/>
              <w:tabs>
                <w:tab w:val="clear" w:pos="4320"/>
                <w:tab w:val="clear" w:pos="8640"/>
              </w:tabs>
              <w:rPr>
                <w:rFonts w:ascii="Arial" w:hAnsi="Arial" w:cs="Arial"/>
              </w:rPr>
            </w:pPr>
            <w:r w:rsidRPr="008D74E1">
              <w:rPr>
                <w:rFonts w:ascii="Arial" w:hAnsi="Arial" w:cs="Arial"/>
              </w:rPr>
              <w:t>$</w:t>
            </w:r>
          </w:p>
        </w:tc>
      </w:tr>
    </w:tbl>
    <w:p w14:paraId="59AF7CBE" w14:textId="77777777" w:rsidR="009D2C47" w:rsidRPr="008D74E1" w:rsidRDefault="009D2C47">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507E3885" w14:textId="77777777" w:rsidR="007B697D" w:rsidRDefault="007B697D">
      <w:pPr>
        <w:widowControl/>
        <w:tabs>
          <w:tab w:val="left" w:pos="0"/>
          <w:tab w:val="center" w:pos="720"/>
          <w:tab w:val="right" w:pos="3600"/>
          <w:tab w:val="right" w:pos="5940"/>
          <w:tab w:val="right" w:pos="8280"/>
          <w:tab w:val="left" w:pos="8640"/>
          <w:tab w:val="left" w:pos="9360"/>
        </w:tabs>
        <w:jc w:val="both"/>
        <w:rPr>
          <w:rFonts w:ascii="Arial" w:hAnsi="Arial" w:cs="Arial"/>
          <w:b/>
          <w:bCs/>
          <w:u w:val="single"/>
        </w:rPr>
      </w:pPr>
    </w:p>
    <w:p w14:paraId="589F2345" w14:textId="15574852" w:rsidR="00F346E9" w:rsidRPr="00713229" w:rsidRDefault="00006618">
      <w:pPr>
        <w:widowControl/>
        <w:tabs>
          <w:tab w:val="left" w:pos="0"/>
          <w:tab w:val="center" w:pos="720"/>
          <w:tab w:val="right" w:pos="3600"/>
          <w:tab w:val="right" w:pos="5940"/>
          <w:tab w:val="right" w:pos="8280"/>
          <w:tab w:val="left" w:pos="8640"/>
          <w:tab w:val="left" w:pos="9360"/>
        </w:tabs>
        <w:jc w:val="both"/>
        <w:rPr>
          <w:rFonts w:ascii="Arial" w:hAnsi="Arial" w:cs="Arial"/>
          <w:b/>
          <w:bCs/>
        </w:rPr>
      </w:pPr>
      <w:r w:rsidRPr="00713229">
        <w:rPr>
          <w:rFonts w:ascii="Arial" w:hAnsi="Arial" w:cs="Arial"/>
          <w:b/>
          <w:bCs/>
          <w:u w:val="single"/>
        </w:rPr>
        <w:lastRenderedPageBreak/>
        <w:t xml:space="preserve">Note </w:t>
      </w:r>
      <w:r w:rsidR="00DB01DD" w:rsidRPr="00713229">
        <w:rPr>
          <w:rFonts w:ascii="Arial" w:hAnsi="Arial" w:cs="Arial"/>
          <w:b/>
          <w:bCs/>
          <w:u w:val="single"/>
        </w:rPr>
        <w:t>9</w:t>
      </w:r>
      <w:r w:rsidR="006049B3" w:rsidRPr="00713229">
        <w:rPr>
          <w:rFonts w:ascii="Arial" w:hAnsi="Arial" w:cs="Arial"/>
          <w:b/>
          <w:bCs/>
          <w:u w:val="single"/>
        </w:rPr>
        <w:t xml:space="preserve"> </w:t>
      </w:r>
      <w:r w:rsidR="00590374" w:rsidRPr="00713229">
        <w:rPr>
          <w:rFonts w:ascii="Arial" w:hAnsi="Arial" w:cs="Arial"/>
          <w:b/>
          <w:bCs/>
          <w:u w:val="single"/>
        </w:rPr>
        <w:t>–</w:t>
      </w:r>
      <w:r w:rsidR="000B564D" w:rsidRPr="00713229">
        <w:rPr>
          <w:rFonts w:ascii="Arial" w:hAnsi="Arial" w:cs="Arial"/>
          <w:b/>
          <w:bCs/>
          <w:u w:val="single"/>
        </w:rPr>
        <w:t xml:space="preserve"> </w:t>
      </w:r>
      <w:r w:rsidR="00590374" w:rsidRPr="00713229">
        <w:rPr>
          <w:rFonts w:ascii="Arial" w:hAnsi="Arial" w:cs="Arial"/>
          <w:b/>
          <w:bCs/>
          <w:u w:val="single"/>
        </w:rPr>
        <w:t>Leases that Transfer Ownership</w:t>
      </w:r>
      <w:r w:rsidR="000B564D" w:rsidRPr="00713229">
        <w:rPr>
          <w:rFonts w:ascii="Arial" w:hAnsi="Arial" w:cs="Arial"/>
          <w:b/>
          <w:bCs/>
          <w:u w:val="single"/>
        </w:rPr>
        <w:t>, Short-Term Leases, and Right-of-Use Assets</w:t>
      </w:r>
      <w:r w:rsidRPr="00713229">
        <w:rPr>
          <w:rFonts w:ascii="Arial" w:hAnsi="Arial" w:cs="Arial"/>
          <w:b/>
          <w:bCs/>
        </w:rPr>
        <w:t>:</w:t>
      </w:r>
    </w:p>
    <w:p w14:paraId="3C516A54" w14:textId="712EBB3B" w:rsidR="00006618" w:rsidRPr="00713229" w:rsidRDefault="00006618">
      <w:pPr>
        <w:widowControl/>
        <w:tabs>
          <w:tab w:val="left" w:pos="0"/>
          <w:tab w:val="center" w:pos="720"/>
          <w:tab w:val="right" w:pos="3600"/>
          <w:tab w:val="right" w:pos="5940"/>
          <w:tab w:val="right" w:pos="8280"/>
          <w:tab w:val="left" w:pos="8640"/>
          <w:tab w:val="left" w:pos="9360"/>
        </w:tabs>
        <w:jc w:val="both"/>
        <w:rPr>
          <w:rFonts w:ascii="Arial" w:hAnsi="Arial" w:cs="Arial"/>
        </w:rPr>
      </w:pPr>
      <w:r w:rsidRPr="00713229">
        <w:rPr>
          <w:rFonts w:ascii="Arial" w:hAnsi="Arial" w:cs="Arial"/>
          <w:b/>
          <w:bCs/>
        </w:rPr>
        <w:t xml:space="preserve">  </w:t>
      </w:r>
      <w:r w:rsidRPr="00713229">
        <w:rPr>
          <w:rFonts w:ascii="Arial" w:hAnsi="Arial" w:cs="Arial"/>
          <w:i/>
          <w:iCs/>
        </w:rPr>
        <w:t>(All entities with leases</w:t>
      </w:r>
      <w:r w:rsidR="00F346E9" w:rsidRPr="00713229">
        <w:rPr>
          <w:rFonts w:ascii="Arial" w:hAnsi="Arial" w:cs="Arial"/>
          <w:i/>
          <w:iCs/>
        </w:rPr>
        <w:t xml:space="preserve"> or Right-of-Use Assets</w:t>
      </w:r>
      <w:r w:rsidRPr="00713229">
        <w:rPr>
          <w:rFonts w:ascii="Arial" w:hAnsi="Arial" w:cs="Arial"/>
          <w:i/>
          <w:iCs/>
        </w:rPr>
        <w:t>)</w:t>
      </w:r>
    </w:p>
    <w:p w14:paraId="1A68E22C" w14:textId="77777777" w:rsidR="00006618" w:rsidRPr="0057744B" w:rsidRDefault="00006618">
      <w:pPr>
        <w:pStyle w:val="BodyText"/>
        <w:tabs>
          <w:tab w:val="clear" w:pos="0"/>
          <w:tab w:val="clear" w:pos="720"/>
          <w:tab w:val="clear" w:pos="1440"/>
          <w:tab w:val="clear" w:pos="6480"/>
          <w:tab w:val="clear" w:pos="8280"/>
          <w:tab w:val="clear" w:pos="8640"/>
          <w:tab w:val="clear" w:pos="9360"/>
        </w:tabs>
        <w:rPr>
          <w:highlight w:val="yellow"/>
        </w:rPr>
      </w:pPr>
    </w:p>
    <w:p w14:paraId="44B97AAA" w14:textId="77777777" w:rsidR="00590374" w:rsidRPr="00F91F5A" w:rsidRDefault="00006618">
      <w:pPr>
        <w:pStyle w:val="BodyText"/>
        <w:tabs>
          <w:tab w:val="clear" w:pos="0"/>
          <w:tab w:val="clear" w:pos="720"/>
          <w:tab w:val="clear" w:pos="1440"/>
          <w:tab w:val="clear" w:pos="6480"/>
          <w:tab w:val="clear" w:pos="8280"/>
          <w:tab w:val="clear" w:pos="8640"/>
          <w:tab w:val="clear" w:pos="9360"/>
        </w:tabs>
      </w:pPr>
      <w:r w:rsidRPr="00F91F5A">
        <w:t xml:space="preserve">The </w:t>
      </w:r>
      <w:r w:rsidR="00DA2046" w:rsidRPr="00F91F5A">
        <w:t xml:space="preserve">School </w:t>
      </w:r>
      <w:r w:rsidR="003A2104" w:rsidRPr="00F91F5A">
        <w:t>Board</w:t>
      </w:r>
      <w:r w:rsidRPr="00F91F5A">
        <w:t xml:space="preserve"> has entered into various lease/purchase agreements with the private sector, primarily for equipment.  These agreements, accounted for as lease</w:t>
      </w:r>
      <w:r w:rsidR="00A41ED2" w:rsidRPr="00F91F5A">
        <w:t xml:space="preserve"> contracts that transfer ownership</w:t>
      </w:r>
      <w:r w:rsidRPr="00F91F5A">
        <w:t xml:space="preserve">, are for various terms.  While these agreements contain clauses indicating that their continuation is subject to continuing appropriation by the Legislature, these leases are accounted for as </w:t>
      </w:r>
      <w:r w:rsidR="00A41ED2" w:rsidRPr="00F91F5A">
        <w:t>lease contracts that transfer ownership</w:t>
      </w:r>
      <w:r w:rsidRPr="00F91F5A">
        <w:t xml:space="preserve"> and are considered noncancelable for financial reporting purposes.  </w:t>
      </w:r>
    </w:p>
    <w:p w14:paraId="1AA3ACF1" w14:textId="77777777" w:rsidR="00590374" w:rsidRPr="00F91F5A" w:rsidRDefault="00590374">
      <w:pPr>
        <w:pStyle w:val="BodyText"/>
        <w:tabs>
          <w:tab w:val="clear" w:pos="0"/>
          <w:tab w:val="clear" w:pos="720"/>
          <w:tab w:val="clear" w:pos="1440"/>
          <w:tab w:val="clear" w:pos="6480"/>
          <w:tab w:val="clear" w:pos="8280"/>
          <w:tab w:val="clear" w:pos="8640"/>
          <w:tab w:val="clear" w:pos="9360"/>
        </w:tabs>
      </w:pPr>
    </w:p>
    <w:p w14:paraId="142E6395" w14:textId="0DDD7668" w:rsidR="00006618" w:rsidRPr="00F91F5A" w:rsidRDefault="00590374">
      <w:pPr>
        <w:pStyle w:val="BodyText"/>
        <w:tabs>
          <w:tab w:val="clear" w:pos="0"/>
          <w:tab w:val="clear" w:pos="720"/>
          <w:tab w:val="clear" w:pos="1440"/>
          <w:tab w:val="clear" w:pos="6480"/>
          <w:tab w:val="clear" w:pos="8280"/>
          <w:tab w:val="clear" w:pos="8640"/>
          <w:tab w:val="clear" w:pos="9360"/>
        </w:tabs>
      </w:pPr>
      <w:r w:rsidRPr="00F91F5A">
        <w:t>Short-term</w:t>
      </w:r>
      <w:r w:rsidR="00006618" w:rsidRPr="00F91F5A">
        <w:t xml:space="preserve"> leases with the lease payments recorded as expenditures during the life of the lease.  </w:t>
      </w:r>
      <w:r w:rsidRPr="00F91F5A">
        <w:t>Short-term leases are defined as a lease that, at the commencement of the lease term, has a maximum possible term under the lease contract of 12 months or less, including any option to extend, regardless of their probability of being exercised.  Short-term</w:t>
      </w:r>
      <w:r w:rsidR="00006618" w:rsidRPr="00F91F5A">
        <w:t xml:space="preserve"> lease expenditures for the year ended June 30, </w:t>
      </w:r>
      <w:r w:rsidR="00912B7E" w:rsidRPr="00F91F5A">
        <w:t>20</w:t>
      </w:r>
      <w:r w:rsidR="00912B7E">
        <w:t>24,</w:t>
      </w:r>
      <w:r w:rsidR="00B55525" w:rsidRPr="00F91F5A">
        <w:t xml:space="preserve"> </w:t>
      </w:r>
      <w:r w:rsidR="00006618" w:rsidRPr="00F91F5A">
        <w:t>were $______________.</w:t>
      </w:r>
    </w:p>
    <w:p w14:paraId="52AF1049" w14:textId="77777777" w:rsidR="000B564D" w:rsidRDefault="000B564D">
      <w:pPr>
        <w:pStyle w:val="BodyText"/>
        <w:tabs>
          <w:tab w:val="clear" w:pos="0"/>
          <w:tab w:val="clear" w:pos="720"/>
          <w:tab w:val="clear" w:pos="1440"/>
          <w:tab w:val="clear" w:pos="6480"/>
          <w:tab w:val="clear" w:pos="8280"/>
          <w:tab w:val="clear" w:pos="8640"/>
          <w:tab w:val="clear" w:pos="9360"/>
        </w:tabs>
        <w:rPr>
          <w:highlight w:val="yellow"/>
        </w:rPr>
      </w:pPr>
    </w:p>
    <w:p w14:paraId="2110B376" w14:textId="4C3FC236" w:rsidR="000B564D" w:rsidRPr="00F91F5A" w:rsidRDefault="00040171" w:rsidP="00040171">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r w:rsidRPr="00F91F5A">
        <w:rPr>
          <w:rFonts w:ascii="Arial" w:hAnsi="Arial" w:cs="Arial"/>
        </w:rPr>
        <w:t xml:space="preserve">Finance leases, all leases that do not meet the requirements of a short-term lease or a contract that transfer ownership, require the School Board to recognize a right-of-use asset and the related lease liability. </w:t>
      </w:r>
      <w:r w:rsidR="000B564D" w:rsidRPr="00F91F5A">
        <w:rPr>
          <w:rFonts w:ascii="Arial" w:hAnsi="Arial" w:cs="Arial"/>
        </w:rPr>
        <w:t>Right-of-use assets, which include land, buildings, equipment, and vehicles are reported in the district-wide financial statements</w:t>
      </w:r>
      <w:r w:rsidRPr="00F91F5A">
        <w:rPr>
          <w:rFonts w:ascii="Arial" w:hAnsi="Arial" w:cs="Arial"/>
        </w:rPr>
        <w:t xml:space="preserve"> and are recorded at the present value of the payments expected to be made during the lease term, including any lease payments made to the lessor at or before the commencement of the lease term, less any lease incentives.  Initial direct costs that are necessary to place the lease asset into service </w:t>
      </w:r>
      <w:r w:rsidR="004D61BE">
        <w:rPr>
          <w:rFonts w:ascii="Arial" w:hAnsi="Arial" w:cs="Arial"/>
        </w:rPr>
        <w:t>are</w:t>
      </w:r>
      <w:r w:rsidRPr="00F91F5A">
        <w:rPr>
          <w:rFonts w:ascii="Arial" w:hAnsi="Arial" w:cs="Arial"/>
        </w:rPr>
        <w:t xml:space="preserve"> also included</w:t>
      </w:r>
      <w:r w:rsidR="000B564D" w:rsidRPr="00F91F5A">
        <w:rPr>
          <w:rFonts w:ascii="Arial" w:hAnsi="Arial" w:cs="Arial"/>
        </w:rPr>
        <w:t xml:space="preserve">. </w:t>
      </w:r>
      <w:r w:rsidRPr="00F91F5A">
        <w:rPr>
          <w:rFonts w:ascii="Arial" w:hAnsi="Arial" w:cs="Arial"/>
        </w:rPr>
        <w:t xml:space="preserve">These assets are </w:t>
      </w:r>
      <w:r w:rsidR="000B564D" w:rsidRPr="00F91F5A">
        <w:rPr>
          <w:rFonts w:ascii="Arial" w:hAnsi="Arial" w:cs="Arial"/>
        </w:rPr>
        <w:t>amortized using the straight-line method over the shorter period of the lease term or the useful life of the asset.</w:t>
      </w:r>
    </w:p>
    <w:p w14:paraId="12878F59" w14:textId="77777777" w:rsidR="00F346E9" w:rsidRDefault="00F346E9" w:rsidP="00040171">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highlight w:val="yellow"/>
        </w:rPr>
      </w:pPr>
    </w:p>
    <w:p w14:paraId="232480EF" w14:textId="77698BEB" w:rsidR="00F346E9" w:rsidRPr="00713229" w:rsidRDefault="00F346E9" w:rsidP="00040171">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pPr>
      <w:r w:rsidRPr="00713229">
        <w:rPr>
          <w:rFonts w:ascii="Arial" w:hAnsi="Arial" w:cs="Arial"/>
        </w:rPr>
        <w:t>Subscription-Based Information Technology Agreements (SBITAs)</w:t>
      </w:r>
      <w:r w:rsidR="001359F7" w:rsidRPr="00713229">
        <w:rPr>
          <w:rFonts w:ascii="Arial" w:hAnsi="Arial" w:cs="Arial"/>
        </w:rPr>
        <w:t xml:space="preserve">, contracts that convey control of the right-to use another party’s IT software for a term longer than 12 months, require the School Board to recognize a right-of-use asset and the related SBITA liability.  SBITAs are reported in the district-wide financial statements and are recorded at the present value of the payments expected to be made during the agreement term, </w:t>
      </w:r>
      <w:r w:rsidR="005F1089" w:rsidRPr="00713229">
        <w:rPr>
          <w:rFonts w:ascii="Arial" w:hAnsi="Arial" w:cs="Arial"/>
        </w:rPr>
        <w:t xml:space="preserve">including any </w:t>
      </w:r>
      <w:r w:rsidR="00F91F5A" w:rsidRPr="00713229">
        <w:rPr>
          <w:rFonts w:ascii="Arial" w:hAnsi="Arial" w:cs="Arial"/>
        </w:rPr>
        <w:t>payments made to the vendor at the commencement of the subscription term, capitalizable initial implementation costs</w:t>
      </w:r>
      <w:r w:rsidR="005F1089" w:rsidRPr="00713229">
        <w:rPr>
          <w:rFonts w:ascii="Arial" w:hAnsi="Arial" w:cs="Arial"/>
        </w:rPr>
        <w:t>,</w:t>
      </w:r>
      <w:r w:rsidR="00F91F5A" w:rsidRPr="00713229">
        <w:rPr>
          <w:rFonts w:ascii="Arial" w:hAnsi="Arial" w:cs="Arial"/>
        </w:rPr>
        <w:t xml:space="preserve"> less any vendor incentives received at the commencement of the subscription term.  These assets are amortized using the straight-line method over the shorter period of the subscription term or the useful life of the asset.</w:t>
      </w:r>
    </w:p>
    <w:p w14:paraId="18C181C6" w14:textId="77777777" w:rsidR="00006618" w:rsidRPr="00713229" w:rsidRDefault="00006618">
      <w:pPr>
        <w:widowControl/>
        <w:jc w:val="both"/>
        <w:rPr>
          <w:rFonts w:ascii="Arial" w:hAnsi="Arial" w:cs="Arial"/>
        </w:rPr>
      </w:pPr>
    </w:p>
    <w:p w14:paraId="529C3C7B" w14:textId="77777777" w:rsidR="00006618" w:rsidRPr="00713229" w:rsidRDefault="00006618">
      <w:pPr>
        <w:widowControl/>
        <w:jc w:val="both"/>
        <w:rPr>
          <w:rFonts w:ascii="Arial" w:hAnsi="Arial" w:cs="Arial"/>
        </w:rPr>
      </w:pPr>
      <w:r w:rsidRPr="00713229">
        <w:rPr>
          <w:rFonts w:ascii="Arial" w:hAnsi="Arial" w:cs="Arial"/>
          <w:i/>
          <w:iCs/>
        </w:rPr>
        <w:t>(All</w:t>
      </w:r>
      <w:r w:rsidR="00A364D1" w:rsidRPr="00713229">
        <w:rPr>
          <w:rFonts w:ascii="Arial" w:hAnsi="Arial" w:cs="Arial"/>
          <w:i/>
          <w:iCs/>
        </w:rPr>
        <w:t xml:space="preserve"> </w:t>
      </w:r>
      <w:r w:rsidR="00DA2046" w:rsidRPr="00713229">
        <w:rPr>
          <w:rFonts w:ascii="Arial" w:hAnsi="Arial" w:cs="Arial"/>
          <w:i/>
          <w:iCs/>
        </w:rPr>
        <w:t xml:space="preserve">school </w:t>
      </w:r>
      <w:r w:rsidR="00A364D1" w:rsidRPr="00713229">
        <w:rPr>
          <w:rFonts w:ascii="Arial" w:hAnsi="Arial" w:cs="Arial"/>
          <w:i/>
          <w:iCs/>
        </w:rPr>
        <w:t>boards</w:t>
      </w:r>
      <w:r w:rsidRPr="00713229">
        <w:rPr>
          <w:rFonts w:ascii="Arial" w:hAnsi="Arial" w:cs="Arial"/>
          <w:i/>
          <w:iCs/>
        </w:rPr>
        <w:t xml:space="preserve"> with </w:t>
      </w:r>
      <w:r w:rsidR="00590374" w:rsidRPr="00713229">
        <w:rPr>
          <w:rFonts w:ascii="Arial" w:hAnsi="Arial" w:cs="Arial"/>
          <w:i/>
          <w:iCs/>
        </w:rPr>
        <w:t>lease contracts that transfer ownership</w:t>
      </w:r>
      <w:r w:rsidRPr="00713229">
        <w:rPr>
          <w:rFonts w:ascii="Arial" w:hAnsi="Arial" w:cs="Arial"/>
          <w:i/>
          <w:iCs/>
        </w:rPr>
        <w:t>)</w:t>
      </w:r>
    </w:p>
    <w:p w14:paraId="4EC91353" w14:textId="77777777" w:rsidR="00006618" w:rsidRPr="00713229" w:rsidRDefault="00006618">
      <w:pPr>
        <w:widowControl/>
        <w:jc w:val="both"/>
        <w:rPr>
          <w:rFonts w:ascii="Arial" w:hAnsi="Arial" w:cs="Arial"/>
        </w:rPr>
      </w:pPr>
    </w:p>
    <w:p w14:paraId="12F72C6C" w14:textId="54607FF0" w:rsidR="00006618" w:rsidRPr="00713229" w:rsidRDefault="00006618">
      <w:pPr>
        <w:widowControl/>
        <w:jc w:val="both"/>
        <w:rPr>
          <w:rFonts w:ascii="Arial" w:hAnsi="Arial" w:cs="Arial"/>
        </w:rPr>
      </w:pPr>
      <w:r w:rsidRPr="00713229">
        <w:rPr>
          <w:rFonts w:ascii="Arial" w:hAnsi="Arial" w:cs="Arial"/>
        </w:rPr>
        <w:t xml:space="preserve">The </w:t>
      </w:r>
      <w:r w:rsidR="00DA2046" w:rsidRPr="00713229">
        <w:rPr>
          <w:rFonts w:ascii="Arial" w:hAnsi="Arial" w:cs="Arial"/>
        </w:rPr>
        <w:t xml:space="preserve">School </w:t>
      </w:r>
      <w:r w:rsidR="003A2104" w:rsidRPr="00713229">
        <w:rPr>
          <w:rFonts w:ascii="Arial" w:hAnsi="Arial" w:cs="Arial"/>
        </w:rPr>
        <w:t>Board</w:t>
      </w:r>
      <w:r w:rsidRPr="00713229">
        <w:rPr>
          <w:rFonts w:ascii="Arial" w:hAnsi="Arial" w:cs="Arial"/>
        </w:rPr>
        <w:t xml:space="preserve"> has entered into </w:t>
      </w:r>
      <w:r w:rsidR="00590374" w:rsidRPr="00713229">
        <w:rPr>
          <w:rFonts w:ascii="Arial" w:hAnsi="Arial" w:cs="Arial"/>
        </w:rPr>
        <w:t xml:space="preserve">lease contracts that transfer ownership </w:t>
      </w:r>
      <w:r w:rsidRPr="00713229">
        <w:rPr>
          <w:rFonts w:ascii="Arial" w:hAnsi="Arial" w:cs="Arial"/>
        </w:rPr>
        <w:t xml:space="preserve">pursuant to the provisions of West Virginia Code §18-5-9a whereby energy conservation equipment has been installed in several of the schools (or description of </w:t>
      </w:r>
      <w:r w:rsidR="00E078F5" w:rsidRPr="00713229">
        <w:rPr>
          <w:rFonts w:ascii="Arial" w:hAnsi="Arial" w:cs="Arial"/>
        </w:rPr>
        <w:t xml:space="preserve">other equipment being leased).  </w:t>
      </w:r>
      <w:r w:rsidRPr="00713229">
        <w:rPr>
          <w:rFonts w:ascii="Arial" w:hAnsi="Arial" w:cs="Arial"/>
        </w:rPr>
        <w:t>The equipment is leased from</w:t>
      </w:r>
      <w:r w:rsidR="00E078F5" w:rsidRPr="00713229">
        <w:rPr>
          <w:rFonts w:ascii="Arial" w:hAnsi="Arial" w:cs="Arial"/>
        </w:rPr>
        <w:t xml:space="preserve"> ______________ </w:t>
      </w:r>
      <w:r w:rsidRPr="00713229">
        <w:rPr>
          <w:rFonts w:ascii="Arial" w:hAnsi="Arial" w:cs="Arial"/>
        </w:rPr>
        <w:t xml:space="preserve">for a period of </w:t>
      </w:r>
      <w:r w:rsidR="00E078F5" w:rsidRPr="00713229">
        <w:rPr>
          <w:rFonts w:ascii="Arial" w:hAnsi="Arial" w:cs="Arial"/>
        </w:rPr>
        <w:t>__ years beginning _______________, ____</w:t>
      </w:r>
      <w:r w:rsidRPr="00713229">
        <w:rPr>
          <w:rFonts w:ascii="Arial" w:hAnsi="Arial" w:cs="Arial"/>
        </w:rPr>
        <w:t xml:space="preserve">.  At the end of the contract period, the </w:t>
      </w:r>
      <w:r w:rsidR="00DA2046" w:rsidRPr="00713229">
        <w:rPr>
          <w:rFonts w:ascii="Arial" w:hAnsi="Arial" w:cs="Arial"/>
        </w:rPr>
        <w:t xml:space="preserve">School </w:t>
      </w:r>
      <w:r w:rsidRPr="00713229">
        <w:rPr>
          <w:rFonts w:ascii="Arial" w:hAnsi="Arial" w:cs="Arial"/>
        </w:rPr>
        <w:t xml:space="preserve">Board will have ownership of the equipment.  By contract, the </w:t>
      </w:r>
      <w:r w:rsidR="00DA2046" w:rsidRPr="00713229">
        <w:rPr>
          <w:rFonts w:ascii="Arial" w:hAnsi="Arial" w:cs="Arial"/>
        </w:rPr>
        <w:t xml:space="preserve">School </w:t>
      </w:r>
      <w:r w:rsidRPr="00713229">
        <w:rPr>
          <w:rFonts w:ascii="Arial" w:hAnsi="Arial" w:cs="Arial"/>
        </w:rPr>
        <w:t>Board has the option of discontinuing the lease purchase and returning the equipment at the end of any fiscal year, if funding for the lease payments for the next fiscal year is not available.   The future minimum l</w:t>
      </w:r>
      <w:r w:rsidR="00B55525" w:rsidRPr="00713229">
        <w:rPr>
          <w:rFonts w:ascii="Arial" w:hAnsi="Arial" w:cs="Arial"/>
        </w:rPr>
        <w:t xml:space="preserve">ease obligations as of June 30, </w:t>
      </w:r>
      <w:r w:rsidR="00177C61" w:rsidRPr="00713229">
        <w:rPr>
          <w:rFonts w:ascii="Arial" w:hAnsi="Arial" w:cs="Arial"/>
        </w:rPr>
        <w:t>20</w:t>
      </w:r>
      <w:r w:rsidR="008C6F7D" w:rsidRPr="00713229">
        <w:rPr>
          <w:rFonts w:ascii="Arial" w:hAnsi="Arial" w:cs="Arial"/>
        </w:rPr>
        <w:t>24</w:t>
      </w:r>
      <w:r w:rsidRPr="00713229">
        <w:rPr>
          <w:rFonts w:ascii="Arial" w:hAnsi="Arial" w:cs="Arial"/>
        </w:rPr>
        <w:t>, are as follows:</w:t>
      </w:r>
    </w:p>
    <w:p w14:paraId="2F6FF9D6" w14:textId="77777777" w:rsidR="00006618" w:rsidRPr="00713229" w:rsidRDefault="00006618">
      <w:pPr>
        <w:widowControl/>
        <w:jc w:val="both"/>
        <w:rPr>
          <w:rFonts w:ascii="Arial" w:hAnsi="Arial" w:cs="Arial"/>
        </w:rPr>
      </w:pPr>
    </w:p>
    <w:p w14:paraId="75D04EF8" w14:textId="77777777" w:rsidR="00006618" w:rsidRPr="00713229" w:rsidRDefault="00006618">
      <w:pPr>
        <w:widowControl/>
        <w:rPr>
          <w:rFonts w:ascii="Arial" w:hAnsi="Arial" w:cs="Arial"/>
          <w:u w:val="single"/>
        </w:rPr>
      </w:pPr>
      <w:r w:rsidRPr="00713229">
        <w:rPr>
          <w:rFonts w:ascii="Arial" w:hAnsi="Arial" w:cs="Arial"/>
        </w:rPr>
        <w:tab/>
      </w:r>
      <w:r w:rsidRPr="00713229">
        <w:rPr>
          <w:rFonts w:ascii="Arial" w:hAnsi="Arial" w:cs="Arial"/>
          <w:u w:val="single"/>
        </w:rPr>
        <w:t>Year</w:t>
      </w:r>
    </w:p>
    <w:p w14:paraId="53728431" w14:textId="77777777" w:rsidR="00006618" w:rsidRPr="00713229" w:rsidRDefault="00006618">
      <w:pPr>
        <w:widowControl/>
        <w:rPr>
          <w:rFonts w:ascii="Arial" w:hAnsi="Arial" w:cs="Arial"/>
          <w:u w:val="single"/>
        </w:rPr>
      </w:pPr>
    </w:p>
    <w:tbl>
      <w:tblPr>
        <w:tblW w:w="0" w:type="auto"/>
        <w:tblInd w:w="558" w:type="dxa"/>
        <w:tblLook w:val="0000" w:firstRow="0" w:lastRow="0" w:firstColumn="0" w:lastColumn="0" w:noHBand="0" w:noVBand="0"/>
      </w:tblPr>
      <w:tblGrid>
        <w:gridCol w:w="2070"/>
        <w:gridCol w:w="2520"/>
        <w:gridCol w:w="360"/>
        <w:gridCol w:w="1910"/>
      </w:tblGrid>
      <w:tr w:rsidR="00F16023" w:rsidRPr="00713229" w14:paraId="4C32AD85" w14:textId="77777777">
        <w:tc>
          <w:tcPr>
            <w:tcW w:w="2070" w:type="dxa"/>
            <w:tcBorders>
              <w:top w:val="nil"/>
              <w:left w:val="nil"/>
              <w:bottom w:val="nil"/>
              <w:right w:val="nil"/>
            </w:tcBorders>
          </w:tcPr>
          <w:p w14:paraId="6B462EA1"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E77C6BA"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540FD1AB"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nil"/>
              <w:left w:val="nil"/>
              <w:bottom w:val="single" w:sz="4" w:space="0" w:color="auto"/>
              <w:right w:val="nil"/>
            </w:tcBorders>
          </w:tcPr>
          <w:p w14:paraId="7DEB6FF3" w14:textId="77777777" w:rsidR="00F16023" w:rsidRPr="00713229" w:rsidRDefault="00F16023">
            <w:pPr>
              <w:widowControl/>
              <w:rPr>
                <w:rFonts w:ascii="Arial" w:hAnsi="Arial" w:cs="Arial"/>
              </w:rPr>
            </w:pPr>
          </w:p>
        </w:tc>
      </w:tr>
      <w:tr w:rsidR="00F16023" w:rsidRPr="00713229" w14:paraId="0041B78C" w14:textId="77777777">
        <w:tc>
          <w:tcPr>
            <w:tcW w:w="2070" w:type="dxa"/>
            <w:tcBorders>
              <w:top w:val="nil"/>
              <w:left w:val="nil"/>
              <w:bottom w:val="nil"/>
              <w:right w:val="nil"/>
            </w:tcBorders>
          </w:tcPr>
          <w:p w14:paraId="4F37A50D"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24C3C67B"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05A21F99"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37A2EBED" w14:textId="77777777" w:rsidR="00F16023" w:rsidRPr="00713229" w:rsidRDefault="00F16023">
            <w:pPr>
              <w:widowControl/>
              <w:rPr>
                <w:rFonts w:ascii="Arial" w:hAnsi="Arial" w:cs="Arial"/>
              </w:rPr>
            </w:pPr>
          </w:p>
        </w:tc>
      </w:tr>
      <w:tr w:rsidR="00F16023" w:rsidRPr="00713229" w14:paraId="026B22D5" w14:textId="77777777">
        <w:tc>
          <w:tcPr>
            <w:tcW w:w="2070" w:type="dxa"/>
            <w:tcBorders>
              <w:top w:val="nil"/>
              <w:left w:val="nil"/>
              <w:bottom w:val="nil"/>
              <w:right w:val="nil"/>
            </w:tcBorders>
          </w:tcPr>
          <w:p w14:paraId="742B1E2B"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35314D30"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F6AEC26"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03F2531D" w14:textId="77777777" w:rsidR="00F16023" w:rsidRPr="00713229" w:rsidRDefault="00F16023">
            <w:pPr>
              <w:widowControl/>
              <w:rPr>
                <w:rFonts w:ascii="Arial" w:hAnsi="Arial" w:cs="Arial"/>
              </w:rPr>
            </w:pPr>
          </w:p>
        </w:tc>
      </w:tr>
      <w:tr w:rsidR="00F16023" w:rsidRPr="00713229" w14:paraId="6B45CB4B" w14:textId="77777777">
        <w:tc>
          <w:tcPr>
            <w:tcW w:w="2070" w:type="dxa"/>
            <w:tcBorders>
              <w:top w:val="nil"/>
              <w:left w:val="nil"/>
              <w:bottom w:val="nil"/>
              <w:right w:val="nil"/>
            </w:tcBorders>
          </w:tcPr>
          <w:p w14:paraId="6323E7B2"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37C78D8"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0934FDDE"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50FBE9D1" w14:textId="77777777" w:rsidR="00F16023" w:rsidRPr="00713229" w:rsidRDefault="00F16023">
            <w:pPr>
              <w:widowControl/>
              <w:rPr>
                <w:rFonts w:ascii="Arial" w:hAnsi="Arial" w:cs="Arial"/>
              </w:rPr>
            </w:pPr>
          </w:p>
        </w:tc>
      </w:tr>
      <w:tr w:rsidR="00F16023" w:rsidRPr="00713229" w14:paraId="67EFD061" w14:textId="77777777">
        <w:tc>
          <w:tcPr>
            <w:tcW w:w="2070" w:type="dxa"/>
            <w:tcBorders>
              <w:top w:val="nil"/>
              <w:left w:val="nil"/>
              <w:bottom w:val="nil"/>
              <w:right w:val="nil"/>
            </w:tcBorders>
          </w:tcPr>
          <w:p w14:paraId="6F94EA50"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3EEDF8D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4A6F7092"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303E7A8A" w14:textId="77777777" w:rsidR="00F16023" w:rsidRPr="00713229" w:rsidRDefault="00F16023">
            <w:pPr>
              <w:widowControl/>
              <w:rPr>
                <w:rFonts w:ascii="Arial" w:hAnsi="Arial" w:cs="Arial"/>
              </w:rPr>
            </w:pPr>
          </w:p>
        </w:tc>
      </w:tr>
      <w:tr w:rsidR="00F16023" w:rsidRPr="00713229" w14:paraId="55DE9264" w14:textId="77777777">
        <w:tc>
          <w:tcPr>
            <w:tcW w:w="2070" w:type="dxa"/>
            <w:tcBorders>
              <w:top w:val="nil"/>
              <w:left w:val="nil"/>
              <w:bottom w:val="nil"/>
              <w:right w:val="nil"/>
            </w:tcBorders>
          </w:tcPr>
          <w:p w14:paraId="761A07AE"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lastRenderedPageBreak/>
              <w:t>20__</w:t>
            </w:r>
          </w:p>
        </w:tc>
        <w:tc>
          <w:tcPr>
            <w:tcW w:w="2520" w:type="dxa"/>
            <w:tcBorders>
              <w:top w:val="nil"/>
              <w:left w:val="nil"/>
              <w:bottom w:val="nil"/>
              <w:right w:val="nil"/>
            </w:tcBorders>
          </w:tcPr>
          <w:p w14:paraId="5FA5945F"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6E39EB95"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3F0FA29F" w14:textId="77777777" w:rsidR="00F16023" w:rsidRPr="00713229" w:rsidRDefault="00F16023">
            <w:pPr>
              <w:widowControl/>
              <w:rPr>
                <w:rFonts w:ascii="Arial" w:hAnsi="Arial" w:cs="Arial"/>
              </w:rPr>
            </w:pPr>
          </w:p>
        </w:tc>
      </w:tr>
      <w:tr w:rsidR="00F16023" w:rsidRPr="00713229" w14:paraId="4626391A" w14:textId="77777777">
        <w:tc>
          <w:tcPr>
            <w:tcW w:w="2070" w:type="dxa"/>
            <w:tcBorders>
              <w:top w:val="nil"/>
              <w:left w:val="nil"/>
              <w:bottom w:val="nil"/>
              <w:right w:val="nil"/>
            </w:tcBorders>
          </w:tcPr>
          <w:p w14:paraId="56A2DDFE"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12B470B"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4514ECF"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2E491E90" w14:textId="77777777" w:rsidR="00F16023" w:rsidRPr="00713229" w:rsidRDefault="00F16023">
            <w:pPr>
              <w:widowControl/>
              <w:rPr>
                <w:rFonts w:ascii="Arial" w:hAnsi="Arial" w:cs="Arial"/>
              </w:rPr>
            </w:pPr>
          </w:p>
        </w:tc>
      </w:tr>
      <w:tr w:rsidR="00F16023" w:rsidRPr="00713229" w14:paraId="75F227E2" w14:textId="77777777">
        <w:tc>
          <w:tcPr>
            <w:tcW w:w="2070" w:type="dxa"/>
            <w:tcBorders>
              <w:top w:val="nil"/>
              <w:left w:val="nil"/>
              <w:bottom w:val="nil"/>
              <w:right w:val="nil"/>
            </w:tcBorders>
          </w:tcPr>
          <w:p w14:paraId="43697C87"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0DB17F7"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0333F2A"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390AFF55" w14:textId="77777777" w:rsidR="00F16023" w:rsidRPr="00713229" w:rsidRDefault="00F16023">
            <w:pPr>
              <w:widowControl/>
              <w:rPr>
                <w:rFonts w:ascii="Arial" w:hAnsi="Arial" w:cs="Arial"/>
              </w:rPr>
            </w:pPr>
          </w:p>
        </w:tc>
      </w:tr>
      <w:tr w:rsidR="00F16023" w:rsidRPr="00713229" w14:paraId="14FC509F" w14:textId="77777777">
        <w:tc>
          <w:tcPr>
            <w:tcW w:w="2070" w:type="dxa"/>
            <w:tcBorders>
              <w:top w:val="nil"/>
              <w:left w:val="nil"/>
              <w:bottom w:val="nil"/>
              <w:right w:val="nil"/>
            </w:tcBorders>
          </w:tcPr>
          <w:p w14:paraId="65F0F84B"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6872445D"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02B58BF1"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000000"/>
              <w:right w:val="nil"/>
            </w:tcBorders>
          </w:tcPr>
          <w:p w14:paraId="09C63C19" w14:textId="77777777" w:rsidR="00F16023" w:rsidRPr="00713229" w:rsidRDefault="00F16023">
            <w:pPr>
              <w:widowControl/>
              <w:rPr>
                <w:rFonts w:ascii="Arial" w:hAnsi="Arial" w:cs="Arial"/>
              </w:rPr>
            </w:pPr>
          </w:p>
        </w:tc>
      </w:tr>
      <w:tr w:rsidR="00F16023" w:rsidRPr="00713229" w14:paraId="67C3052A" w14:textId="77777777">
        <w:tc>
          <w:tcPr>
            <w:tcW w:w="2070" w:type="dxa"/>
            <w:tcBorders>
              <w:top w:val="nil"/>
              <w:left w:val="nil"/>
              <w:bottom w:val="nil"/>
              <w:right w:val="nil"/>
            </w:tcBorders>
          </w:tcPr>
          <w:p w14:paraId="2EAD9D73"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557E0A1F"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5F573870"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000000"/>
              <w:right w:val="nil"/>
            </w:tcBorders>
          </w:tcPr>
          <w:p w14:paraId="301D1BDF" w14:textId="77777777" w:rsidR="00F16023" w:rsidRPr="00713229" w:rsidRDefault="00F16023">
            <w:pPr>
              <w:widowControl/>
              <w:rPr>
                <w:rFonts w:ascii="Arial" w:hAnsi="Arial" w:cs="Arial"/>
              </w:rPr>
            </w:pPr>
          </w:p>
        </w:tc>
      </w:tr>
      <w:tr w:rsidR="00F16023" w:rsidRPr="00713229" w14:paraId="18AF555B" w14:textId="77777777">
        <w:trPr>
          <w:cantSplit/>
          <w:trHeight w:val="288"/>
        </w:trPr>
        <w:tc>
          <w:tcPr>
            <w:tcW w:w="4590" w:type="dxa"/>
            <w:gridSpan w:val="2"/>
            <w:tcBorders>
              <w:top w:val="nil"/>
              <w:left w:val="nil"/>
              <w:bottom w:val="nil"/>
              <w:right w:val="nil"/>
            </w:tcBorders>
          </w:tcPr>
          <w:p w14:paraId="3FA9FD37" w14:textId="77777777" w:rsidR="00A364D1" w:rsidRPr="00713229" w:rsidRDefault="00A364D1">
            <w:pPr>
              <w:widowControl/>
              <w:rPr>
                <w:rFonts w:ascii="Arial" w:hAnsi="Arial" w:cs="Arial"/>
              </w:rPr>
            </w:pPr>
          </w:p>
        </w:tc>
        <w:tc>
          <w:tcPr>
            <w:tcW w:w="360" w:type="dxa"/>
            <w:tcBorders>
              <w:top w:val="nil"/>
              <w:left w:val="nil"/>
              <w:bottom w:val="nil"/>
              <w:right w:val="nil"/>
            </w:tcBorders>
          </w:tcPr>
          <w:p w14:paraId="77640277" w14:textId="77777777" w:rsidR="00F16023" w:rsidRPr="00713229" w:rsidRDefault="00F16023">
            <w:pPr>
              <w:widowControl/>
              <w:jc w:val="center"/>
              <w:rPr>
                <w:rFonts w:ascii="Arial" w:hAnsi="Arial" w:cs="Arial"/>
              </w:rPr>
            </w:pPr>
          </w:p>
        </w:tc>
        <w:tc>
          <w:tcPr>
            <w:tcW w:w="1910" w:type="dxa"/>
            <w:tcBorders>
              <w:top w:val="single" w:sz="4" w:space="0" w:color="auto"/>
              <w:left w:val="nil"/>
              <w:bottom w:val="nil"/>
              <w:right w:val="nil"/>
            </w:tcBorders>
          </w:tcPr>
          <w:p w14:paraId="52BF871D" w14:textId="77777777" w:rsidR="00F16023" w:rsidRPr="00713229" w:rsidRDefault="00F16023">
            <w:pPr>
              <w:widowControl/>
              <w:rPr>
                <w:rFonts w:ascii="Arial" w:hAnsi="Arial" w:cs="Arial"/>
              </w:rPr>
            </w:pPr>
          </w:p>
        </w:tc>
      </w:tr>
      <w:tr w:rsidR="00F16023" w:rsidRPr="00713229" w14:paraId="6E244026" w14:textId="77777777">
        <w:trPr>
          <w:cantSplit/>
          <w:trHeight w:val="288"/>
        </w:trPr>
        <w:tc>
          <w:tcPr>
            <w:tcW w:w="4590" w:type="dxa"/>
            <w:gridSpan w:val="2"/>
            <w:tcBorders>
              <w:top w:val="nil"/>
              <w:left w:val="nil"/>
              <w:bottom w:val="nil"/>
              <w:right w:val="nil"/>
            </w:tcBorders>
          </w:tcPr>
          <w:p w14:paraId="196A342A" w14:textId="77777777" w:rsidR="00F16023" w:rsidRPr="00713229" w:rsidRDefault="00F16023">
            <w:pPr>
              <w:widowControl/>
              <w:rPr>
                <w:rFonts w:ascii="Arial" w:hAnsi="Arial" w:cs="Arial"/>
              </w:rPr>
            </w:pPr>
            <w:r w:rsidRPr="00713229">
              <w:rPr>
                <w:rFonts w:ascii="Arial" w:hAnsi="Arial" w:cs="Arial"/>
              </w:rPr>
              <w:t>Less: Amount representing interest</w:t>
            </w:r>
          </w:p>
        </w:tc>
        <w:tc>
          <w:tcPr>
            <w:tcW w:w="360" w:type="dxa"/>
            <w:tcBorders>
              <w:top w:val="nil"/>
              <w:left w:val="nil"/>
              <w:bottom w:val="nil"/>
              <w:right w:val="nil"/>
            </w:tcBorders>
          </w:tcPr>
          <w:p w14:paraId="1A5FFA43" w14:textId="77777777" w:rsidR="00F16023" w:rsidRPr="00713229" w:rsidRDefault="00F16023">
            <w:pPr>
              <w:widowControl/>
              <w:jc w:val="center"/>
              <w:rPr>
                <w:rFonts w:ascii="Arial" w:hAnsi="Arial" w:cs="Arial"/>
              </w:rPr>
            </w:pPr>
          </w:p>
        </w:tc>
        <w:tc>
          <w:tcPr>
            <w:tcW w:w="1910" w:type="dxa"/>
            <w:tcBorders>
              <w:top w:val="nil"/>
              <w:left w:val="nil"/>
              <w:bottom w:val="single" w:sz="4" w:space="0" w:color="000000"/>
              <w:right w:val="nil"/>
            </w:tcBorders>
          </w:tcPr>
          <w:p w14:paraId="6F10AF5C" w14:textId="77777777" w:rsidR="00F16023" w:rsidRPr="00713229" w:rsidRDefault="00F16023">
            <w:pPr>
              <w:widowControl/>
              <w:rPr>
                <w:rFonts w:ascii="Arial" w:hAnsi="Arial" w:cs="Arial"/>
              </w:rPr>
            </w:pPr>
          </w:p>
        </w:tc>
      </w:tr>
      <w:tr w:rsidR="00F16023" w:rsidRPr="00713229" w14:paraId="374843A8" w14:textId="77777777">
        <w:trPr>
          <w:cantSplit/>
          <w:trHeight w:val="288"/>
        </w:trPr>
        <w:tc>
          <w:tcPr>
            <w:tcW w:w="4590" w:type="dxa"/>
            <w:gridSpan w:val="2"/>
            <w:tcBorders>
              <w:top w:val="nil"/>
              <w:left w:val="nil"/>
              <w:bottom w:val="nil"/>
              <w:right w:val="nil"/>
            </w:tcBorders>
          </w:tcPr>
          <w:p w14:paraId="7FBDE903" w14:textId="77777777" w:rsidR="00F16023" w:rsidRPr="00713229" w:rsidRDefault="00F16023">
            <w:pPr>
              <w:widowControl/>
              <w:rPr>
                <w:rFonts w:ascii="Arial" w:hAnsi="Arial" w:cs="Arial"/>
              </w:rPr>
            </w:pPr>
          </w:p>
          <w:p w14:paraId="33A117FE" w14:textId="77777777" w:rsidR="00F16023" w:rsidRPr="00713229" w:rsidRDefault="00F16023">
            <w:pPr>
              <w:widowControl/>
              <w:rPr>
                <w:rFonts w:ascii="Arial" w:hAnsi="Arial" w:cs="Arial"/>
              </w:rPr>
            </w:pPr>
            <w:r w:rsidRPr="00713229">
              <w:rPr>
                <w:rFonts w:ascii="Arial" w:hAnsi="Arial" w:cs="Arial"/>
              </w:rPr>
              <w:t>Present value of minimum lease payments</w:t>
            </w:r>
          </w:p>
        </w:tc>
        <w:tc>
          <w:tcPr>
            <w:tcW w:w="360" w:type="dxa"/>
            <w:tcBorders>
              <w:top w:val="nil"/>
              <w:left w:val="nil"/>
              <w:bottom w:val="nil"/>
              <w:right w:val="nil"/>
            </w:tcBorders>
          </w:tcPr>
          <w:p w14:paraId="46224783" w14:textId="77777777" w:rsidR="00F16023" w:rsidRPr="00713229" w:rsidRDefault="00F16023">
            <w:pPr>
              <w:widowControl/>
              <w:jc w:val="center"/>
              <w:rPr>
                <w:rFonts w:ascii="Arial" w:hAnsi="Arial" w:cs="Arial"/>
              </w:rPr>
            </w:pPr>
          </w:p>
          <w:p w14:paraId="2C1E3712"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single" w:sz="4" w:space="0" w:color="000000"/>
              <w:left w:val="nil"/>
              <w:bottom w:val="double" w:sz="4" w:space="0" w:color="auto"/>
              <w:right w:val="nil"/>
            </w:tcBorders>
          </w:tcPr>
          <w:p w14:paraId="1E337626" w14:textId="77777777" w:rsidR="00F16023" w:rsidRPr="00713229" w:rsidRDefault="00F16023">
            <w:pPr>
              <w:widowControl/>
              <w:rPr>
                <w:rFonts w:ascii="Arial" w:hAnsi="Arial" w:cs="Arial"/>
              </w:rPr>
            </w:pPr>
          </w:p>
        </w:tc>
      </w:tr>
    </w:tbl>
    <w:p w14:paraId="6A58522E" w14:textId="77777777" w:rsidR="00006618" w:rsidRPr="00713229" w:rsidRDefault="00006618">
      <w:pPr>
        <w:widowControl/>
        <w:tabs>
          <w:tab w:val="left" w:pos="0"/>
          <w:tab w:val="left" w:pos="720"/>
          <w:tab w:val="center" w:pos="1440"/>
          <w:tab w:val="right" w:pos="6480"/>
          <w:tab w:val="right" w:pos="8280"/>
          <w:tab w:val="left" w:pos="8640"/>
          <w:tab w:val="left" w:pos="9360"/>
        </w:tabs>
        <w:spacing w:line="285" w:lineRule="atLeast"/>
        <w:jc w:val="both"/>
        <w:rPr>
          <w:rFonts w:ascii="Arial" w:hAnsi="Arial" w:cs="Arial"/>
          <w:i/>
          <w:iCs/>
        </w:rPr>
      </w:pPr>
    </w:p>
    <w:p w14:paraId="595599DB" w14:textId="77777777" w:rsidR="00006618" w:rsidRPr="00713229" w:rsidRDefault="00006618">
      <w:pPr>
        <w:pStyle w:val="BodyText"/>
        <w:spacing w:line="285" w:lineRule="atLeast"/>
      </w:pPr>
      <w:r w:rsidRPr="00713229">
        <w:t xml:space="preserve">The assets acquired through </w:t>
      </w:r>
      <w:r w:rsidR="00A41ED2" w:rsidRPr="00713229">
        <w:t>lease contracts that transfer ownership</w:t>
      </w:r>
      <w:r w:rsidRPr="00713229">
        <w:t xml:space="preserve"> are as follows:</w:t>
      </w:r>
    </w:p>
    <w:p w14:paraId="43FC5D05" w14:textId="77777777" w:rsidR="00006618" w:rsidRPr="00713229" w:rsidRDefault="00006618">
      <w:pPr>
        <w:widowControl/>
        <w:tabs>
          <w:tab w:val="left" w:pos="0"/>
          <w:tab w:val="left" w:pos="720"/>
          <w:tab w:val="center" w:pos="1440"/>
          <w:tab w:val="right" w:pos="6480"/>
          <w:tab w:val="right" w:pos="8280"/>
          <w:tab w:val="left" w:pos="8640"/>
          <w:tab w:val="left" w:pos="9360"/>
        </w:tabs>
        <w:spacing w:line="285" w:lineRule="atLeast"/>
        <w:jc w:val="both"/>
        <w:rPr>
          <w:rFonts w:ascii="Arial" w:hAnsi="Arial" w:cs="Arial"/>
        </w:rPr>
      </w:pPr>
    </w:p>
    <w:tbl>
      <w:tblPr>
        <w:tblW w:w="0" w:type="auto"/>
        <w:tblInd w:w="558" w:type="dxa"/>
        <w:tblLook w:val="0000" w:firstRow="0" w:lastRow="0" w:firstColumn="0" w:lastColumn="0" w:noHBand="0" w:noVBand="0"/>
      </w:tblPr>
      <w:tblGrid>
        <w:gridCol w:w="4320"/>
        <w:gridCol w:w="270"/>
        <w:gridCol w:w="360"/>
        <w:gridCol w:w="1910"/>
      </w:tblGrid>
      <w:tr w:rsidR="00006618" w:rsidRPr="00713229" w14:paraId="411A51B2" w14:textId="77777777">
        <w:tc>
          <w:tcPr>
            <w:tcW w:w="4320" w:type="dxa"/>
            <w:tcBorders>
              <w:top w:val="nil"/>
              <w:left w:val="nil"/>
              <w:bottom w:val="nil"/>
              <w:right w:val="nil"/>
            </w:tcBorders>
          </w:tcPr>
          <w:p w14:paraId="43896953" w14:textId="77777777" w:rsidR="00006618" w:rsidRPr="00713229" w:rsidRDefault="00006618">
            <w:pPr>
              <w:pStyle w:val="Header"/>
              <w:widowControl/>
              <w:tabs>
                <w:tab w:val="clear" w:pos="4320"/>
                <w:tab w:val="clear" w:pos="8640"/>
              </w:tabs>
              <w:rPr>
                <w:rFonts w:ascii="Arial" w:hAnsi="Arial" w:cs="Arial"/>
              </w:rPr>
            </w:pPr>
            <w:r w:rsidRPr="00713229">
              <w:rPr>
                <w:rFonts w:ascii="Arial" w:hAnsi="Arial" w:cs="Arial"/>
              </w:rPr>
              <w:t>Asset:</w:t>
            </w:r>
          </w:p>
        </w:tc>
        <w:tc>
          <w:tcPr>
            <w:tcW w:w="270" w:type="dxa"/>
            <w:tcBorders>
              <w:top w:val="nil"/>
              <w:left w:val="nil"/>
              <w:bottom w:val="nil"/>
              <w:right w:val="nil"/>
            </w:tcBorders>
          </w:tcPr>
          <w:p w14:paraId="099A6D32"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045BDB0E" w14:textId="77777777" w:rsidR="00006618" w:rsidRPr="00713229" w:rsidRDefault="00006618">
            <w:pPr>
              <w:widowControl/>
              <w:jc w:val="center"/>
              <w:rPr>
                <w:rFonts w:ascii="Arial" w:hAnsi="Arial" w:cs="Arial"/>
              </w:rPr>
            </w:pPr>
            <w:r w:rsidRPr="00713229">
              <w:rPr>
                <w:rFonts w:ascii="Arial" w:hAnsi="Arial" w:cs="Arial"/>
              </w:rPr>
              <w:t>$</w:t>
            </w:r>
          </w:p>
        </w:tc>
        <w:tc>
          <w:tcPr>
            <w:tcW w:w="1910" w:type="dxa"/>
            <w:tcBorders>
              <w:top w:val="nil"/>
              <w:left w:val="nil"/>
              <w:bottom w:val="single" w:sz="4" w:space="0" w:color="auto"/>
              <w:right w:val="nil"/>
            </w:tcBorders>
          </w:tcPr>
          <w:p w14:paraId="52EF4AED" w14:textId="77777777" w:rsidR="00006618" w:rsidRPr="00713229" w:rsidRDefault="00006618">
            <w:pPr>
              <w:widowControl/>
              <w:rPr>
                <w:rFonts w:ascii="Arial" w:hAnsi="Arial" w:cs="Arial"/>
              </w:rPr>
            </w:pPr>
          </w:p>
        </w:tc>
      </w:tr>
      <w:tr w:rsidR="00006618" w:rsidRPr="00713229" w14:paraId="55695705" w14:textId="77777777">
        <w:tc>
          <w:tcPr>
            <w:tcW w:w="4320" w:type="dxa"/>
            <w:tcBorders>
              <w:top w:val="nil"/>
              <w:left w:val="nil"/>
              <w:bottom w:val="nil"/>
              <w:right w:val="nil"/>
            </w:tcBorders>
          </w:tcPr>
          <w:p w14:paraId="29BCED36" w14:textId="77777777" w:rsidR="00006618" w:rsidRPr="00713229" w:rsidRDefault="00006618">
            <w:pPr>
              <w:widowControl/>
              <w:rPr>
                <w:rFonts w:ascii="Arial" w:hAnsi="Arial" w:cs="Arial"/>
              </w:rPr>
            </w:pPr>
            <w:r w:rsidRPr="00713229">
              <w:rPr>
                <w:rFonts w:ascii="Arial" w:hAnsi="Arial" w:cs="Arial"/>
              </w:rPr>
              <w:t xml:space="preserve">  Buildings</w:t>
            </w:r>
          </w:p>
        </w:tc>
        <w:tc>
          <w:tcPr>
            <w:tcW w:w="270" w:type="dxa"/>
            <w:tcBorders>
              <w:top w:val="nil"/>
              <w:left w:val="nil"/>
              <w:bottom w:val="nil"/>
              <w:right w:val="nil"/>
            </w:tcBorders>
          </w:tcPr>
          <w:p w14:paraId="4FE4F866"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1E1A3B58" w14:textId="77777777" w:rsidR="00006618" w:rsidRPr="00713229" w:rsidRDefault="00006618">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6F637416" w14:textId="77777777" w:rsidR="00006618" w:rsidRPr="00713229" w:rsidRDefault="00006618">
            <w:pPr>
              <w:widowControl/>
              <w:rPr>
                <w:rFonts w:ascii="Arial" w:hAnsi="Arial" w:cs="Arial"/>
              </w:rPr>
            </w:pPr>
          </w:p>
        </w:tc>
      </w:tr>
      <w:tr w:rsidR="00006618" w:rsidRPr="00713229" w14:paraId="52C29219" w14:textId="77777777">
        <w:tc>
          <w:tcPr>
            <w:tcW w:w="4320" w:type="dxa"/>
            <w:tcBorders>
              <w:top w:val="nil"/>
              <w:left w:val="nil"/>
              <w:bottom w:val="nil"/>
              <w:right w:val="nil"/>
            </w:tcBorders>
          </w:tcPr>
          <w:p w14:paraId="453C2B5D" w14:textId="77777777" w:rsidR="00006618" w:rsidRPr="00713229" w:rsidRDefault="00006618">
            <w:pPr>
              <w:widowControl/>
              <w:rPr>
                <w:rFonts w:ascii="Arial" w:hAnsi="Arial" w:cs="Arial"/>
              </w:rPr>
            </w:pPr>
            <w:r w:rsidRPr="00713229">
              <w:rPr>
                <w:rFonts w:ascii="Arial" w:hAnsi="Arial" w:cs="Arial"/>
              </w:rPr>
              <w:t xml:space="preserve">  Furniture and equipment</w:t>
            </w:r>
          </w:p>
        </w:tc>
        <w:tc>
          <w:tcPr>
            <w:tcW w:w="270" w:type="dxa"/>
            <w:tcBorders>
              <w:top w:val="nil"/>
              <w:left w:val="nil"/>
              <w:bottom w:val="nil"/>
              <w:right w:val="nil"/>
            </w:tcBorders>
          </w:tcPr>
          <w:p w14:paraId="305872BE"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4C36A256" w14:textId="77777777" w:rsidR="00006618" w:rsidRPr="00713229" w:rsidRDefault="00006618">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66FEA9BC" w14:textId="77777777" w:rsidR="00006618" w:rsidRPr="00713229" w:rsidRDefault="00006618">
            <w:pPr>
              <w:widowControl/>
              <w:rPr>
                <w:rFonts w:ascii="Arial" w:hAnsi="Arial" w:cs="Arial"/>
              </w:rPr>
            </w:pPr>
          </w:p>
        </w:tc>
      </w:tr>
      <w:tr w:rsidR="00006618" w:rsidRPr="00713229" w14:paraId="0688BFD6" w14:textId="77777777">
        <w:tc>
          <w:tcPr>
            <w:tcW w:w="4320" w:type="dxa"/>
            <w:tcBorders>
              <w:top w:val="nil"/>
              <w:left w:val="nil"/>
              <w:bottom w:val="nil"/>
              <w:right w:val="nil"/>
            </w:tcBorders>
          </w:tcPr>
          <w:p w14:paraId="0D6BAC24" w14:textId="77777777" w:rsidR="00006618" w:rsidRPr="00713229" w:rsidRDefault="00006618">
            <w:pPr>
              <w:widowControl/>
              <w:rPr>
                <w:rFonts w:ascii="Arial" w:hAnsi="Arial" w:cs="Arial"/>
              </w:rPr>
            </w:pPr>
            <w:r w:rsidRPr="00713229">
              <w:rPr>
                <w:rFonts w:ascii="Arial" w:hAnsi="Arial" w:cs="Arial"/>
              </w:rPr>
              <w:t xml:space="preserve">  Vehicles</w:t>
            </w:r>
          </w:p>
        </w:tc>
        <w:tc>
          <w:tcPr>
            <w:tcW w:w="270" w:type="dxa"/>
            <w:tcBorders>
              <w:top w:val="nil"/>
              <w:left w:val="nil"/>
              <w:bottom w:val="nil"/>
              <w:right w:val="nil"/>
            </w:tcBorders>
          </w:tcPr>
          <w:p w14:paraId="76B7997F"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7C8894B8" w14:textId="77777777" w:rsidR="00006618" w:rsidRPr="00713229" w:rsidRDefault="00006618">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1EBE5327" w14:textId="77777777" w:rsidR="00006618" w:rsidRPr="00713229" w:rsidRDefault="00006618">
            <w:pPr>
              <w:widowControl/>
              <w:rPr>
                <w:rFonts w:ascii="Arial" w:hAnsi="Arial" w:cs="Arial"/>
              </w:rPr>
            </w:pPr>
          </w:p>
        </w:tc>
      </w:tr>
      <w:tr w:rsidR="00006618" w:rsidRPr="00713229" w14:paraId="648E834B" w14:textId="77777777">
        <w:tc>
          <w:tcPr>
            <w:tcW w:w="4320" w:type="dxa"/>
            <w:tcBorders>
              <w:top w:val="nil"/>
              <w:left w:val="nil"/>
              <w:bottom w:val="nil"/>
              <w:right w:val="nil"/>
            </w:tcBorders>
          </w:tcPr>
          <w:p w14:paraId="47341EDA" w14:textId="77777777" w:rsidR="00006618" w:rsidRPr="00713229" w:rsidRDefault="00006618">
            <w:pPr>
              <w:widowControl/>
              <w:rPr>
                <w:rFonts w:ascii="Arial" w:hAnsi="Arial" w:cs="Arial"/>
              </w:rPr>
            </w:pPr>
          </w:p>
        </w:tc>
        <w:tc>
          <w:tcPr>
            <w:tcW w:w="270" w:type="dxa"/>
            <w:tcBorders>
              <w:top w:val="nil"/>
              <w:left w:val="nil"/>
              <w:bottom w:val="nil"/>
              <w:right w:val="nil"/>
            </w:tcBorders>
          </w:tcPr>
          <w:p w14:paraId="35906E2F"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00DFC484" w14:textId="77777777" w:rsidR="00006618" w:rsidRPr="00713229" w:rsidRDefault="00006618">
            <w:pPr>
              <w:widowControl/>
              <w:jc w:val="center"/>
              <w:rPr>
                <w:rFonts w:ascii="Arial" w:hAnsi="Arial" w:cs="Arial"/>
              </w:rPr>
            </w:pPr>
          </w:p>
        </w:tc>
        <w:tc>
          <w:tcPr>
            <w:tcW w:w="1910" w:type="dxa"/>
            <w:tcBorders>
              <w:top w:val="single" w:sz="4" w:space="0" w:color="auto"/>
              <w:left w:val="nil"/>
              <w:right w:val="nil"/>
            </w:tcBorders>
          </w:tcPr>
          <w:p w14:paraId="23829B5A" w14:textId="77777777" w:rsidR="00006618" w:rsidRPr="00713229" w:rsidRDefault="00006618">
            <w:pPr>
              <w:widowControl/>
              <w:rPr>
                <w:rFonts w:ascii="Arial" w:hAnsi="Arial" w:cs="Arial"/>
              </w:rPr>
            </w:pPr>
          </w:p>
        </w:tc>
      </w:tr>
      <w:tr w:rsidR="00006618" w:rsidRPr="00713229" w14:paraId="7FA68BB4" w14:textId="77777777">
        <w:tc>
          <w:tcPr>
            <w:tcW w:w="4320" w:type="dxa"/>
            <w:tcBorders>
              <w:top w:val="nil"/>
              <w:left w:val="nil"/>
              <w:bottom w:val="nil"/>
              <w:right w:val="nil"/>
            </w:tcBorders>
          </w:tcPr>
          <w:p w14:paraId="4A4FB10B" w14:textId="77777777" w:rsidR="00006618" w:rsidRPr="00713229" w:rsidRDefault="00006618">
            <w:pPr>
              <w:widowControl/>
              <w:rPr>
                <w:rFonts w:ascii="Arial" w:hAnsi="Arial" w:cs="Arial"/>
              </w:rPr>
            </w:pPr>
            <w:r w:rsidRPr="00713229">
              <w:rPr>
                <w:rFonts w:ascii="Arial" w:hAnsi="Arial" w:cs="Arial"/>
              </w:rPr>
              <w:t>Less:  Accumulated Depreciation</w:t>
            </w:r>
          </w:p>
        </w:tc>
        <w:tc>
          <w:tcPr>
            <w:tcW w:w="270" w:type="dxa"/>
            <w:tcBorders>
              <w:top w:val="nil"/>
              <w:left w:val="nil"/>
              <w:bottom w:val="nil"/>
              <w:right w:val="nil"/>
            </w:tcBorders>
          </w:tcPr>
          <w:p w14:paraId="6E47DE97"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563340C3" w14:textId="77777777" w:rsidR="00006618" w:rsidRPr="00713229" w:rsidRDefault="00006618">
            <w:pPr>
              <w:widowControl/>
              <w:jc w:val="center"/>
              <w:rPr>
                <w:rFonts w:ascii="Arial" w:hAnsi="Arial" w:cs="Arial"/>
              </w:rPr>
            </w:pPr>
          </w:p>
        </w:tc>
        <w:tc>
          <w:tcPr>
            <w:tcW w:w="1910" w:type="dxa"/>
            <w:tcBorders>
              <w:left w:val="nil"/>
              <w:right w:val="nil"/>
            </w:tcBorders>
          </w:tcPr>
          <w:p w14:paraId="07486710" w14:textId="77777777" w:rsidR="00006618" w:rsidRPr="00713229" w:rsidRDefault="00006618">
            <w:pPr>
              <w:widowControl/>
              <w:rPr>
                <w:rFonts w:ascii="Arial" w:hAnsi="Arial" w:cs="Arial"/>
              </w:rPr>
            </w:pPr>
          </w:p>
        </w:tc>
      </w:tr>
      <w:tr w:rsidR="00006618" w:rsidRPr="00713229" w14:paraId="0ACEF575" w14:textId="77777777">
        <w:tc>
          <w:tcPr>
            <w:tcW w:w="4320" w:type="dxa"/>
            <w:tcBorders>
              <w:top w:val="nil"/>
              <w:left w:val="nil"/>
              <w:bottom w:val="nil"/>
              <w:right w:val="nil"/>
            </w:tcBorders>
          </w:tcPr>
          <w:p w14:paraId="334A6FC1" w14:textId="77777777" w:rsidR="00006618" w:rsidRPr="00713229" w:rsidRDefault="00006618">
            <w:pPr>
              <w:pStyle w:val="Header"/>
              <w:widowControl/>
              <w:tabs>
                <w:tab w:val="clear" w:pos="4320"/>
                <w:tab w:val="clear" w:pos="8640"/>
              </w:tabs>
              <w:ind w:right="-4158"/>
              <w:rPr>
                <w:rFonts w:ascii="Arial" w:hAnsi="Arial" w:cs="Arial"/>
              </w:rPr>
            </w:pPr>
            <w:r w:rsidRPr="00713229">
              <w:rPr>
                <w:rFonts w:ascii="Arial" w:hAnsi="Arial" w:cs="Arial"/>
              </w:rPr>
              <w:t xml:space="preserve">  Buildings</w:t>
            </w:r>
          </w:p>
        </w:tc>
        <w:tc>
          <w:tcPr>
            <w:tcW w:w="270" w:type="dxa"/>
            <w:tcBorders>
              <w:top w:val="nil"/>
              <w:left w:val="nil"/>
              <w:bottom w:val="nil"/>
              <w:right w:val="nil"/>
            </w:tcBorders>
          </w:tcPr>
          <w:p w14:paraId="49AE003A"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334B84FE" w14:textId="77777777" w:rsidR="00006618" w:rsidRPr="00713229" w:rsidRDefault="00006618">
            <w:pPr>
              <w:widowControl/>
              <w:jc w:val="center"/>
              <w:rPr>
                <w:rFonts w:ascii="Arial" w:hAnsi="Arial" w:cs="Arial"/>
              </w:rPr>
            </w:pPr>
          </w:p>
        </w:tc>
        <w:tc>
          <w:tcPr>
            <w:tcW w:w="1910" w:type="dxa"/>
            <w:tcBorders>
              <w:left w:val="nil"/>
              <w:bottom w:val="single" w:sz="4" w:space="0" w:color="auto"/>
              <w:right w:val="nil"/>
            </w:tcBorders>
          </w:tcPr>
          <w:p w14:paraId="7339C888" w14:textId="77777777" w:rsidR="00006618" w:rsidRPr="00713229" w:rsidRDefault="00006618">
            <w:pPr>
              <w:widowControl/>
              <w:rPr>
                <w:rFonts w:ascii="Arial" w:hAnsi="Arial" w:cs="Arial"/>
              </w:rPr>
            </w:pPr>
          </w:p>
        </w:tc>
      </w:tr>
      <w:tr w:rsidR="00006618" w:rsidRPr="00713229" w14:paraId="07EBCB56" w14:textId="77777777">
        <w:tc>
          <w:tcPr>
            <w:tcW w:w="4320" w:type="dxa"/>
            <w:tcBorders>
              <w:top w:val="nil"/>
              <w:left w:val="nil"/>
              <w:bottom w:val="nil"/>
              <w:right w:val="nil"/>
            </w:tcBorders>
          </w:tcPr>
          <w:p w14:paraId="40AB3A48" w14:textId="77777777" w:rsidR="00006618" w:rsidRPr="00713229" w:rsidRDefault="00006618">
            <w:pPr>
              <w:widowControl/>
              <w:rPr>
                <w:rFonts w:ascii="Arial" w:hAnsi="Arial" w:cs="Arial"/>
              </w:rPr>
            </w:pPr>
            <w:r w:rsidRPr="00713229">
              <w:rPr>
                <w:rFonts w:ascii="Arial" w:hAnsi="Arial" w:cs="Arial"/>
              </w:rPr>
              <w:t xml:space="preserve">  Furniture and equipment</w:t>
            </w:r>
          </w:p>
        </w:tc>
        <w:tc>
          <w:tcPr>
            <w:tcW w:w="270" w:type="dxa"/>
            <w:tcBorders>
              <w:top w:val="nil"/>
              <w:left w:val="nil"/>
              <w:bottom w:val="nil"/>
              <w:right w:val="nil"/>
            </w:tcBorders>
          </w:tcPr>
          <w:p w14:paraId="03E7BF84"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6CAAD8E2" w14:textId="77777777" w:rsidR="00006618" w:rsidRPr="00713229" w:rsidRDefault="00006618">
            <w:pPr>
              <w:widowControl/>
              <w:rPr>
                <w:rFonts w:ascii="Arial" w:hAnsi="Arial" w:cs="Arial"/>
              </w:rPr>
            </w:pPr>
          </w:p>
        </w:tc>
        <w:tc>
          <w:tcPr>
            <w:tcW w:w="1910" w:type="dxa"/>
            <w:tcBorders>
              <w:top w:val="single" w:sz="4" w:space="0" w:color="auto"/>
              <w:left w:val="nil"/>
              <w:bottom w:val="single" w:sz="4" w:space="0" w:color="auto"/>
              <w:right w:val="nil"/>
            </w:tcBorders>
          </w:tcPr>
          <w:p w14:paraId="714F3D33" w14:textId="77777777" w:rsidR="00006618" w:rsidRPr="00713229" w:rsidRDefault="00006618">
            <w:pPr>
              <w:widowControl/>
              <w:rPr>
                <w:rFonts w:ascii="Arial" w:hAnsi="Arial" w:cs="Arial"/>
              </w:rPr>
            </w:pPr>
          </w:p>
        </w:tc>
      </w:tr>
      <w:tr w:rsidR="00006618" w:rsidRPr="00713229" w14:paraId="043E18C7" w14:textId="77777777">
        <w:tc>
          <w:tcPr>
            <w:tcW w:w="4320" w:type="dxa"/>
            <w:tcBorders>
              <w:top w:val="nil"/>
              <w:left w:val="nil"/>
              <w:bottom w:val="nil"/>
              <w:right w:val="nil"/>
            </w:tcBorders>
          </w:tcPr>
          <w:p w14:paraId="7BE454D1" w14:textId="77777777" w:rsidR="00006618" w:rsidRPr="00713229" w:rsidRDefault="00006618">
            <w:pPr>
              <w:widowControl/>
              <w:rPr>
                <w:rFonts w:ascii="Arial" w:hAnsi="Arial" w:cs="Arial"/>
              </w:rPr>
            </w:pPr>
            <w:r w:rsidRPr="00713229">
              <w:rPr>
                <w:rFonts w:ascii="Arial" w:hAnsi="Arial" w:cs="Arial"/>
              </w:rPr>
              <w:t xml:space="preserve">  Vehicles</w:t>
            </w:r>
          </w:p>
        </w:tc>
        <w:tc>
          <w:tcPr>
            <w:tcW w:w="270" w:type="dxa"/>
            <w:tcBorders>
              <w:top w:val="nil"/>
              <w:left w:val="nil"/>
              <w:bottom w:val="nil"/>
              <w:right w:val="nil"/>
            </w:tcBorders>
          </w:tcPr>
          <w:p w14:paraId="0196C712" w14:textId="77777777" w:rsidR="00006618" w:rsidRPr="00713229" w:rsidRDefault="00006618">
            <w:pPr>
              <w:widowControl/>
              <w:rPr>
                <w:rFonts w:ascii="Arial" w:hAnsi="Arial" w:cs="Arial"/>
              </w:rPr>
            </w:pPr>
          </w:p>
        </w:tc>
        <w:tc>
          <w:tcPr>
            <w:tcW w:w="360" w:type="dxa"/>
            <w:tcBorders>
              <w:top w:val="nil"/>
              <w:left w:val="nil"/>
              <w:bottom w:val="nil"/>
              <w:right w:val="nil"/>
            </w:tcBorders>
          </w:tcPr>
          <w:p w14:paraId="105FBBCF" w14:textId="77777777" w:rsidR="00006618" w:rsidRPr="00713229" w:rsidRDefault="00006618">
            <w:pPr>
              <w:widowControl/>
              <w:rPr>
                <w:rFonts w:ascii="Arial" w:hAnsi="Arial" w:cs="Arial"/>
              </w:rPr>
            </w:pPr>
          </w:p>
        </w:tc>
        <w:tc>
          <w:tcPr>
            <w:tcW w:w="1910" w:type="dxa"/>
            <w:tcBorders>
              <w:top w:val="single" w:sz="4" w:space="0" w:color="auto"/>
              <w:left w:val="nil"/>
              <w:bottom w:val="single" w:sz="4" w:space="0" w:color="auto"/>
              <w:right w:val="nil"/>
            </w:tcBorders>
          </w:tcPr>
          <w:p w14:paraId="43B4A581" w14:textId="77777777" w:rsidR="00006618" w:rsidRPr="00713229" w:rsidRDefault="00006618">
            <w:pPr>
              <w:widowControl/>
              <w:rPr>
                <w:rFonts w:ascii="Arial" w:hAnsi="Arial" w:cs="Arial"/>
              </w:rPr>
            </w:pPr>
          </w:p>
        </w:tc>
      </w:tr>
      <w:tr w:rsidR="00006618" w:rsidRPr="00713229" w14:paraId="235E13FE" w14:textId="77777777">
        <w:trPr>
          <w:cantSplit/>
          <w:trHeight w:val="288"/>
        </w:trPr>
        <w:tc>
          <w:tcPr>
            <w:tcW w:w="4590" w:type="dxa"/>
            <w:gridSpan w:val="2"/>
            <w:tcBorders>
              <w:top w:val="nil"/>
              <w:left w:val="nil"/>
              <w:bottom w:val="nil"/>
              <w:right w:val="nil"/>
            </w:tcBorders>
          </w:tcPr>
          <w:p w14:paraId="5D492A10" w14:textId="77777777" w:rsidR="00006618" w:rsidRPr="00713229" w:rsidRDefault="00006618">
            <w:pPr>
              <w:widowControl/>
              <w:rPr>
                <w:rFonts w:ascii="Arial" w:hAnsi="Arial" w:cs="Arial"/>
              </w:rPr>
            </w:pPr>
          </w:p>
          <w:p w14:paraId="5ADF8240" w14:textId="0C5BD9FD" w:rsidR="00006618" w:rsidRPr="00713229" w:rsidRDefault="00006618">
            <w:pPr>
              <w:widowControl/>
              <w:rPr>
                <w:rFonts w:ascii="Arial" w:hAnsi="Arial" w:cs="Arial"/>
              </w:rPr>
            </w:pPr>
            <w:r w:rsidRPr="00713229">
              <w:rPr>
                <w:rFonts w:ascii="Arial" w:hAnsi="Arial" w:cs="Arial"/>
              </w:rPr>
              <w:t xml:space="preserve">  </w:t>
            </w:r>
            <w:r w:rsidR="00E8428B" w:rsidRPr="00713229">
              <w:rPr>
                <w:rFonts w:ascii="Arial" w:hAnsi="Arial" w:cs="Arial"/>
              </w:rPr>
              <w:t>Total Assets</w:t>
            </w:r>
            <w:r w:rsidRPr="00713229">
              <w:rPr>
                <w:rFonts w:ascii="Arial" w:hAnsi="Arial" w:cs="Arial"/>
              </w:rPr>
              <w:t>, net accumulated depreciation</w:t>
            </w:r>
          </w:p>
        </w:tc>
        <w:tc>
          <w:tcPr>
            <w:tcW w:w="360" w:type="dxa"/>
            <w:tcBorders>
              <w:top w:val="nil"/>
              <w:left w:val="nil"/>
              <w:bottom w:val="nil"/>
              <w:right w:val="nil"/>
            </w:tcBorders>
          </w:tcPr>
          <w:p w14:paraId="4B94B44E" w14:textId="77777777" w:rsidR="00006618" w:rsidRPr="00713229" w:rsidRDefault="00006618">
            <w:pPr>
              <w:widowControl/>
              <w:jc w:val="center"/>
              <w:rPr>
                <w:rFonts w:ascii="Arial" w:hAnsi="Arial" w:cs="Arial"/>
              </w:rPr>
            </w:pPr>
          </w:p>
          <w:p w14:paraId="22D5F31F" w14:textId="77777777" w:rsidR="00006618" w:rsidRPr="00713229" w:rsidRDefault="00006618">
            <w:pPr>
              <w:widowControl/>
              <w:jc w:val="center"/>
              <w:rPr>
                <w:rFonts w:ascii="Arial" w:hAnsi="Arial" w:cs="Arial"/>
              </w:rPr>
            </w:pPr>
            <w:r w:rsidRPr="00713229">
              <w:rPr>
                <w:rFonts w:ascii="Arial" w:hAnsi="Arial" w:cs="Arial"/>
              </w:rPr>
              <w:t>$</w:t>
            </w:r>
          </w:p>
        </w:tc>
        <w:tc>
          <w:tcPr>
            <w:tcW w:w="1910" w:type="dxa"/>
            <w:tcBorders>
              <w:top w:val="single" w:sz="4" w:space="0" w:color="auto"/>
              <w:left w:val="nil"/>
              <w:bottom w:val="double" w:sz="4" w:space="0" w:color="auto"/>
              <w:right w:val="nil"/>
            </w:tcBorders>
          </w:tcPr>
          <w:p w14:paraId="04DCBD7D" w14:textId="77777777" w:rsidR="00006618" w:rsidRPr="00713229" w:rsidRDefault="00006618">
            <w:pPr>
              <w:widowControl/>
              <w:rPr>
                <w:rFonts w:ascii="Arial" w:hAnsi="Arial" w:cs="Arial"/>
              </w:rPr>
            </w:pPr>
          </w:p>
        </w:tc>
      </w:tr>
    </w:tbl>
    <w:p w14:paraId="6B31B7DC" w14:textId="77777777" w:rsidR="00006618" w:rsidRPr="00713229" w:rsidRDefault="00006618">
      <w:pPr>
        <w:widowControl/>
        <w:tabs>
          <w:tab w:val="left" w:pos="0"/>
          <w:tab w:val="left" w:pos="720"/>
          <w:tab w:val="center" w:pos="1440"/>
          <w:tab w:val="right" w:pos="6480"/>
          <w:tab w:val="right" w:pos="8280"/>
          <w:tab w:val="left" w:pos="8640"/>
          <w:tab w:val="left" w:pos="9360"/>
        </w:tabs>
        <w:spacing w:line="285" w:lineRule="atLeast"/>
        <w:jc w:val="both"/>
        <w:rPr>
          <w:rFonts w:ascii="Arial" w:hAnsi="Arial" w:cs="Arial"/>
        </w:rPr>
      </w:pPr>
      <w:r w:rsidRPr="00713229">
        <w:rPr>
          <w:rFonts w:ascii="Arial" w:hAnsi="Arial" w:cs="Arial"/>
        </w:rPr>
        <w:tab/>
      </w:r>
    </w:p>
    <w:p w14:paraId="6D6762CA" w14:textId="77777777" w:rsidR="00006618" w:rsidRPr="00713229" w:rsidRDefault="00006618">
      <w:pPr>
        <w:widowControl/>
        <w:tabs>
          <w:tab w:val="left" w:pos="0"/>
          <w:tab w:val="left" w:pos="720"/>
          <w:tab w:val="center" w:pos="1440"/>
          <w:tab w:val="right" w:pos="6480"/>
          <w:tab w:val="right" w:pos="8280"/>
          <w:tab w:val="left" w:pos="8640"/>
          <w:tab w:val="left" w:pos="9360"/>
        </w:tabs>
        <w:spacing w:line="285" w:lineRule="atLeast"/>
        <w:jc w:val="both"/>
        <w:rPr>
          <w:rFonts w:ascii="Arial" w:hAnsi="Arial" w:cs="Arial"/>
        </w:rPr>
      </w:pPr>
      <w:r w:rsidRPr="00713229">
        <w:rPr>
          <w:rFonts w:ascii="Arial" w:hAnsi="Arial" w:cs="Arial"/>
          <w:i/>
          <w:iCs/>
        </w:rPr>
        <w:t>(All entities with a QZAB)</w:t>
      </w:r>
    </w:p>
    <w:p w14:paraId="3245C091"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38F944C8"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713229">
        <w:rPr>
          <w:rFonts w:ascii="Arial" w:hAnsi="Arial" w:cs="Arial"/>
        </w:rPr>
        <w:t xml:space="preserve">The </w:t>
      </w:r>
      <w:r w:rsidR="00DA2046" w:rsidRPr="00713229">
        <w:rPr>
          <w:rFonts w:ascii="Arial" w:hAnsi="Arial" w:cs="Arial"/>
        </w:rPr>
        <w:t xml:space="preserve">School </w:t>
      </w:r>
      <w:r w:rsidR="003A2104" w:rsidRPr="00713229">
        <w:rPr>
          <w:rFonts w:ascii="Arial" w:hAnsi="Arial" w:cs="Arial"/>
        </w:rPr>
        <w:t>Board</w:t>
      </w:r>
      <w:r w:rsidRPr="00713229">
        <w:rPr>
          <w:rFonts w:ascii="Arial" w:hAnsi="Arial" w:cs="Arial"/>
        </w:rPr>
        <w:t xml:space="preserve"> has entered into a </w:t>
      </w:r>
      <w:r w:rsidR="00A41ED2" w:rsidRPr="00713229">
        <w:rPr>
          <w:rFonts w:ascii="Arial" w:hAnsi="Arial" w:cs="Arial"/>
        </w:rPr>
        <w:t>lease contract that transfers ownership</w:t>
      </w:r>
      <w:r w:rsidRPr="00713229">
        <w:rPr>
          <w:rFonts w:ascii="Arial" w:hAnsi="Arial" w:cs="Arial"/>
        </w:rPr>
        <w:t xml:space="preserve"> agreement pursuant to the provisions of federal legislation which authorizes the issuance of qualified zone academy bonds (QZA</w:t>
      </w:r>
      <w:r w:rsidR="00E078F5" w:rsidRPr="00713229">
        <w:rPr>
          <w:rFonts w:ascii="Arial" w:hAnsi="Arial" w:cs="Arial"/>
        </w:rPr>
        <w:t xml:space="preserve">Bs).  The funding was used for _____________ </w:t>
      </w:r>
      <w:r w:rsidRPr="00713229">
        <w:rPr>
          <w:rFonts w:ascii="Arial" w:hAnsi="Arial" w:cs="Arial"/>
        </w:rPr>
        <w:t xml:space="preserve">and those assets are leased from ___________________________ for a period of </w:t>
      </w:r>
      <w:r w:rsidR="00E078F5" w:rsidRPr="00713229">
        <w:rPr>
          <w:rFonts w:ascii="Arial" w:hAnsi="Arial" w:cs="Arial"/>
        </w:rPr>
        <w:t>__</w:t>
      </w:r>
      <w:r w:rsidRPr="00713229">
        <w:rPr>
          <w:rFonts w:ascii="Arial" w:hAnsi="Arial" w:cs="Arial"/>
        </w:rPr>
        <w:t xml:space="preserve"> years </w:t>
      </w:r>
      <w:r w:rsidR="00E078F5" w:rsidRPr="00713229">
        <w:rPr>
          <w:rFonts w:ascii="Arial" w:hAnsi="Arial" w:cs="Arial"/>
        </w:rPr>
        <w:t>beginning _______________, ____.</w:t>
      </w:r>
      <w:r w:rsidRPr="00713229">
        <w:rPr>
          <w:rFonts w:ascii="Arial" w:hAnsi="Arial" w:cs="Arial"/>
        </w:rPr>
        <w:t xml:space="preserve"> At the end of the contract period, the </w:t>
      </w:r>
      <w:r w:rsidR="00DA2046" w:rsidRPr="00713229">
        <w:rPr>
          <w:rFonts w:ascii="Arial" w:hAnsi="Arial" w:cs="Arial"/>
        </w:rPr>
        <w:t xml:space="preserve">School </w:t>
      </w:r>
      <w:r w:rsidRPr="00713229">
        <w:rPr>
          <w:rFonts w:ascii="Arial" w:hAnsi="Arial" w:cs="Arial"/>
        </w:rPr>
        <w:t xml:space="preserve">Board will have ownership of the equipment.  By contract, the </w:t>
      </w:r>
      <w:r w:rsidR="00DA2046" w:rsidRPr="00713229">
        <w:rPr>
          <w:rFonts w:ascii="Arial" w:hAnsi="Arial" w:cs="Arial"/>
        </w:rPr>
        <w:t xml:space="preserve">School </w:t>
      </w:r>
      <w:r w:rsidRPr="00713229">
        <w:rPr>
          <w:rFonts w:ascii="Arial" w:hAnsi="Arial" w:cs="Arial"/>
        </w:rPr>
        <w:t>Board has the option of discontinuing the lease purchase and returning the equipment at the end of any fiscal year, if funding for the lease payments for the next fiscal year is not available.</w:t>
      </w:r>
    </w:p>
    <w:p w14:paraId="4DD078C8"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51B67F79" w14:textId="115EB9A8"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713229">
        <w:rPr>
          <w:rFonts w:ascii="Arial" w:hAnsi="Arial" w:cs="Arial"/>
        </w:rPr>
        <w:t>The following is a summary of the future minimum required payments by year under the lease purchase agreement together with the present value of the net m</w:t>
      </w:r>
      <w:r w:rsidR="008114AA" w:rsidRPr="00713229">
        <w:rPr>
          <w:rFonts w:ascii="Arial" w:hAnsi="Arial" w:cs="Arial"/>
        </w:rPr>
        <w:t xml:space="preserve">inimum payments as of June 30, </w:t>
      </w:r>
      <w:r w:rsidR="00E8428B" w:rsidRPr="00713229">
        <w:rPr>
          <w:rFonts w:ascii="Arial" w:hAnsi="Arial" w:cs="Arial"/>
        </w:rPr>
        <w:t>2024,</w:t>
      </w:r>
      <w:r w:rsidRPr="00713229">
        <w:rPr>
          <w:rFonts w:ascii="Arial" w:hAnsi="Arial" w:cs="Arial"/>
        </w:rPr>
        <w:t xml:space="preserve"> for the </w:t>
      </w:r>
      <w:r w:rsidR="00DA2046" w:rsidRPr="00713229">
        <w:rPr>
          <w:rFonts w:ascii="Arial" w:hAnsi="Arial" w:cs="Arial"/>
        </w:rPr>
        <w:t xml:space="preserve">School </w:t>
      </w:r>
      <w:r w:rsidR="003A2104" w:rsidRPr="00713229">
        <w:rPr>
          <w:rFonts w:ascii="Arial" w:hAnsi="Arial" w:cs="Arial"/>
        </w:rPr>
        <w:t>Board’s</w:t>
      </w:r>
      <w:r w:rsidRPr="00713229">
        <w:rPr>
          <w:rFonts w:ascii="Arial" w:hAnsi="Arial" w:cs="Arial"/>
        </w:rPr>
        <w:t xml:space="preserve"> leases</w:t>
      </w:r>
      <w:r w:rsidR="00A41ED2" w:rsidRPr="00713229">
        <w:rPr>
          <w:rFonts w:ascii="Arial" w:hAnsi="Arial" w:cs="Arial"/>
        </w:rPr>
        <w:t xml:space="preserve"> that transfer ownership</w:t>
      </w:r>
      <w:r w:rsidRPr="00713229">
        <w:rPr>
          <w:rFonts w:ascii="Arial" w:hAnsi="Arial" w:cs="Arial"/>
        </w:rPr>
        <w:t xml:space="preserve">: </w:t>
      </w:r>
    </w:p>
    <w:p w14:paraId="61453798"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3772BEFA" w14:textId="77777777" w:rsidR="00006618" w:rsidRPr="00713229" w:rsidRDefault="00006618">
      <w:pPr>
        <w:widowControl/>
        <w:tabs>
          <w:tab w:val="left" w:pos="0"/>
          <w:tab w:val="center" w:pos="1440"/>
          <w:tab w:val="right" w:pos="6480"/>
          <w:tab w:val="right" w:pos="8280"/>
          <w:tab w:val="left" w:pos="8640"/>
          <w:tab w:val="left" w:pos="9360"/>
        </w:tabs>
        <w:jc w:val="both"/>
        <w:rPr>
          <w:rFonts w:ascii="Arial" w:hAnsi="Arial" w:cs="Arial"/>
          <w:u w:val="single"/>
        </w:rPr>
      </w:pPr>
      <w:r w:rsidRPr="00713229">
        <w:rPr>
          <w:rFonts w:ascii="Arial" w:hAnsi="Arial" w:cs="Arial"/>
        </w:rPr>
        <w:t xml:space="preserve">             </w:t>
      </w:r>
      <w:r w:rsidRPr="00713229">
        <w:rPr>
          <w:rFonts w:ascii="Arial" w:hAnsi="Arial" w:cs="Arial"/>
          <w:u w:val="single"/>
        </w:rPr>
        <w:t>Year</w:t>
      </w:r>
    </w:p>
    <w:p w14:paraId="481540DB" w14:textId="77777777" w:rsidR="00006618" w:rsidRPr="00713229" w:rsidRDefault="00006618">
      <w:pPr>
        <w:widowControl/>
        <w:tabs>
          <w:tab w:val="left" w:pos="0"/>
          <w:tab w:val="center" w:pos="1440"/>
          <w:tab w:val="right" w:pos="6480"/>
          <w:tab w:val="right" w:pos="8280"/>
          <w:tab w:val="left" w:pos="8640"/>
          <w:tab w:val="left" w:pos="9360"/>
        </w:tabs>
        <w:jc w:val="both"/>
        <w:rPr>
          <w:rFonts w:ascii="Arial" w:hAnsi="Arial" w:cs="Arial"/>
          <w:u w:val="single"/>
        </w:rPr>
      </w:pPr>
    </w:p>
    <w:tbl>
      <w:tblPr>
        <w:tblW w:w="0" w:type="auto"/>
        <w:tblInd w:w="558" w:type="dxa"/>
        <w:tblLook w:val="0000" w:firstRow="0" w:lastRow="0" w:firstColumn="0" w:lastColumn="0" w:noHBand="0" w:noVBand="0"/>
      </w:tblPr>
      <w:tblGrid>
        <w:gridCol w:w="2070"/>
        <w:gridCol w:w="2520"/>
        <w:gridCol w:w="360"/>
        <w:gridCol w:w="1910"/>
      </w:tblGrid>
      <w:tr w:rsidR="00F16023" w:rsidRPr="00713229" w14:paraId="24EE1179" w14:textId="77777777">
        <w:tc>
          <w:tcPr>
            <w:tcW w:w="2070" w:type="dxa"/>
            <w:tcBorders>
              <w:top w:val="nil"/>
              <w:left w:val="nil"/>
              <w:bottom w:val="nil"/>
              <w:right w:val="nil"/>
            </w:tcBorders>
          </w:tcPr>
          <w:p w14:paraId="7265E8B3"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A9CFE6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03D7CA0D"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nil"/>
              <w:left w:val="nil"/>
              <w:bottom w:val="single" w:sz="4" w:space="0" w:color="auto"/>
              <w:right w:val="nil"/>
            </w:tcBorders>
          </w:tcPr>
          <w:p w14:paraId="086EFD0A" w14:textId="77777777" w:rsidR="00F16023" w:rsidRPr="00713229" w:rsidRDefault="00F16023">
            <w:pPr>
              <w:widowControl/>
              <w:rPr>
                <w:rFonts w:ascii="Arial" w:hAnsi="Arial" w:cs="Arial"/>
              </w:rPr>
            </w:pPr>
          </w:p>
        </w:tc>
      </w:tr>
      <w:tr w:rsidR="00F16023" w:rsidRPr="00713229" w14:paraId="78C52DF3" w14:textId="77777777">
        <w:tc>
          <w:tcPr>
            <w:tcW w:w="2070" w:type="dxa"/>
            <w:tcBorders>
              <w:top w:val="nil"/>
              <w:left w:val="nil"/>
              <w:bottom w:val="nil"/>
              <w:right w:val="nil"/>
            </w:tcBorders>
          </w:tcPr>
          <w:p w14:paraId="5C210235"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95E8E6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B892B5B"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18510F50" w14:textId="77777777" w:rsidR="00F16023" w:rsidRPr="00713229" w:rsidRDefault="00F16023">
            <w:pPr>
              <w:widowControl/>
              <w:rPr>
                <w:rFonts w:ascii="Arial" w:hAnsi="Arial" w:cs="Arial"/>
              </w:rPr>
            </w:pPr>
          </w:p>
        </w:tc>
      </w:tr>
      <w:tr w:rsidR="00F16023" w:rsidRPr="00713229" w14:paraId="7695D7F5" w14:textId="77777777">
        <w:tc>
          <w:tcPr>
            <w:tcW w:w="2070" w:type="dxa"/>
            <w:tcBorders>
              <w:top w:val="nil"/>
              <w:left w:val="nil"/>
              <w:bottom w:val="nil"/>
              <w:right w:val="nil"/>
            </w:tcBorders>
          </w:tcPr>
          <w:p w14:paraId="3F80C4D4"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A0BD51A"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42FB295A"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386E328B" w14:textId="77777777" w:rsidR="00F16023" w:rsidRPr="00713229" w:rsidRDefault="00F16023">
            <w:pPr>
              <w:widowControl/>
              <w:rPr>
                <w:rFonts w:ascii="Arial" w:hAnsi="Arial" w:cs="Arial"/>
              </w:rPr>
            </w:pPr>
          </w:p>
        </w:tc>
      </w:tr>
      <w:tr w:rsidR="00F16023" w:rsidRPr="00713229" w14:paraId="18FBDBBA" w14:textId="77777777">
        <w:tc>
          <w:tcPr>
            <w:tcW w:w="2070" w:type="dxa"/>
            <w:tcBorders>
              <w:top w:val="nil"/>
              <w:left w:val="nil"/>
              <w:bottom w:val="nil"/>
              <w:right w:val="nil"/>
            </w:tcBorders>
          </w:tcPr>
          <w:p w14:paraId="6D8ACD8F"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00FCD506"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7E84F435"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4D999BD3" w14:textId="77777777" w:rsidR="00F16023" w:rsidRPr="00713229" w:rsidRDefault="00F16023">
            <w:pPr>
              <w:widowControl/>
              <w:rPr>
                <w:rFonts w:ascii="Arial" w:hAnsi="Arial" w:cs="Arial"/>
              </w:rPr>
            </w:pPr>
          </w:p>
        </w:tc>
      </w:tr>
      <w:tr w:rsidR="00F16023" w:rsidRPr="00713229" w14:paraId="56787D22" w14:textId="77777777">
        <w:tc>
          <w:tcPr>
            <w:tcW w:w="2070" w:type="dxa"/>
            <w:tcBorders>
              <w:top w:val="nil"/>
              <w:left w:val="nil"/>
              <w:bottom w:val="nil"/>
              <w:right w:val="nil"/>
            </w:tcBorders>
          </w:tcPr>
          <w:p w14:paraId="11291B88"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111E348"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564927CF"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4F890458" w14:textId="77777777" w:rsidR="00F16023" w:rsidRPr="00713229" w:rsidRDefault="00F16023">
            <w:pPr>
              <w:widowControl/>
              <w:rPr>
                <w:rFonts w:ascii="Arial" w:hAnsi="Arial" w:cs="Arial"/>
              </w:rPr>
            </w:pPr>
          </w:p>
        </w:tc>
      </w:tr>
      <w:tr w:rsidR="00F16023" w:rsidRPr="00713229" w14:paraId="6D6617A1" w14:textId="77777777">
        <w:tc>
          <w:tcPr>
            <w:tcW w:w="2070" w:type="dxa"/>
            <w:tcBorders>
              <w:top w:val="nil"/>
              <w:left w:val="nil"/>
              <w:bottom w:val="nil"/>
              <w:right w:val="nil"/>
            </w:tcBorders>
          </w:tcPr>
          <w:p w14:paraId="67656108"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37486E63"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70BF96D1"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0109BB61" w14:textId="77777777" w:rsidR="00F16023" w:rsidRPr="00713229" w:rsidRDefault="00F16023">
            <w:pPr>
              <w:widowControl/>
              <w:rPr>
                <w:rFonts w:ascii="Arial" w:hAnsi="Arial" w:cs="Arial"/>
              </w:rPr>
            </w:pPr>
          </w:p>
        </w:tc>
      </w:tr>
      <w:tr w:rsidR="00F16023" w:rsidRPr="00713229" w14:paraId="0D00D217" w14:textId="77777777">
        <w:tc>
          <w:tcPr>
            <w:tcW w:w="2070" w:type="dxa"/>
            <w:tcBorders>
              <w:top w:val="nil"/>
              <w:left w:val="nil"/>
              <w:bottom w:val="nil"/>
              <w:right w:val="nil"/>
            </w:tcBorders>
          </w:tcPr>
          <w:p w14:paraId="00A57FD1"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68252B66"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74FEC3EA"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6CAEE7D5" w14:textId="77777777" w:rsidR="00F16023" w:rsidRPr="00713229" w:rsidRDefault="00F16023">
            <w:pPr>
              <w:widowControl/>
              <w:rPr>
                <w:rFonts w:ascii="Arial" w:hAnsi="Arial" w:cs="Arial"/>
              </w:rPr>
            </w:pPr>
          </w:p>
        </w:tc>
      </w:tr>
      <w:tr w:rsidR="00F16023" w:rsidRPr="00713229" w14:paraId="1E3405B6" w14:textId="77777777">
        <w:tc>
          <w:tcPr>
            <w:tcW w:w="2070" w:type="dxa"/>
            <w:tcBorders>
              <w:top w:val="nil"/>
              <w:left w:val="nil"/>
              <w:bottom w:val="nil"/>
              <w:right w:val="nil"/>
            </w:tcBorders>
          </w:tcPr>
          <w:p w14:paraId="73886BA2"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5396174B"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40087263" w14:textId="77777777" w:rsidR="00F16023" w:rsidRPr="00713229" w:rsidRDefault="00F16023">
            <w:pPr>
              <w:widowControl/>
              <w:jc w:val="center"/>
              <w:rPr>
                <w:rFonts w:ascii="Arial" w:hAnsi="Arial" w:cs="Arial"/>
              </w:rPr>
            </w:pPr>
          </w:p>
        </w:tc>
        <w:tc>
          <w:tcPr>
            <w:tcW w:w="1910" w:type="dxa"/>
            <w:tcBorders>
              <w:top w:val="single" w:sz="4" w:space="0" w:color="auto"/>
              <w:left w:val="nil"/>
              <w:right w:val="nil"/>
            </w:tcBorders>
          </w:tcPr>
          <w:p w14:paraId="1F190726" w14:textId="77777777" w:rsidR="00F16023" w:rsidRPr="00713229" w:rsidRDefault="00F16023">
            <w:pPr>
              <w:widowControl/>
              <w:rPr>
                <w:rFonts w:ascii="Arial" w:hAnsi="Arial" w:cs="Arial"/>
              </w:rPr>
            </w:pPr>
          </w:p>
        </w:tc>
      </w:tr>
      <w:tr w:rsidR="00F16023" w:rsidRPr="00713229" w14:paraId="731506E6" w14:textId="77777777">
        <w:tc>
          <w:tcPr>
            <w:tcW w:w="2070" w:type="dxa"/>
            <w:tcBorders>
              <w:top w:val="nil"/>
              <w:left w:val="nil"/>
              <w:bottom w:val="nil"/>
              <w:right w:val="nil"/>
            </w:tcBorders>
          </w:tcPr>
          <w:p w14:paraId="4CCBE6D7"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563AA2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1B82C700" w14:textId="77777777" w:rsidR="00F16023" w:rsidRPr="00713229" w:rsidRDefault="00F16023">
            <w:pPr>
              <w:widowControl/>
              <w:jc w:val="center"/>
              <w:rPr>
                <w:rFonts w:ascii="Arial" w:hAnsi="Arial" w:cs="Arial"/>
              </w:rPr>
            </w:pPr>
          </w:p>
        </w:tc>
        <w:tc>
          <w:tcPr>
            <w:tcW w:w="1910" w:type="dxa"/>
            <w:tcBorders>
              <w:top w:val="single" w:sz="4" w:space="0" w:color="auto"/>
              <w:left w:val="nil"/>
              <w:right w:val="nil"/>
            </w:tcBorders>
          </w:tcPr>
          <w:p w14:paraId="03190D04" w14:textId="77777777" w:rsidR="00F16023" w:rsidRPr="00713229" w:rsidRDefault="00F16023">
            <w:pPr>
              <w:widowControl/>
              <w:rPr>
                <w:rFonts w:ascii="Arial" w:hAnsi="Arial" w:cs="Arial"/>
              </w:rPr>
            </w:pPr>
          </w:p>
        </w:tc>
      </w:tr>
      <w:tr w:rsidR="00F16023" w:rsidRPr="00713229" w14:paraId="6FA6CE5F" w14:textId="77777777">
        <w:tc>
          <w:tcPr>
            <w:tcW w:w="2070" w:type="dxa"/>
            <w:tcBorders>
              <w:top w:val="nil"/>
              <w:left w:val="nil"/>
              <w:bottom w:val="nil"/>
              <w:right w:val="nil"/>
            </w:tcBorders>
          </w:tcPr>
          <w:p w14:paraId="08B6AB75"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lastRenderedPageBreak/>
              <w:t>20__</w:t>
            </w:r>
          </w:p>
        </w:tc>
        <w:tc>
          <w:tcPr>
            <w:tcW w:w="2520" w:type="dxa"/>
            <w:tcBorders>
              <w:top w:val="nil"/>
              <w:left w:val="nil"/>
              <w:bottom w:val="nil"/>
              <w:right w:val="nil"/>
            </w:tcBorders>
          </w:tcPr>
          <w:p w14:paraId="62DC625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BB4D42F"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000000"/>
              <w:right w:val="nil"/>
            </w:tcBorders>
          </w:tcPr>
          <w:p w14:paraId="233CD43C" w14:textId="77777777" w:rsidR="00F16023" w:rsidRPr="00713229" w:rsidRDefault="00F16023">
            <w:pPr>
              <w:widowControl/>
              <w:rPr>
                <w:rFonts w:ascii="Arial" w:hAnsi="Arial" w:cs="Arial"/>
              </w:rPr>
            </w:pPr>
          </w:p>
        </w:tc>
      </w:tr>
      <w:tr w:rsidR="00F16023" w:rsidRPr="00713229" w14:paraId="041CA14B" w14:textId="77777777">
        <w:trPr>
          <w:cantSplit/>
          <w:trHeight w:val="288"/>
        </w:trPr>
        <w:tc>
          <w:tcPr>
            <w:tcW w:w="4590" w:type="dxa"/>
            <w:gridSpan w:val="2"/>
            <w:tcBorders>
              <w:top w:val="nil"/>
              <w:left w:val="nil"/>
              <w:bottom w:val="nil"/>
              <w:right w:val="nil"/>
            </w:tcBorders>
          </w:tcPr>
          <w:p w14:paraId="6D4804C6" w14:textId="77777777" w:rsidR="00F16023" w:rsidRPr="00713229" w:rsidRDefault="00F16023">
            <w:pPr>
              <w:widowControl/>
              <w:rPr>
                <w:rFonts w:ascii="Arial" w:hAnsi="Arial" w:cs="Arial"/>
              </w:rPr>
            </w:pPr>
          </w:p>
          <w:p w14:paraId="7EEC2047" w14:textId="77777777" w:rsidR="00F16023" w:rsidRPr="00713229" w:rsidRDefault="00F16023">
            <w:pPr>
              <w:widowControl/>
              <w:rPr>
                <w:rFonts w:ascii="Arial" w:hAnsi="Arial" w:cs="Arial"/>
              </w:rPr>
            </w:pPr>
            <w:r w:rsidRPr="00713229">
              <w:rPr>
                <w:rFonts w:ascii="Arial" w:hAnsi="Arial" w:cs="Arial"/>
              </w:rPr>
              <w:t>Total minimum lease payments</w:t>
            </w:r>
          </w:p>
        </w:tc>
        <w:tc>
          <w:tcPr>
            <w:tcW w:w="360" w:type="dxa"/>
            <w:tcBorders>
              <w:top w:val="nil"/>
              <w:left w:val="nil"/>
              <w:bottom w:val="nil"/>
              <w:right w:val="nil"/>
            </w:tcBorders>
          </w:tcPr>
          <w:p w14:paraId="439F49D7" w14:textId="77777777" w:rsidR="00F16023" w:rsidRPr="00713229" w:rsidRDefault="00F16023">
            <w:pPr>
              <w:widowControl/>
              <w:jc w:val="center"/>
              <w:rPr>
                <w:rFonts w:ascii="Arial" w:hAnsi="Arial" w:cs="Arial"/>
              </w:rPr>
            </w:pPr>
          </w:p>
          <w:p w14:paraId="50E0954C"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single" w:sz="4" w:space="0" w:color="000000"/>
              <w:left w:val="nil"/>
              <w:bottom w:val="double" w:sz="4" w:space="0" w:color="auto"/>
              <w:right w:val="nil"/>
            </w:tcBorders>
          </w:tcPr>
          <w:p w14:paraId="52CC566E" w14:textId="77777777" w:rsidR="00F16023" w:rsidRPr="00713229" w:rsidRDefault="00F16023">
            <w:pPr>
              <w:widowControl/>
              <w:rPr>
                <w:rFonts w:ascii="Arial" w:hAnsi="Arial" w:cs="Arial"/>
              </w:rPr>
            </w:pPr>
          </w:p>
        </w:tc>
      </w:tr>
    </w:tbl>
    <w:p w14:paraId="596459DD"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u w:val="single"/>
        </w:rPr>
      </w:pPr>
      <w:r w:rsidRPr="00713229">
        <w:rPr>
          <w:rFonts w:ascii="Arial" w:hAnsi="Arial" w:cs="Arial"/>
          <w:i/>
          <w:iCs/>
        </w:rPr>
        <w:t xml:space="preserve"> (All entities with a</w:t>
      </w:r>
      <w:r w:rsidR="00A41ED2" w:rsidRPr="00713229">
        <w:rPr>
          <w:rFonts w:ascii="Arial" w:hAnsi="Arial" w:cs="Arial"/>
          <w:i/>
          <w:iCs/>
        </w:rPr>
        <w:t xml:space="preserve"> short-term </w:t>
      </w:r>
      <w:r w:rsidRPr="00713229">
        <w:rPr>
          <w:rFonts w:ascii="Arial" w:hAnsi="Arial" w:cs="Arial"/>
          <w:i/>
          <w:iCs/>
        </w:rPr>
        <w:t>lease)</w:t>
      </w:r>
    </w:p>
    <w:p w14:paraId="79D86626" w14:textId="77777777" w:rsidR="00006618" w:rsidRPr="00713229" w:rsidRDefault="00006618">
      <w:pPr>
        <w:pStyle w:val="BodyText"/>
      </w:pPr>
    </w:p>
    <w:p w14:paraId="7DD3AB19" w14:textId="02455386" w:rsidR="00006618" w:rsidRPr="00713229" w:rsidRDefault="00006618">
      <w:pPr>
        <w:pStyle w:val="BodyText"/>
      </w:pPr>
      <w:r w:rsidRPr="00713229">
        <w:t xml:space="preserve">The following is a summary of the future minimum required lease payments by year under </w:t>
      </w:r>
      <w:r w:rsidR="00A41ED2" w:rsidRPr="00713229">
        <w:t>short-term</w:t>
      </w:r>
      <w:r w:rsidR="00B55525" w:rsidRPr="00713229">
        <w:t xml:space="preserve"> leases as of June 30, </w:t>
      </w:r>
      <w:r w:rsidR="00177C61" w:rsidRPr="00713229">
        <w:t>20</w:t>
      </w:r>
      <w:r w:rsidR="008C6F7D" w:rsidRPr="00713229">
        <w:t>24</w:t>
      </w:r>
      <w:r w:rsidRPr="00713229">
        <w:t xml:space="preserve">: </w:t>
      </w:r>
    </w:p>
    <w:p w14:paraId="3C57E27B" w14:textId="77777777" w:rsidR="00006618" w:rsidRPr="00713229" w:rsidRDefault="00006618">
      <w:pPr>
        <w:pStyle w:val="BodyText"/>
      </w:pPr>
    </w:p>
    <w:p w14:paraId="12986107" w14:textId="77777777" w:rsidR="00006618" w:rsidRPr="00713229" w:rsidRDefault="00006618">
      <w:pPr>
        <w:pStyle w:val="Heading1"/>
      </w:pPr>
      <w:r w:rsidRPr="00713229">
        <w:rPr>
          <w:u w:val="none"/>
        </w:rPr>
        <w:t xml:space="preserve">  </w:t>
      </w:r>
      <w:r w:rsidRPr="00713229">
        <w:t>Year</w:t>
      </w:r>
    </w:p>
    <w:p w14:paraId="7ACF02EF" w14:textId="77777777" w:rsidR="00006618" w:rsidRPr="00713229" w:rsidRDefault="00006618">
      <w:pPr>
        <w:widowControl/>
        <w:tabs>
          <w:tab w:val="left" w:pos="0"/>
          <w:tab w:val="left" w:pos="720"/>
          <w:tab w:val="center" w:pos="1440"/>
          <w:tab w:val="right" w:pos="6480"/>
          <w:tab w:val="right" w:pos="8280"/>
          <w:tab w:val="left" w:pos="8640"/>
          <w:tab w:val="left" w:pos="9360"/>
        </w:tabs>
        <w:jc w:val="both"/>
        <w:rPr>
          <w:rFonts w:ascii="Arial" w:hAnsi="Arial" w:cs="Arial"/>
          <w:b/>
          <w:bCs/>
          <w:u w:val="single"/>
        </w:rPr>
      </w:pPr>
    </w:p>
    <w:tbl>
      <w:tblPr>
        <w:tblW w:w="0" w:type="auto"/>
        <w:tblInd w:w="558" w:type="dxa"/>
        <w:tblLook w:val="0000" w:firstRow="0" w:lastRow="0" w:firstColumn="0" w:lastColumn="0" w:noHBand="0" w:noVBand="0"/>
      </w:tblPr>
      <w:tblGrid>
        <w:gridCol w:w="2070"/>
        <w:gridCol w:w="2520"/>
        <w:gridCol w:w="360"/>
        <w:gridCol w:w="1910"/>
      </w:tblGrid>
      <w:tr w:rsidR="00F16023" w:rsidRPr="00713229" w14:paraId="18561E36" w14:textId="77777777">
        <w:tc>
          <w:tcPr>
            <w:tcW w:w="2070" w:type="dxa"/>
            <w:tcBorders>
              <w:top w:val="nil"/>
              <w:left w:val="nil"/>
              <w:bottom w:val="nil"/>
              <w:right w:val="nil"/>
            </w:tcBorders>
          </w:tcPr>
          <w:p w14:paraId="72B09045"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A9B943C"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D92B4AA"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nil"/>
              <w:left w:val="nil"/>
              <w:bottom w:val="single" w:sz="4" w:space="0" w:color="auto"/>
              <w:right w:val="nil"/>
            </w:tcBorders>
          </w:tcPr>
          <w:p w14:paraId="4029A2C4" w14:textId="77777777" w:rsidR="00F16023" w:rsidRPr="00713229" w:rsidRDefault="00F16023">
            <w:pPr>
              <w:widowControl/>
              <w:rPr>
                <w:rFonts w:ascii="Arial" w:hAnsi="Arial" w:cs="Arial"/>
              </w:rPr>
            </w:pPr>
          </w:p>
        </w:tc>
      </w:tr>
      <w:tr w:rsidR="00F16023" w:rsidRPr="00713229" w14:paraId="7B069B3F" w14:textId="77777777">
        <w:tc>
          <w:tcPr>
            <w:tcW w:w="2070" w:type="dxa"/>
            <w:tcBorders>
              <w:top w:val="nil"/>
              <w:left w:val="nil"/>
              <w:bottom w:val="nil"/>
              <w:right w:val="nil"/>
            </w:tcBorders>
          </w:tcPr>
          <w:p w14:paraId="3AD1AB66"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18A94139"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037E107"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6AC0A1A8" w14:textId="77777777" w:rsidR="00F16023" w:rsidRPr="00713229" w:rsidRDefault="00F16023">
            <w:pPr>
              <w:widowControl/>
              <w:rPr>
                <w:rFonts w:ascii="Arial" w:hAnsi="Arial" w:cs="Arial"/>
              </w:rPr>
            </w:pPr>
          </w:p>
        </w:tc>
      </w:tr>
      <w:tr w:rsidR="00F16023" w:rsidRPr="00713229" w14:paraId="0F07F9BF" w14:textId="77777777">
        <w:tc>
          <w:tcPr>
            <w:tcW w:w="2070" w:type="dxa"/>
            <w:tcBorders>
              <w:top w:val="nil"/>
              <w:left w:val="nil"/>
              <w:bottom w:val="nil"/>
              <w:right w:val="nil"/>
            </w:tcBorders>
          </w:tcPr>
          <w:p w14:paraId="477EAB55"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617FC800"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7E2885F5"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73A7FFA9" w14:textId="77777777" w:rsidR="00F16023" w:rsidRPr="00713229" w:rsidRDefault="00F16023">
            <w:pPr>
              <w:widowControl/>
              <w:rPr>
                <w:rFonts w:ascii="Arial" w:hAnsi="Arial" w:cs="Arial"/>
              </w:rPr>
            </w:pPr>
          </w:p>
        </w:tc>
      </w:tr>
      <w:tr w:rsidR="00F16023" w:rsidRPr="00713229" w14:paraId="7D396E16" w14:textId="77777777">
        <w:tc>
          <w:tcPr>
            <w:tcW w:w="2070" w:type="dxa"/>
            <w:tcBorders>
              <w:top w:val="nil"/>
              <w:left w:val="nil"/>
              <w:bottom w:val="nil"/>
              <w:right w:val="nil"/>
            </w:tcBorders>
          </w:tcPr>
          <w:p w14:paraId="4004D7E6"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14DB5F49"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EE326FF"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2B5BD64F" w14:textId="77777777" w:rsidR="00F16023" w:rsidRPr="00713229" w:rsidRDefault="00F16023">
            <w:pPr>
              <w:widowControl/>
              <w:rPr>
                <w:rFonts w:ascii="Arial" w:hAnsi="Arial" w:cs="Arial"/>
              </w:rPr>
            </w:pPr>
          </w:p>
        </w:tc>
      </w:tr>
      <w:tr w:rsidR="00F16023" w:rsidRPr="00713229" w14:paraId="721B1152" w14:textId="77777777">
        <w:tc>
          <w:tcPr>
            <w:tcW w:w="2070" w:type="dxa"/>
            <w:tcBorders>
              <w:top w:val="nil"/>
              <w:left w:val="nil"/>
              <w:bottom w:val="nil"/>
              <w:right w:val="nil"/>
            </w:tcBorders>
          </w:tcPr>
          <w:p w14:paraId="1F413695"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23D7BDE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269C5315"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562C0726" w14:textId="77777777" w:rsidR="00F16023" w:rsidRPr="00713229" w:rsidRDefault="00F16023">
            <w:pPr>
              <w:widowControl/>
              <w:rPr>
                <w:rFonts w:ascii="Arial" w:hAnsi="Arial" w:cs="Arial"/>
              </w:rPr>
            </w:pPr>
          </w:p>
        </w:tc>
      </w:tr>
      <w:tr w:rsidR="00F16023" w:rsidRPr="00713229" w14:paraId="1D2C9959" w14:textId="77777777">
        <w:tc>
          <w:tcPr>
            <w:tcW w:w="2070" w:type="dxa"/>
            <w:tcBorders>
              <w:top w:val="nil"/>
              <w:left w:val="nil"/>
              <w:bottom w:val="nil"/>
              <w:right w:val="nil"/>
            </w:tcBorders>
          </w:tcPr>
          <w:p w14:paraId="137472CC"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7564C742"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363D364C"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6558DD3F" w14:textId="77777777" w:rsidR="00F16023" w:rsidRPr="00713229" w:rsidRDefault="00F16023">
            <w:pPr>
              <w:widowControl/>
              <w:rPr>
                <w:rFonts w:ascii="Arial" w:hAnsi="Arial" w:cs="Arial"/>
              </w:rPr>
            </w:pPr>
          </w:p>
        </w:tc>
      </w:tr>
      <w:tr w:rsidR="00F16023" w:rsidRPr="00713229" w14:paraId="747EEA2E" w14:textId="77777777">
        <w:tc>
          <w:tcPr>
            <w:tcW w:w="2070" w:type="dxa"/>
            <w:tcBorders>
              <w:top w:val="nil"/>
              <w:left w:val="nil"/>
              <w:bottom w:val="nil"/>
              <w:right w:val="nil"/>
            </w:tcBorders>
          </w:tcPr>
          <w:p w14:paraId="5303AE8B"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4F4BE1B6"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2D1EED71"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1687D83A" w14:textId="77777777" w:rsidR="00F16023" w:rsidRPr="00713229" w:rsidRDefault="00F16023">
            <w:pPr>
              <w:widowControl/>
              <w:rPr>
                <w:rFonts w:ascii="Arial" w:hAnsi="Arial" w:cs="Arial"/>
              </w:rPr>
            </w:pPr>
          </w:p>
        </w:tc>
      </w:tr>
      <w:tr w:rsidR="00F16023" w:rsidRPr="00713229" w14:paraId="4CA08396" w14:textId="77777777">
        <w:tc>
          <w:tcPr>
            <w:tcW w:w="2070" w:type="dxa"/>
            <w:tcBorders>
              <w:top w:val="nil"/>
              <w:left w:val="nil"/>
              <w:bottom w:val="nil"/>
              <w:right w:val="nil"/>
            </w:tcBorders>
          </w:tcPr>
          <w:p w14:paraId="43EAE0FE"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24C65AE6"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6899EF3C"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747BCE26" w14:textId="77777777" w:rsidR="00F16023" w:rsidRPr="00713229" w:rsidRDefault="00F16023">
            <w:pPr>
              <w:widowControl/>
              <w:rPr>
                <w:rFonts w:ascii="Arial" w:hAnsi="Arial" w:cs="Arial"/>
              </w:rPr>
            </w:pPr>
          </w:p>
        </w:tc>
      </w:tr>
      <w:tr w:rsidR="00F16023" w:rsidRPr="00713229" w14:paraId="75A5EB60" w14:textId="77777777">
        <w:tc>
          <w:tcPr>
            <w:tcW w:w="2070" w:type="dxa"/>
            <w:tcBorders>
              <w:top w:val="nil"/>
              <w:left w:val="nil"/>
              <w:bottom w:val="nil"/>
              <w:right w:val="nil"/>
            </w:tcBorders>
          </w:tcPr>
          <w:p w14:paraId="44E4EE07"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1D8C68E6"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2EA0F7AD"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auto"/>
              <w:right w:val="nil"/>
            </w:tcBorders>
          </w:tcPr>
          <w:p w14:paraId="704A838F" w14:textId="77777777" w:rsidR="00F16023" w:rsidRPr="00713229" w:rsidRDefault="00F16023">
            <w:pPr>
              <w:widowControl/>
              <w:rPr>
                <w:rFonts w:ascii="Arial" w:hAnsi="Arial" w:cs="Arial"/>
              </w:rPr>
            </w:pPr>
          </w:p>
        </w:tc>
      </w:tr>
      <w:tr w:rsidR="00F16023" w:rsidRPr="00713229" w14:paraId="4A2307C2" w14:textId="77777777">
        <w:tc>
          <w:tcPr>
            <w:tcW w:w="2070" w:type="dxa"/>
            <w:tcBorders>
              <w:top w:val="nil"/>
              <w:left w:val="nil"/>
              <w:bottom w:val="nil"/>
              <w:right w:val="nil"/>
            </w:tcBorders>
          </w:tcPr>
          <w:p w14:paraId="7943A766" w14:textId="77777777" w:rsidR="00F16023" w:rsidRPr="00713229" w:rsidRDefault="00F16023" w:rsidP="00F16023">
            <w:pPr>
              <w:widowControl/>
              <w:tabs>
                <w:tab w:val="left" w:pos="0"/>
                <w:tab w:val="center" w:pos="720"/>
                <w:tab w:val="center" w:pos="2790"/>
                <w:tab w:val="center" w:pos="5040"/>
                <w:tab w:val="center" w:pos="7380"/>
                <w:tab w:val="left" w:pos="7920"/>
                <w:tab w:val="left" w:pos="8640"/>
                <w:tab w:val="left" w:pos="9360"/>
              </w:tabs>
              <w:jc w:val="center"/>
              <w:rPr>
                <w:rFonts w:ascii="Arial" w:hAnsi="Arial" w:cs="Arial"/>
                <w:sz w:val="18"/>
              </w:rPr>
            </w:pPr>
            <w:r w:rsidRPr="00713229">
              <w:rPr>
                <w:rFonts w:ascii="Arial" w:hAnsi="Arial" w:cs="Arial"/>
                <w:sz w:val="18"/>
              </w:rPr>
              <w:t>20__</w:t>
            </w:r>
          </w:p>
        </w:tc>
        <w:tc>
          <w:tcPr>
            <w:tcW w:w="2520" w:type="dxa"/>
            <w:tcBorders>
              <w:top w:val="nil"/>
              <w:left w:val="nil"/>
              <w:bottom w:val="nil"/>
              <w:right w:val="nil"/>
            </w:tcBorders>
          </w:tcPr>
          <w:p w14:paraId="3379F90E" w14:textId="77777777" w:rsidR="00F16023" w:rsidRPr="00713229" w:rsidRDefault="00F16023">
            <w:pPr>
              <w:widowControl/>
              <w:rPr>
                <w:rFonts w:ascii="Arial" w:hAnsi="Arial" w:cs="Arial"/>
              </w:rPr>
            </w:pPr>
          </w:p>
        </w:tc>
        <w:tc>
          <w:tcPr>
            <w:tcW w:w="360" w:type="dxa"/>
            <w:tcBorders>
              <w:top w:val="nil"/>
              <w:left w:val="nil"/>
              <w:bottom w:val="nil"/>
              <w:right w:val="nil"/>
            </w:tcBorders>
          </w:tcPr>
          <w:p w14:paraId="69545172" w14:textId="77777777" w:rsidR="00F16023" w:rsidRPr="00713229" w:rsidRDefault="00F16023">
            <w:pPr>
              <w:widowControl/>
              <w:jc w:val="center"/>
              <w:rPr>
                <w:rFonts w:ascii="Arial" w:hAnsi="Arial" w:cs="Arial"/>
              </w:rPr>
            </w:pPr>
          </w:p>
        </w:tc>
        <w:tc>
          <w:tcPr>
            <w:tcW w:w="1910" w:type="dxa"/>
            <w:tcBorders>
              <w:top w:val="single" w:sz="4" w:space="0" w:color="auto"/>
              <w:left w:val="nil"/>
              <w:bottom w:val="single" w:sz="4" w:space="0" w:color="000000"/>
              <w:right w:val="nil"/>
            </w:tcBorders>
          </w:tcPr>
          <w:p w14:paraId="62C56791" w14:textId="77777777" w:rsidR="00F16023" w:rsidRPr="00713229" w:rsidRDefault="00F16023">
            <w:pPr>
              <w:widowControl/>
              <w:rPr>
                <w:rFonts w:ascii="Arial" w:hAnsi="Arial" w:cs="Arial"/>
              </w:rPr>
            </w:pPr>
          </w:p>
        </w:tc>
      </w:tr>
      <w:tr w:rsidR="00F16023" w:rsidRPr="00713229" w14:paraId="07E4A0E9" w14:textId="77777777">
        <w:trPr>
          <w:cantSplit/>
          <w:trHeight w:val="288"/>
        </w:trPr>
        <w:tc>
          <w:tcPr>
            <w:tcW w:w="4590" w:type="dxa"/>
            <w:gridSpan w:val="2"/>
            <w:tcBorders>
              <w:top w:val="nil"/>
              <w:left w:val="nil"/>
              <w:bottom w:val="nil"/>
              <w:right w:val="nil"/>
            </w:tcBorders>
          </w:tcPr>
          <w:p w14:paraId="3CED6E66" w14:textId="77777777" w:rsidR="00F16023" w:rsidRPr="00713229" w:rsidRDefault="00F16023">
            <w:pPr>
              <w:widowControl/>
              <w:rPr>
                <w:rFonts w:ascii="Arial" w:hAnsi="Arial" w:cs="Arial"/>
              </w:rPr>
            </w:pPr>
          </w:p>
          <w:p w14:paraId="7BB11F7C" w14:textId="77777777" w:rsidR="00F16023" w:rsidRPr="00713229" w:rsidRDefault="00F16023">
            <w:pPr>
              <w:widowControl/>
              <w:rPr>
                <w:rFonts w:ascii="Arial" w:hAnsi="Arial" w:cs="Arial"/>
              </w:rPr>
            </w:pPr>
            <w:r w:rsidRPr="00713229">
              <w:rPr>
                <w:rFonts w:ascii="Arial" w:hAnsi="Arial" w:cs="Arial"/>
              </w:rPr>
              <w:t xml:space="preserve">Total minimum lease payments    </w:t>
            </w:r>
          </w:p>
        </w:tc>
        <w:tc>
          <w:tcPr>
            <w:tcW w:w="360" w:type="dxa"/>
            <w:tcBorders>
              <w:top w:val="nil"/>
              <w:left w:val="nil"/>
              <w:bottom w:val="nil"/>
              <w:right w:val="nil"/>
            </w:tcBorders>
          </w:tcPr>
          <w:p w14:paraId="5511CF7B" w14:textId="77777777" w:rsidR="00F16023" w:rsidRPr="00713229" w:rsidRDefault="00F16023">
            <w:pPr>
              <w:widowControl/>
              <w:jc w:val="center"/>
              <w:rPr>
                <w:rFonts w:ascii="Arial" w:hAnsi="Arial" w:cs="Arial"/>
              </w:rPr>
            </w:pPr>
          </w:p>
          <w:p w14:paraId="27519034" w14:textId="77777777" w:rsidR="00F16023" w:rsidRPr="00713229" w:rsidRDefault="00F16023">
            <w:pPr>
              <w:widowControl/>
              <w:jc w:val="center"/>
              <w:rPr>
                <w:rFonts w:ascii="Arial" w:hAnsi="Arial" w:cs="Arial"/>
              </w:rPr>
            </w:pPr>
            <w:r w:rsidRPr="00713229">
              <w:rPr>
                <w:rFonts w:ascii="Arial" w:hAnsi="Arial" w:cs="Arial"/>
              </w:rPr>
              <w:t>$</w:t>
            </w:r>
          </w:p>
        </w:tc>
        <w:tc>
          <w:tcPr>
            <w:tcW w:w="1910" w:type="dxa"/>
            <w:tcBorders>
              <w:top w:val="single" w:sz="4" w:space="0" w:color="000000"/>
              <w:left w:val="nil"/>
              <w:bottom w:val="double" w:sz="4" w:space="0" w:color="auto"/>
              <w:right w:val="nil"/>
            </w:tcBorders>
          </w:tcPr>
          <w:p w14:paraId="7F15F1A7" w14:textId="77777777" w:rsidR="00F16023" w:rsidRPr="00713229" w:rsidRDefault="00F16023">
            <w:pPr>
              <w:widowControl/>
              <w:rPr>
                <w:rFonts w:ascii="Arial" w:hAnsi="Arial" w:cs="Arial"/>
              </w:rPr>
            </w:pPr>
          </w:p>
        </w:tc>
      </w:tr>
    </w:tbl>
    <w:p w14:paraId="68FDCD41" w14:textId="77777777" w:rsidR="001C7058" w:rsidRPr="00713229" w:rsidRDefault="001C7058">
      <w:pPr>
        <w:widowControl/>
        <w:autoSpaceDE/>
        <w:autoSpaceDN/>
        <w:adjustRightInd/>
        <w:rPr>
          <w:rFonts w:ascii="Arial" w:hAnsi="Arial" w:cs="Arial"/>
          <w:b/>
          <w:bCs/>
          <w:u w:val="single"/>
        </w:rPr>
      </w:pPr>
    </w:p>
    <w:p w14:paraId="6BB822CF" w14:textId="432850CC" w:rsidR="005D2932" w:rsidRPr="00713229" w:rsidRDefault="00040171" w:rsidP="00040171">
      <w:pPr>
        <w:widowControl/>
        <w:rPr>
          <w:rFonts w:ascii="Arial" w:hAnsi="Arial" w:cs="Arial"/>
          <w:bCs/>
        </w:rPr>
      </w:pPr>
      <w:r w:rsidRPr="00713229">
        <w:rPr>
          <w:rFonts w:ascii="Arial" w:hAnsi="Arial" w:cs="Arial"/>
          <w:bCs/>
        </w:rPr>
        <w:t xml:space="preserve">(All entities with </w:t>
      </w:r>
      <w:r w:rsidR="001359F7" w:rsidRPr="00713229">
        <w:rPr>
          <w:rFonts w:ascii="Arial" w:hAnsi="Arial" w:cs="Arial"/>
          <w:bCs/>
        </w:rPr>
        <w:t>Right-of-Use Assets</w:t>
      </w:r>
      <w:r w:rsidRPr="00713229">
        <w:rPr>
          <w:rFonts w:ascii="Arial" w:hAnsi="Arial" w:cs="Arial"/>
          <w:bCs/>
        </w:rPr>
        <w:t>)</w:t>
      </w:r>
    </w:p>
    <w:p w14:paraId="121C4421" w14:textId="77777777" w:rsidR="005D2932" w:rsidRPr="00713229" w:rsidRDefault="005D2932" w:rsidP="00040171">
      <w:pPr>
        <w:widowControl/>
        <w:rPr>
          <w:rFonts w:ascii="Arial" w:hAnsi="Arial" w:cs="Arial"/>
          <w:bCs/>
        </w:rPr>
      </w:pPr>
    </w:p>
    <w:p w14:paraId="616E733D" w14:textId="2B2B3747" w:rsidR="00040171" w:rsidRPr="00713229" w:rsidRDefault="005D2932" w:rsidP="00040171">
      <w:pPr>
        <w:widowControl/>
        <w:rPr>
          <w:rFonts w:ascii="Arial" w:hAnsi="Arial" w:cs="Arial"/>
          <w:bCs/>
        </w:rPr>
      </w:pPr>
      <w:r w:rsidRPr="00713229">
        <w:rPr>
          <w:rFonts w:ascii="Arial" w:hAnsi="Arial" w:cs="Arial"/>
          <w:bCs/>
        </w:rPr>
        <w:t>(</w:t>
      </w:r>
      <w:r w:rsidR="00196037" w:rsidRPr="00713229">
        <w:rPr>
          <w:rFonts w:ascii="Arial" w:hAnsi="Arial" w:cs="Arial"/>
          <w:bCs/>
        </w:rPr>
        <w:t>P</w:t>
      </w:r>
      <w:r w:rsidRPr="00713229">
        <w:rPr>
          <w:rFonts w:ascii="Arial" w:hAnsi="Arial" w:cs="Arial"/>
          <w:bCs/>
        </w:rPr>
        <w:t xml:space="preserve">lease provide the following information for each </w:t>
      </w:r>
      <w:r w:rsidR="00F91F5A" w:rsidRPr="00713229">
        <w:rPr>
          <w:rFonts w:ascii="Arial" w:hAnsi="Arial" w:cs="Arial"/>
          <w:bCs/>
        </w:rPr>
        <w:t>finance lease</w:t>
      </w:r>
      <w:r w:rsidR="00196037" w:rsidRPr="00713229">
        <w:rPr>
          <w:rFonts w:ascii="Arial" w:hAnsi="Arial" w:cs="Arial"/>
          <w:bCs/>
        </w:rPr>
        <w:t xml:space="preserve"> as applicable)</w:t>
      </w:r>
    </w:p>
    <w:p w14:paraId="6547CF6A" w14:textId="77777777" w:rsidR="00CA7D8B" w:rsidRPr="00713229" w:rsidRDefault="00CA7D8B" w:rsidP="00040171">
      <w:pPr>
        <w:widowControl/>
        <w:rPr>
          <w:rFonts w:ascii="Arial" w:hAnsi="Arial" w:cs="Arial"/>
          <w:bCs/>
        </w:rPr>
      </w:pPr>
    </w:p>
    <w:p w14:paraId="0EECF0B3" w14:textId="01A5E629" w:rsidR="005D2932" w:rsidRPr="00713229" w:rsidRDefault="00CA7D8B" w:rsidP="00CA7D8B">
      <w:pPr>
        <w:widowControl/>
        <w:numPr>
          <w:ilvl w:val="0"/>
          <w:numId w:val="19"/>
        </w:numPr>
        <w:rPr>
          <w:rFonts w:ascii="Arial" w:hAnsi="Arial" w:cs="Arial"/>
          <w:bCs/>
        </w:rPr>
      </w:pPr>
      <w:r w:rsidRPr="00713229">
        <w:rPr>
          <w:rFonts w:ascii="Arial" w:hAnsi="Arial" w:cs="Arial"/>
          <w:bCs/>
        </w:rPr>
        <w:t>General Description of the nature of the leasing arrangements</w:t>
      </w:r>
      <w:r w:rsidR="00196037" w:rsidRPr="00713229">
        <w:rPr>
          <w:rFonts w:ascii="Arial" w:hAnsi="Arial" w:cs="Arial"/>
          <w:bCs/>
        </w:rPr>
        <w:t xml:space="preserve"> (all </w:t>
      </w:r>
      <w:r w:rsidR="007101E0" w:rsidRPr="00713229">
        <w:rPr>
          <w:rFonts w:ascii="Arial" w:hAnsi="Arial" w:cs="Arial"/>
          <w:bCs/>
        </w:rPr>
        <w:t xml:space="preserve">finance </w:t>
      </w:r>
      <w:r w:rsidR="00196037" w:rsidRPr="00713229">
        <w:rPr>
          <w:rFonts w:ascii="Arial" w:hAnsi="Arial" w:cs="Arial"/>
          <w:bCs/>
        </w:rPr>
        <w:t>leases)</w:t>
      </w:r>
    </w:p>
    <w:p w14:paraId="32DAB8AD" w14:textId="77777777" w:rsidR="00CA7D8B" w:rsidRPr="00713229" w:rsidRDefault="005D2932" w:rsidP="00CA7D8B">
      <w:pPr>
        <w:widowControl/>
        <w:numPr>
          <w:ilvl w:val="0"/>
          <w:numId w:val="19"/>
        </w:numPr>
        <w:rPr>
          <w:rFonts w:ascii="Arial" w:hAnsi="Arial" w:cs="Arial"/>
          <w:bCs/>
        </w:rPr>
      </w:pPr>
      <w:r w:rsidRPr="00713229">
        <w:rPr>
          <w:rFonts w:ascii="Arial" w:hAnsi="Arial" w:cs="Arial"/>
          <w:bCs/>
        </w:rPr>
        <w:t>Include</w:t>
      </w:r>
      <w:r w:rsidR="00CA7D8B" w:rsidRPr="00713229">
        <w:rPr>
          <w:rFonts w:ascii="Arial" w:hAnsi="Arial" w:cs="Arial"/>
          <w:bCs/>
        </w:rPr>
        <w:t xml:space="preserve"> the basis, terms, and conditions related to any additional variable payments, such as those based on the future performance of the lessee or usage of the underlying asset, not included in lease liability</w:t>
      </w:r>
      <w:r w:rsidR="00196037" w:rsidRPr="00713229">
        <w:rPr>
          <w:rFonts w:ascii="Arial" w:hAnsi="Arial" w:cs="Arial"/>
          <w:bCs/>
        </w:rPr>
        <w:t xml:space="preserve"> (if applicable)</w:t>
      </w:r>
    </w:p>
    <w:p w14:paraId="0BEBA0CA" w14:textId="77777777" w:rsidR="00CA7D8B" w:rsidRPr="00713229" w:rsidRDefault="00CA7D8B" w:rsidP="00CA7D8B">
      <w:pPr>
        <w:widowControl/>
        <w:numPr>
          <w:ilvl w:val="0"/>
          <w:numId w:val="19"/>
        </w:numPr>
        <w:rPr>
          <w:rFonts w:ascii="Arial" w:hAnsi="Arial" w:cs="Arial"/>
          <w:bCs/>
        </w:rPr>
      </w:pPr>
      <w:r w:rsidRPr="00713229">
        <w:rPr>
          <w:rFonts w:ascii="Arial" w:hAnsi="Arial" w:cs="Arial"/>
          <w:bCs/>
        </w:rPr>
        <w:t>Any residual value guarantees not included in the lease liability, along with the terms and conditions of the guarantees</w:t>
      </w:r>
      <w:r w:rsidR="00196037" w:rsidRPr="00713229">
        <w:rPr>
          <w:rFonts w:ascii="Arial" w:hAnsi="Arial" w:cs="Arial"/>
          <w:bCs/>
        </w:rPr>
        <w:t xml:space="preserve"> (if applicable)</w:t>
      </w:r>
    </w:p>
    <w:p w14:paraId="698413FC" w14:textId="77777777" w:rsidR="00CA7D8B" w:rsidRPr="00713229" w:rsidRDefault="00CA7D8B" w:rsidP="00CA7D8B">
      <w:pPr>
        <w:widowControl/>
        <w:numPr>
          <w:ilvl w:val="0"/>
          <w:numId w:val="19"/>
        </w:numPr>
        <w:rPr>
          <w:rFonts w:ascii="Arial" w:hAnsi="Arial" w:cs="Arial"/>
          <w:bCs/>
        </w:rPr>
      </w:pPr>
      <w:r w:rsidRPr="00713229">
        <w:rPr>
          <w:rFonts w:ascii="Arial" w:hAnsi="Arial" w:cs="Arial"/>
          <w:bCs/>
        </w:rPr>
        <w:t>The nature and extent of leases with related parties</w:t>
      </w:r>
      <w:r w:rsidR="00196037" w:rsidRPr="00713229">
        <w:rPr>
          <w:rFonts w:ascii="Arial" w:hAnsi="Arial" w:cs="Arial"/>
          <w:bCs/>
        </w:rPr>
        <w:t>. (if applicable)</w:t>
      </w:r>
    </w:p>
    <w:p w14:paraId="68F54C41" w14:textId="5767A71D" w:rsidR="007101E0" w:rsidRPr="00713229" w:rsidRDefault="007101E0" w:rsidP="007101E0">
      <w:pPr>
        <w:widowControl/>
        <w:numPr>
          <w:ilvl w:val="0"/>
          <w:numId w:val="19"/>
        </w:numPr>
        <w:autoSpaceDE/>
        <w:autoSpaceDN/>
        <w:adjustRightInd/>
        <w:rPr>
          <w:rFonts w:ascii="Arial" w:hAnsi="Arial" w:cs="Arial"/>
          <w:bCs/>
        </w:rPr>
      </w:pPr>
      <w:r w:rsidRPr="00713229">
        <w:rPr>
          <w:rFonts w:ascii="Arial" w:hAnsi="Arial" w:cs="Arial"/>
          <w:bCs/>
        </w:rPr>
        <w:t>Sublease transaction: disclose the sublease arrangements. (if applicable)</w:t>
      </w:r>
    </w:p>
    <w:p w14:paraId="257B5698" w14:textId="0BB7E010" w:rsidR="007101E0" w:rsidRPr="00713229" w:rsidRDefault="007101E0" w:rsidP="007101E0">
      <w:pPr>
        <w:widowControl/>
        <w:numPr>
          <w:ilvl w:val="0"/>
          <w:numId w:val="19"/>
        </w:numPr>
        <w:autoSpaceDE/>
        <w:autoSpaceDN/>
        <w:adjustRightInd/>
        <w:rPr>
          <w:rFonts w:ascii="Arial" w:hAnsi="Arial" w:cs="Arial"/>
          <w:bCs/>
        </w:rPr>
      </w:pPr>
      <w:r w:rsidRPr="00713229">
        <w:rPr>
          <w:rFonts w:ascii="Arial" w:hAnsi="Arial" w:cs="Arial"/>
          <w:bCs/>
        </w:rPr>
        <w:t>Sale – leaseback and lease-leaseback transactions: disclose the terms and conditions of the transactions. (if applicable)</w:t>
      </w:r>
    </w:p>
    <w:p w14:paraId="0C16FD04" w14:textId="75DB51EC" w:rsidR="007101E0" w:rsidRPr="00713229" w:rsidRDefault="007101E0" w:rsidP="0090339F">
      <w:pPr>
        <w:widowControl/>
        <w:numPr>
          <w:ilvl w:val="0"/>
          <w:numId w:val="19"/>
        </w:numPr>
        <w:autoSpaceDE/>
        <w:autoSpaceDN/>
        <w:adjustRightInd/>
        <w:rPr>
          <w:rFonts w:ascii="Arial" w:hAnsi="Arial" w:cs="Arial"/>
          <w:bCs/>
        </w:rPr>
      </w:pPr>
      <w:r w:rsidRPr="00713229">
        <w:rPr>
          <w:rFonts w:ascii="Arial" w:hAnsi="Arial" w:cs="Arial"/>
          <w:bCs/>
        </w:rPr>
        <w:t>Impairment Loss: disclose the components of the impairment loss and any change in the lease liability. (if applicable)</w:t>
      </w:r>
    </w:p>
    <w:p w14:paraId="43AAFD33" w14:textId="77777777" w:rsidR="00F91F5A" w:rsidRPr="00713229" w:rsidRDefault="00F91F5A" w:rsidP="00F91F5A">
      <w:pPr>
        <w:widowControl/>
        <w:rPr>
          <w:rFonts w:ascii="Arial" w:hAnsi="Arial" w:cs="Arial"/>
          <w:bCs/>
        </w:rPr>
      </w:pPr>
    </w:p>
    <w:p w14:paraId="1A8172E5" w14:textId="53395001" w:rsidR="00F91F5A" w:rsidRPr="00713229" w:rsidRDefault="00F91F5A" w:rsidP="00F91F5A">
      <w:pPr>
        <w:widowControl/>
        <w:rPr>
          <w:rFonts w:ascii="Arial" w:hAnsi="Arial" w:cs="Arial"/>
          <w:bCs/>
        </w:rPr>
      </w:pPr>
      <w:r w:rsidRPr="00713229">
        <w:rPr>
          <w:rFonts w:ascii="Arial" w:hAnsi="Arial" w:cs="Arial"/>
          <w:bCs/>
        </w:rPr>
        <w:t>Please Provide the following for each SBITA as applicable</w:t>
      </w:r>
    </w:p>
    <w:p w14:paraId="336D8895" w14:textId="77777777" w:rsidR="00F91F5A" w:rsidRPr="00713229" w:rsidRDefault="00F91F5A" w:rsidP="00F91F5A">
      <w:pPr>
        <w:widowControl/>
        <w:rPr>
          <w:rFonts w:ascii="Arial" w:hAnsi="Arial" w:cs="Arial"/>
          <w:bCs/>
        </w:rPr>
      </w:pPr>
    </w:p>
    <w:p w14:paraId="635A5BEE" w14:textId="712945BD" w:rsidR="00F91F5A" w:rsidRPr="00713229" w:rsidRDefault="00F91F5A" w:rsidP="00F91F5A">
      <w:pPr>
        <w:widowControl/>
        <w:numPr>
          <w:ilvl w:val="0"/>
          <w:numId w:val="22"/>
        </w:numPr>
        <w:rPr>
          <w:rFonts w:ascii="Arial" w:hAnsi="Arial" w:cs="Arial"/>
          <w:bCs/>
        </w:rPr>
      </w:pPr>
      <w:r w:rsidRPr="00713229">
        <w:rPr>
          <w:rFonts w:ascii="Arial" w:hAnsi="Arial" w:cs="Arial"/>
          <w:bCs/>
        </w:rPr>
        <w:t>General description of the nature of the SBITA agreement (all SBITAs)</w:t>
      </w:r>
    </w:p>
    <w:p w14:paraId="65FFFAB0" w14:textId="02696BBA" w:rsidR="00F91F5A" w:rsidRPr="00713229" w:rsidRDefault="00F91F5A" w:rsidP="00F91F5A">
      <w:pPr>
        <w:widowControl/>
        <w:numPr>
          <w:ilvl w:val="0"/>
          <w:numId w:val="22"/>
        </w:numPr>
        <w:rPr>
          <w:rFonts w:ascii="Arial" w:hAnsi="Arial" w:cs="Arial"/>
          <w:bCs/>
        </w:rPr>
      </w:pPr>
      <w:r w:rsidRPr="00713229">
        <w:rPr>
          <w:rFonts w:ascii="Arial" w:hAnsi="Arial" w:cs="Arial"/>
          <w:bCs/>
        </w:rPr>
        <w:t>Include the basis, terms, and conditions of any variable payments not included in the subscription liability (if applicable)</w:t>
      </w:r>
    </w:p>
    <w:p w14:paraId="0DB818A6" w14:textId="37EF5511" w:rsidR="00F91F5A" w:rsidRPr="00713229" w:rsidRDefault="00F91F5A" w:rsidP="00F91F5A">
      <w:pPr>
        <w:widowControl/>
        <w:numPr>
          <w:ilvl w:val="0"/>
          <w:numId w:val="22"/>
        </w:numPr>
        <w:rPr>
          <w:rFonts w:ascii="Arial" w:hAnsi="Arial" w:cs="Arial"/>
          <w:bCs/>
        </w:rPr>
      </w:pPr>
      <w:r w:rsidRPr="00713229">
        <w:rPr>
          <w:rFonts w:ascii="Arial" w:hAnsi="Arial" w:cs="Arial"/>
          <w:bCs/>
        </w:rPr>
        <w:t>Any impairment loss and the applicable adjustment to the subscription asset (if applicable)</w:t>
      </w:r>
    </w:p>
    <w:p w14:paraId="0AFFAA01" w14:textId="77777777" w:rsidR="00CA7D8B" w:rsidRPr="00713229" w:rsidRDefault="00CA7D8B" w:rsidP="00040171">
      <w:pPr>
        <w:widowControl/>
        <w:rPr>
          <w:rFonts w:ascii="Arial" w:hAnsi="Arial" w:cs="Arial"/>
          <w:bCs/>
        </w:rPr>
      </w:pPr>
    </w:p>
    <w:p w14:paraId="0D299AB8" w14:textId="77777777" w:rsidR="00040171" w:rsidRPr="00713229" w:rsidRDefault="00040171" w:rsidP="00040171">
      <w:pPr>
        <w:widowControl/>
        <w:rPr>
          <w:rFonts w:ascii="Arial" w:hAnsi="Arial" w:cs="Arial"/>
          <w:bCs/>
          <w:i/>
        </w:rPr>
      </w:pPr>
    </w:p>
    <w:p w14:paraId="10213AB8" w14:textId="77777777" w:rsidR="00040171" w:rsidRPr="00713229" w:rsidRDefault="00040171" w:rsidP="00040171">
      <w:pPr>
        <w:widowControl/>
        <w:rPr>
          <w:rFonts w:ascii="Arial" w:hAnsi="Arial" w:cs="Arial"/>
          <w:bCs/>
          <w:i/>
        </w:rPr>
      </w:pPr>
      <w:r w:rsidRPr="00713229">
        <w:rPr>
          <w:rFonts w:ascii="Arial" w:hAnsi="Arial" w:cs="Arial"/>
          <w:bCs/>
          <w:i/>
        </w:rPr>
        <w:t>(The tables below are linked to the financial statement Excel template)</w:t>
      </w:r>
      <w:r w:rsidRPr="00713229">
        <w:rPr>
          <w:rFonts w:ascii="Arial" w:hAnsi="Arial" w:cs="Arial"/>
          <w:b/>
          <w:bCs/>
          <w:u w:val="single"/>
        </w:rPr>
        <w:br/>
      </w:r>
    </w:p>
    <w:p w14:paraId="65D66F52" w14:textId="35F9535F" w:rsidR="00153D36" w:rsidRPr="00713229" w:rsidRDefault="00040171" w:rsidP="00040171">
      <w:pPr>
        <w:widowControl/>
      </w:pPr>
      <w:r w:rsidRPr="00713229">
        <w:rPr>
          <w:rFonts w:ascii="Arial" w:hAnsi="Arial" w:cs="Arial"/>
        </w:rPr>
        <w:t>Right-of Use asset balances and activity for the year ended June 30, 20</w:t>
      </w:r>
      <w:r w:rsidR="008C6F7D" w:rsidRPr="00713229">
        <w:rPr>
          <w:rFonts w:ascii="Arial" w:hAnsi="Arial" w:cs="Arial"/>
        </w:rPr>
        <w:t>24</w:t>
      </w:r>
      <w:r w:rsidRPr="00713229">
        <w:rPr>
          <w:rFonts w:ascii="Arial" w:hAnsi="Arial" w:cs="Arial"/>
        </w:rPr>
        <w:t>, is as follows:</w:t>
      </w:r>
    </w:p>
    <w:p w14:paraId="6E798BC1" w14:textId="77777777" w:rsidR="00CC421C" w:rsidRPr="00736429" w:rsidRDefault="00CC421C" w:rsidP="00040171">
      <w:pPr>
        <w:widowControl/>
        <w:rPr>
          <w:rFonts w:ascii="Arial" w:hAnsi="Arial" w:cs="Arial"/>
          <w:highlight w:val="yellow"/>
        </w:rPr>
      </w:pPr>
    </w:p>
    <w:p w14:paraId="497A9723" w14:textId="7DE6DD94" w:rsidR="00E8428B" w:rsidRDefault="00713229" w:rsidP="00040171">
      <w:pPr>
        <w:widowControl/>
      </w:pPr>
      <w:r>
        <w:rPr>
          <w:highlight w:val="yellow"/>
        </w:rPr>
        <w:fldChar w:fldCharType="begin"/>
      </w:r>
      <w:r>
        <w:rPr>
          <w:highlight w:val="yellow"/>
        </w:rPr>
        <w:instrText xml:space="preserve"> LINK </w:instrText>
      </w:r>
      <w:r w:rsidR="00E8428B">
        <w:rPr>
          <w:highlight w:val="yellow"/>
        </w:rPr>
        <w:instrText xml:space="preserve">Excel.Sheet.12 "\\\\userdata\\SchoolFinance\\FINANCE\\FINSTMTS\\2023-24\\Financial Statement Template 24.xlsx" "Notes - ROU Assets &amp; Amort.!R4C1:R37C6" </w:instrText>
      </w:r>
      <w:r>
        <w:rPr>
          <w:highlight w:val="yellow"/>
        </w:rPr>
        <w:instrText xml:space="preserve">\a \f 4 \h  \* MERGEFORMAT </w:instrText>
      </w:r>
      <w:r w:rsidR="00E8428B">
        <w:rPr>
          <w:highlight w:val="yellow"/>
        </w:rPr>
        <w:fldChar w:fldCharType="separate"/>
      </w:r>
    </w:p>
    <w:tbl>
      <w:tblPr>
        <w:tblW w:w="9480" w:type="dxa"/>
        <w:tblInd w:w="108" w:type="dxa"/>
        <w:tblLook w:val="04A0" w:firstRow="1" w:lastRow="0" w:firstColumn="1" w:lastColumn="0" w:noHBand="0" w:noVBand="1"/>
      </w:tblPr>
      <w:tblGrid>
        <w:gridCol w:w="3097"/>
        <w:gridCol w:w="1172"/>
        <w:gridCol w:w="1172"/>
        <w:gridCol w:w="1099"/>
        <w:gridCol w:w="1099"/>
        <w:gridCol w:w="1154"/>
        <w:gridCol w:w="963"/>
      </w:tblGrid>
      <w:tr w:rsidR="00E8428B" w:rsidRPr="00E8428B" w14:paraId="7990F78D" w14:textId="77777777" w:rsidTr="00E8428B">
        <w:trPr>
          <w:gridAfter w:val="1"/>
          <w:divId w:val="633412417"/>
          <w:wAfter w:w="1032" w:type="dxa"/>
          <w:trHeight w:val="300"/>
        </w:trPr>
        <w:tc>
          <w:tcPr>
            <w:tcW w:w="3360" w:type="dxa"/>
            <w:tcBorders>
              <w:top w:val="nil"/>
              <w:left w:val="nil"/>
              <w:bottom w:val="nil"/>
              <w:right w:val="nil"/>
            </w:tcBorders>
            <w:shd w:val="clear" w:color="auto" w:fill="auto"/>
            <w:noWrap/>
            <w:vAlign w:val="bottom"/>
            <w:hideMark/>
          </w:tcPr>
          <w:p w14:paraId="15FFAAB2" w14:textId="0A891F18" w:rsidR="00E8428B" w:rsidRPr="00E8428B" w:rsidRDefault="00E8428B" w:rsidP="00E8428B">
            <w:pPr>
              <w:rPr>
                <w:sz w:val="24"/>
                <w:szCs w:val="24"/>
              </w:rPr>
            </w:pPr>
          </w:p>
        </w:tc>
        <w:tc>
          <w:tcPr>
            <w:tcW w:w="1260" w:type="dxa"/>
            <w:tcBorders>
              <w:top w:val="nil"/>
              <w:left w:val="nil"/>
              <w:bottom w:val="single" w:sz="4" w:space="0" w:color="auto"/>
              <w:right w:val="nil"/>
            </w:tcBorders>
            <w:shd w:val="clear" w:color="auto" w:fill="auto"/>
            <w:vAlign w:val="bottom"/>
            <w:hideMark/>
          </w:tcPr>
          <w:p w14:paraId="0C442391"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Beginning Balance</w:t>
            </w:r>
          </w:p>
        </w:tc>
        <w:tc>
          <w:tcPr>
            <w:tcW w:w="1260" w:type="dxa"/>
            <w:tcBorders>
              <w:top w:val="nil"/>
              <w:left w:val="nil"/>
              <w:bottom w:val="single" w:sz="4" w:space="0" w:color="auto"/>
              <w:right w:val="nil"/>
            </w:tcBorders>
            <w:shd w:val="clear" w:color="auto" w:fill="auto"/>
            <w:vAlign w:val="bottom"/>
            <w:hideMark/>
          </w:tcPr>
          <w:p w14:paraId="2D152E4B"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Restatement</w:t>
            </w:r>
          </w:p>
        </w:tc>
        <w:tc>
          <w:tcPr>
            <w:tcW w:w="1180" w:type="dxa"/>
            <w:tcBorders>
              <w:top w:val="nil"/>
              <w:left w:val="nil"/>
              <w:bottom w:val="single" w:sz="4" w:space="0" w:color="auto"/>
              <w:right w:val="nil"/>
            </w:tcBorders>
            <w:shd w:val="clear" w:color="auto" w:fill="auto"/>
            <w:noWrap/>
            <w:vAlign w:val="bottom"/>
            <w:hideMark/>
          </w:tcPr>
          <w:p w14:paraId="209DCB10"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Additions</w:t>
            </w:r>
          </w:p>
        </w:tc>
        <w:tc>
          <w:tcPr>
            <w:tcW w:w="1180" w:type="dxa"/>
            <w:tcBorders>
              <w:top w:val="nil"/>
              <w:left w:val="nil"/>
              <w:bottom w:val="single" w:sz="4" w:space="0" w:color="auto"/>
              <w:right w:val="nil"/>
            </w:tcBorders>
            <w:shd w:val="clear" w:color="auto" w:fill="auto"/>
            <w:noWrap/>
            <w:vAlign w:val="bottom"/>
            <w:hideMark/>
          </w:tcPr>
          <w:p w14:paraId="6083FA27"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Eliminations</w:t>
            </w:r>
          </w:p>
        </w:tc>
        <w:tc>
          <w:tcPr>
            <w:tcW w:w="1240" w:type="dxa"/>
            <w:tcBorders>
              <w:top w:val="nil"/>
              <w:left w:val="nil"/>
              <w:bottom w:val="single" w:sz="4" w:space="0" w:color="auto"/>
              <w:right w:val="nil"/>
            </w:tcBorders>
            <w:shd w:val="clear" w:color="auto" w:fill="auto"/>
            <w:vAlign w:val="bottom"/>
            <w:hideMark/>
          </w:tcPr>
          <w:p w14:paraId="4220A61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Ending Balance</w:t>
            </w:r>
          </w:p>
        </w:tc>
      </w:tr>
      <w:tr w:rsidR="00E8428B" w:rsidRPr="00E8428B" w14:paraId="63ADE7C4" w14:textId="77777777" w:rsidTr="00E8428B">
        <w:trPr>
          <w:gridAfter w:val="1"/>
          <w:divId w:val="633412417"/>
          <w:wAfter w:w="1032" w:type="dxa"/>
          <w:trHeight w:val="263"/>
        </w:trPr>
        <w:tc>
          <w:tcPr>
            <w:tcW w:w="3360" w:type="dxa"/>
            <w:tcBorders>
              <w:top w:val="nil"/>
              <w:left w:val="nil"/>
              <w:bottom w:val="nil"/>
              <w:right w:val="nil"/>
            </w:tcBorders>
            <w:shd w:val="clear" w:color="auto" w:fill="auto"/>
            <w:noWrap/>
            <w:vAlign w:val="bottom"/>
            <w:hideMark/>
          </w:tcPr>
          <w:p w14:paraId="4975E0B2" w14:textId="77777777" w:rsidR="00E8428B" w:rsidRPr="00E8428B" w:rsidRDefault="00E8428B" w:rsidP="00E8428B">
            <w:pPr>
              <w:widowControl/>
              <w:autoSpaceDE/>
              <w:autoSpaceDN/>
              <w:adjustRightInd/>
              <w:rPr>
                <w:rFonts w:ascii="Arial" w:hAnsi="Arial" w:cs="Arial"/>
                <w:sz w:val="14"/>
                <w:szCs w:val="14"/>
              </w:rPr>
            </w:pPr>
            <w:r w:rsidRPr="00E8428B">
              <w:rPr>
                <w:rFonts w:ascii="Arial" w:hAnsi="Arial" w:cs="Arial"/>
                <w:sz w:val="14"/>
                <w:szCs w:val="14"/>
              </w:rPr>
              <w:t>Right-of-use Assets:</w:t>
            </w:r>
          </w:p>
        </w:tc>
        <w:tc>
          <w:tcPr>
            <w:tcW w:w="1260" w:type="dxa"/>
            <w:tcBorders>
              <w:top w:val="nil"/>
              <w:left w:val="nil"/>
              <w:bottom w:val="nil"/>
              <w:right w:val="nil"/>
            </w:tcBorders>
            <w:shd w:val="clear" w:color="auto" w:fill="auto"/>
            <w:noWrap/>
            <w:vAlign w:val="bottom"/>
            <w:hideMark/>
          </w:tcPr>
          <w:p w14:paraId="4A39EBE6" w14:textId="77777777" w:rsidR="00E8428B" w:rsidRPr="00E8428B" w:rsidRDefault="00E8428B" w:rsidP="00E8428B">
            <w:pPr>
              <w:widowControl/>
              <w:autoSpaceDE/>
              <w:autoSpaceDN/>
              <w:adjustRightInd/>
              <w:rPr>
                <w:rFonts w:ascii="Arial" w:hAnsi="Arial" w:cs="Arial"/>
                <w:sz w:val="14"/>
                <w:szCs w:val="14"/>
              </w:rPr>
            </w:pPr>
          </w:p>
        </w:tc>
        <w:tc>
          <w:tcPr>
            <w:tcW w:w="1260" w:type="dxa"/>
            <w:tcBorders>
              <w:top w:val="nil"/>
              <w:left w:val="nil"/>
              <w:bottom w:val="nil"/>
              <w:right w:val="nil"/>
            </w:tcBorders>
            <w:shd w:val="clear" w:color="auto" w:fill="auto"/>
            <w:noWrap/>
            <w:vAlign w:val="bottom"/>
            <w:hideMark/>
          </w:tcPr>
          <w:p w14:paraId="2B1BAB3A"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5F848D49"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7B2D12B7"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0B33F796" w14:textId="77777777" w:rsidR="00E8428B" w:rsidRPr="00E8428B" w:rsidRDefault="00E8428B" w:rsidP="00E8428B">
            <w:pPr>
              <w:widowControl/>
              <w:autoSpaceDE/>
              <w:autoSpaceDN/>
              <w:adjustRightInd/>
            </w:pPr>
          </w:p>
        </w:tc>
      </w:tr>
      <w:tr w:rsidR="00E8428B" w:rsidRPr="00E8428B" w14:paraId="3523C2B9" w14:textId="77777777" w:rsidTr="00E8428B">
        <w:trPr>
          <w:gridAfter w:val="1"/>
          <w:divId w:val="633412417"/>
          <w:wAfter w:w="1032" w:type="dxa"/>
          <w:trHeight w:val="263"/>
        </w:trPr>
        <w:tc>
          <w:tcPr>
            <w:tcW w:w="3360" w:type="dxa"/>
            <w:tcBorders>
              <w:top w:val="nil"/>
              <w:left w:val="nil"/>
              <w:bottom w:val="nil"/>
              <w:right w:val="nil"/>
            </w:tcBorders>
            <w:shd w:val="clear" w:color="auto" w:fill="auto"/>
            <w:noWrap/>
            <w:vAlign w:val="bottom"/>
            <w:hideMark/>
          </w:tcPr>
          <w:p w14:paraId="21A145D6"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Land</w:t>
            </w:r>
          </w:p>
        </w:tc>
        <w:tc>
          <w:tcPr>
            <w:tcW w:w="1260" w:type="dxa"/>
            <w:tcBorders>
              <w:top w:val="nil"/>
              <w:left w:val="nil"/>
              <w:bottom w:val="nil"/>
              <w:right w:val="nil"/>
            </w:tcBorders>
            <w:shd w:val="clear" w:color="auto" w:fill="auto"/>
            <w:noWrap/>
            <w:vAlign w:val="bottom"/>
            <w:hideMark/>
          </w:tcPr>
          <w:p w14:paraId="4300F15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1637853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6AFDD34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269E941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2CA4462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238B7DC6" w14:textId="77777777" w:rsidTr="00E8428B">
        <w:trPr>
          <w:gridAfter w:val="1"/>
          <w:divId w:val="633412417"/>
          <w:wAfter w:w="1032" w:type="dxa"/>
          <w:trHeight w:val="263"/>
        </w:trPr>
        <w:tc>
          <w:tcPr>
            <w:tcW w:w="3360" w:type="dxa"/>
            <w:tcBorders>
              <w:top w:val="nil"/>
              <w:left w:val="nil"/>
              <w:bottom w:val="nil"/>
              <w:right w:val="nil"/>
            </w:tcBorders>
            <w:shd w:val="clear" w:color="auto" w:fill="auto"/>
            <w:noWrap/>
            <w:vAlign w:val="bottom"/>
            <w:hideMark/>
          </w:tcPr>
          <w:p w14:paraId="37F1FF69"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Buildings</w:t>
            </w:r>
          </w:p>
        </w:tc>
        <w:tc>
          <w:tcPr>
            <w:tcW w:w="1260" w:type="dxa"/>
            <w:tcBorders>
              <w:top w:val="nil"/>
              <w:left w:val="nil"/>
              <w:bottom w:val="nil"/>
              <w:right w:val="nil"/>
            </w:tcBorders>
            <w:shd w:val="clear" w:color="auto" w:fill="auto"/>
            <w:noWrap/>
            <w:vAlign w:val="bottom"/>
            <w:hideMark/>
          </w:tcPr>
          <w:p w14:paraId="59E02E9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08675F3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00BBD7E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4157AC5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5B7B482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529B796F"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3964CF99"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Furniture and equipment</w:t>
            </w:r>
          </w:p>
        </w:tc>
        <w:tc>
          <w:tcPr>
            <w:tcW w:w="1260" w:type="dxa"/>
            <w:tcBorders>
              <w:top w:val="nil"/>
              <w:left w:val="nil"/>
              <w:bottom w:val="nil"/>
              <w:right w:val="nil"/>
            </w:tcBorders>
            <w:shd w:val="clear" w:color="auto" w:fill="auto"/>
            <w:noWrap/>
            <w:vAlign w:val="bottom"/>
            <w:hideMark/>
          </w:tcPr>
          <w:p w14:paraId="6B7D030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35EA640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7C0C792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059166E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36255E3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63579E2D"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318E65ED"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Vehicles</w:t>
            </w:r>
          </w:p>
        </w:tc>
        <w:tc>
          <w:tcPr>
            <w:tcW w:w="1260" w:type="dxa"/>
            <w:tcBorders>
              <w:top w:val="nil"/>
              <w:left w:val="nil"/>
              <w:bottom w:val="nil"/>
              <w:right w:val="nil"/>
            </w:tcBorders>
            <w:shd w:val="clear" w:color="auto" w:fill="auto"/>
            <w:noWrap/>
            <w:vAlign w:val="bottom"/>
            <w:hideMark/>
          </w:tcPr>
          <w:p w14:paraId="3EE8FD5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0B4B5D4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6545430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2D2866A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01F65CE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19A0DF7C"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335C1964"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SBITAs</w:t>
            </w:r>
          </w:p>
        </w:tc>
        <w:tc>
          <w:tcPr>
            <w:tcW w:w="1260" w:type="dxa"/>
            <w:tcBorders>
              <w:top w:val="nil"/>
              <w:left w:val="nil"/>
              <w:bottom w:val="single" w:sz="4" w:space="0" w:color="auto"/>
              <w:right w:val="nil"/>
            </w:tcBorders>
            <w:shd w:val="clear" w:color="auto" w:fill="auto"/>
            <w:noWrap/>
            <w:vAlign w:val="bottom"/>
            <w:hideMark/>
          </w:tcPr>
          <w:p w14:paraId="6F46D12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single" w:sz="4" w:space="0" w:color="auto"/>
              <w:right w:val="nil"/>
            </w:tcBorders>
            <w:shd w:val="clear" w:color="auto" w:fill="auto"/>
            <w:noWrap/>
            <w:vAlign w:val="bottom"/>
            <w:hideMark/>
          </w:tcPr>
          <w:p w14:paraId="0AD32F2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single" w:sz="4" w:space="0" w:color="auto"/>
              <w:right w:val="nil"/>
            </w:tcBorders>
            <w:shd w:val="clear" w:color="auto" w:fill="auto"/>
            <w:noWrap/>
            <w:vAlign w:val="bottom"/>
            <w:hideMark/>
          </w:tcPr>
          <w:p w14:paraId="62C568A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single" w:sz="4" w:space="0" w:color="auto"/>
              <w:right w:val="nil"/>
            </w:tcBorders>
            <w:shd w:val="clear" w:color="auto" w:fill="auto"/>
            <w:noWrap/>
            <w:vAlign w:val="bottom"/>
            <w:hideMark/>
          </w:tcPr>
          <w:p w14:paraId="4A4C94F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single" w:sz="4" w:space="0" w:color="auto"/>
              <w:right w:val="nil"/>
            </w:tcBorders>
            <w:shd w:val="clear" w:color="auto" w:fill="auto"/>
            <w:noWrap/>
            <w:vAlign w:val="bottom"/>
            <w:hideMark/>
          </w:tcPr>
          <w:p w14:paraId="76FB16A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7B985411" w14:textId="77777777" w:rsidTr="00E8428B">
        <w:trPr>
          <w:gridAfter w:val="1"/>
          <w:divId w:val="633412417"/>
          <w:wAfter w:w="1032" w:type="dxa"/>
          <w:trHeight w:val="319"/>
        </w:trPr>
        <w:tc>
          <w:tcPr>
            <w:tcW w:w="3360" w:type="dxa"/>
            <w:tcBorders>
              <w:top w:val="nil"/>
              <w:left w:val="nil"/>
              <w:bottom w:val="nil"/>
              <w:right w:val="nil"/>
            </w:tcBorders>
            <w:shd w:val="clear" w:color="auto" w:fill="auto"/>
            <w:noWrap/>
            <w:vAlign w:val="bottom"/>
            <w:hideMark/>
          </w:tcPr>
          <w:p w14:paraId="4BAA5137"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 xml:space="preserve">Total lease assets </w:t>
            </w:r>
          </w:p>
        </w:tc>
        <w:tc>
          <w:tcPr>
            <w:tcW w:w="1260" w:type="dxa"/>
            <w:tcBorders>
              <w:top w:val="nil"/>
              <w:left w:val="nil"/>
              <w:bottom w:val="single" w:sz="4" w:space="0" w:color="auto"/>
              <w:right w:val="nil"/>
            </w:tcBorders>
            <w:shd w:val="clear" w:color="auto" w:fill="auto"/>
            <w:noWrap/>
            <w:vAlign w:val="bottom"/>
            <w:hideMark/>
          </w:tcPr>
          <w:p w14:paraId="5FFA9B8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single" w:sz="4" w:space="0" w:color="auto"/>
              <w:right w:val="nil"/>
            </w:tcBorders>
            <w:shd w:val="clear" w:color="auto" w:fill="auto"/>
            <w:noWrap/>
            <w:vAlign w:val="bottom"/>
            <w:hideMark/>
          </w:tcPr>
          <w:p w14:paraId="2C2D36C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single" w:sz="4" w:space="0" w:color="auto"/>
              <w:right w:val="nil"/>
            </w:tcBorders>
            <w:shd w:val="clear" w:color="auto" w:fill="auto"/>
            <w:noWrap/>
            <w:vAlign w:val="bottom"/>
            <w:hideMark/>
          </w:tcPr>
          <w:p w14:paraId="5D9B34A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single" w:sz="4" w:space="0" w:color="auto"/>
              <w:right w:val="nil"/>
            </w:tcBorders>
            <w:shd w:val="clear" w:color="auto" w:fill="auto"/>
            <w:noWrap/>
            <w:vAlign w:val="bottom"/>
            <w:hideMark/>
          </w:tcPr>
          <w:p w14:paraId="263ED12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single" w:sz="4" w:space="0" w:color="auto"/>
              <w:right w:val="nil"/>
            </w:tcBorders>
            <w:shd w:val="clear" w:color="auto" w:fill="auto"/>
            <w:noWrap/>
            <w:vAlign w:val="bottom"/>
            <w:hideMark/>
          </w:tcPr>
          <w:p w14:paraId="52EA24F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0EEAD06E" w14:textId="77777777" w:rsidTr="00E8428B">
        <w:trPr>
          <w:gridAfter w:val="1"/>
          <w:divId w:val="633412417"/>
          <w:wAfter w:w="1032" w:type="dxa"/>
          <w:trHeight w:val="162"/>
        </w:trPr>
        <w:tc>
          <w:tcPr>
            <w:tcW w:w="3360" w:type="dxa"/>
            <w:tcBorders>
              <w:top w:val="nil"/>
              <w:left w:val="nil"/>
              <w:bottom w:val="nil"/>
              <w:right w:val="nil"/>
            </w:tcBorders>
            <w:shd w:val="clear" w:color="auto" w:fill="auto"/>
            <w:noWrap/>
            <w:vAlign w:val="bottom"/>
            <w:hideMark/>
          </w:tcPr>
          <w:p w14:paraId="1DDE0F8E"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14:paraId="6B078C55"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1B9F793D"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4FFAE36A"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66F33392"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1B0E4E9E" w14:textId="77777777" w:rsidR="00E8428B" w:rsidRPr="00E8428B" w:rsidRDefault="00E8428B" w:rsidP="00E8428B">
            <w:pPr>
              <w:widowControl/>
              <w:autoSpaceDE/>
              <w:autoSpaceDN/>
              <w:adjustRightInd/>
            </w:pPr>
          </w:p>
        </w:tc>
      </w:tr>
      <w:tr w:rsidR="00E8428B" w:rsidRPr="00E8428B" w14:paraId="4D81A48F"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614AB4F2" w14:textId="77777777" w:rsidR="00E8428B" w:rsidRPr="00E8428B" w:rsidRDefault="00E8428B" w:rsidP="00E8428B">
            <w:pPr>
              <w:widowControl/>
              <w:autoSpaceDE/>
              <w:autoSpaceDN/>
              <w:adjustRightInd/>
              <w:rPr>
                <w:rFonts w:ascii="Arial" w:hAnsi="Arial" w:cs="Arial"/>
                <w:sz w:val="14"/>
                <w:szCs w:val="14"/>
              </w:rPr>
            </w:pPr>
            <w:r w:rsidRPr="00E8428B">
              <w:rPr>
                <w:rFonts w:ascii="Arial" w:hAnsi="Arial" w:cs="Arial"/>
                <w:sz w:val="14"/>
                <w:szCs w:val="14"/>
              </w:rPr>
              <w:t>Less accumulated Amortization for:</w:t>
            </w:r>
          </w:p>
        </w:tc>
        <w:tc>
          <w:tcPr>
            <w:tcW w:w="1260" w:type="dxa"/>
            <w:tcBorders>
              <w:top w:val="nil"/>
              <w:left w:val="nil"/>
              <w:bottom w:val="nil"/>
              <w:right w:val="nil"/>
            </w:tcBorders>
            <w:shd w:val="clear" w:color="auto" w:fill="auto"/>
            <w:noWrap/>
            <w:vAlign w:val="bottom"/>
            <w:hideMark/>
          </w:tcPr>
          <w:p w14:paraId="0A0C8F78" w14:textId="77777777" w:rsidR="00E8428B" w:rsidRPr="00E8428B" w:rsidRDefault="00E8428B" w:rsidP="00E8428B">
            <w:pPr>
              <w:widowControl/>
              <w:autoSpaceDE/>
              <w:autoSpaceDN/>
              <w:adjustRightInd/>
              <w:rPr>
                <w:rFonts w:ascii="Arial" w:hAnsi="Arial" w:cs="Arial"/>
                <w:sz w:val="14"/>
                <w:szCs w:val="14"/>
              </w:rPr>
            </w:pPr>
          </w:p>
        </w:tc>
        <w:tc>
          <w:tcPr>
            <w:tcW w:w="1260" w:type="dxa"/>
            <w:tcBorders>
              <w:top w:val="nil"/>
              <w:left w:val="nil"/>
              <w:bottom w:val="nil"/>
              <w:right w:val="nil"/>
            </w:tcBorders>
            <w:shd w:val="clear" w:color="auto" w:fill="auto"/>
            <w:noWrap/>
            <w:vAlign w:val="bottom"/>
            <w:hideMark/>
          </w:tcPr>
          <w:p w14:paraId="1EE8A31F"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5DC69C66"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276AE17A"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4A58D8CA" w14:textId="77777777" w:rsidR="00E8428B" w:rsidRPr="00E8428B" w:rsidRDefault="00E8428B" w:rsidP="00E8428B">
            <w:pPr>
              <w:widowControl/>
              <w:autoSpaceDE/>
              <w:autoSpaceDN/>
              <w:adjustRightInd/>
            </w:pPr>
          </w:p>
        </w:tc>
      </w:tr>
      <w:tr w:rsidR="00E8428B" w:rsidRPr="00E8428B" w14:paraId="1D8ABEA0"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0192E05D"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Land</w:t>
            </w:r>
          </w:p>
        </w:tc>
        <w:tc>
          <w:tcPr>
            <w:tcW w:w="1260" w:type="dxa"/>
            <w:tcBorders>
              <w:top w:val="nil"/>
              <w:left w:val="nil"/>
              <w:bottom w:val="nil"/>
              <w:right w:val="nil"/>
            </w:tcBorders>
            <w:shd w:val="clear" w:color="auto" w:fill="auto"/>
            <w:noWrap/>
            <w:vAlign w:val="bottom"/>
            <w:hideMark/>
          </w:tcPr>
          <w:p w14:paraId="7AB5FE2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32E47BC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026E7E7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63F6023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6FBF6B7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7B2987F1"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6EBFC67B"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Buildings</w:t>
            </w:r>
          </w:p>
        </w:tc>
        <w:tc>
          <w:tcPr>
            <w:tcW w:w="1260" w:type="dxa"/>
            <w:tcBorders>
              <w:top w:val="nil"/>
              <w:left w:val="nil"/>
              <w:bottom w:val="nil"/>
              <w:right w:val="nil"/>
            </w:tcBorders>
            <w:shd w:val="clear" w:color="auto" w:fill="auto"/>
            <w:noWrap/>
            <w:vAlign w:val="bottom"/>
            <w:hideMark/>
          </w:tcPr>
          <w:p w14:paraId="4E2E4C0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61277F6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434EC07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F39BA3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24A8CF6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378DD0E3"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03512D7A"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Furniture and equipment</w:t>
            </w:r>
          </w:p>
        </w:tc>
        <w:tc>
          <w:tcPr>
            <w:tcW w:w="1260" w:type="dxa"/>
            <w:tcBorders>
              <w:top w:val="nil"/>
              <w:left w:val="nil"/>
              <w:bottom w:val="nil"/>
              <w:right w:val="nil"/>
            </w:tcBorders>
            <w:shd w:val="clear" w:color="auto" w:fill="auto"/>
            <w:noWrap/>
            <w:vAlign w:val="bottom"/>
            <w:hideMark/>
          </w:tcPr>
          <w:p w14:paraId="5C4A5DC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2BFCD84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1E0176E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93C543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5A778DF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4435834D"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569368FC"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Vehicles</w:t>
            </w:r>
          </w:p>
        </w:tc>
        <w:tc>
          <w:tcPr>
            <w:tcW w:w="1260" w:type="dxa"/>
            <w:tcBorders>
              <w:top w:val="nil"/>
              <w:left w:val="nil"/>
              <w:bottom w:val="nil"/>
              <w:right w:val="nil"/>
            </w:tcBorders>
            <w:shd w:val="clear" w:color="auto" w:fill="auto"/>
            <w:noWrap/>
            <w:vAlign w:val="bottom"/>
            <w:hideMark/>
          </w:tcPr>
          <w:p w14:paraId="702F613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64B05FE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5D5B14E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0A3CC2E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580EA0A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3C349BB7"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53FB0500" w14:textId="77777777" w:rsidR="00E8428B" w:rsidRPr="00E8428B" w:rsidRDefault="00E8428B" w:rsidP="00E8428B">
            <w:pPr>
              <w:widowControl/>
              <w:autoSpaceDE/>
              <w:autoSpaceDN/>
              <w:adjustRightInd/>
              <w:ind w:firstLineChars="200" w:firstLine="280"/>
              <w:rPr>
                <w:rFonts w:ascii="Arial" w:hAnsi="Arial" w:cs="Arial"/>
                <w:sz w:val="14"/>
                <w:szCs w:val="14"/>
              </w:rPr>
            </w:pPr>
            <w:r w:rsidRPr="00E8428B">
              <w:rPr>
                <w:rFonts w:ascii="Arial" w:hAnsi="Arial" w:cs="Arial"/>
                <w:sz w:val="14"/>
                <w:szCs w:val="14"/>
              </w:rPr>
              <w:t>SBITAs</w:t>
            </w:r>
          </w:p>
        </w:tc>
        <w:tc>
          <w:tcPr>
            <w:tcW w:w="1260" w:type="dxa"/>
            <w:tcBorders>
              <w:top w:val="nil"/>
              <w:left w:val="nil"/>
              <w:bottom w:val="nil"/>
              <w:right w:val="nil"/>
            </w:tcBorders>
            <w:shd w:val="clear" w:color="auto" w:fill="auto"/>
            <w:noWrap/>
            <w:vAlign w:val="bottom"/>
            <w:hideMark/>
          </w:tcPr>
          <w:p w14:paraId="5FFBBDA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nil"/>
              <w:left w:val="nil"/>
              <w:bottom w:val="nil"/>
              <w:right w:val="nil"/>
            </w:tcBorders>
            <w:shd w:val="clear" w:color="auto" w:fill="auto"/>
            <w:noWrap/>
            <w:vAlign w:val="bottom"/>
            <w:hideMark/>
          </w:tcPr>
          <w:p w14:paraId="57A74B5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48013D3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72972CB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nil"/>
              <w:left w:val="nil"/>
              <w:bottom w:val="nil"/>
              <w:right w:val="nil"/>
            </w:tcBorders>
            <w:shd w:val="clear" w:color="auto" w:fill="auto"/>
            <w:noWrap/>
            <w:vAlign w:val="bottom"/>
            <w:hideMark/>
          </w:tcPr>
          <w:p w14:paraId="2C9A72D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77BAD78A" w14:textId="77777777" w:rsidTr="00E8428B">
        <w:trPr>
          <w:gridAfter w:val="1"/>
          <w:divId w:val="633412417"/>
          <w:wAfter w:w="1032" w:type="dxa"/>
          <w:trHeight w:val="319"/>
        </w:trPr>
        <w:tc>
          <w:tcPr>
            <w:tcW w:w="3360" w:type="dxa"/>
            <w:tcBorders>
              <w:top w:val="nil"/>
              <w:left w:val="nil"/>
              <w:bottom w:val="nil"/>
              <w:right w:val="nil"/>
            </w:tcBorders>
            <w:shd w:val="clear" w:color="auto" w:fill="auto"/>
            <w:noWrap/>
            <w:vAlign w:val="bottom"/>
            <w:hideMark/>
          </w:tcPr>
          <w:p w14:paraId="49468DC0"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accumulated amortization</w:t>
            </w:r>
          </w:p>
        </w:tc>
        <w:tc>
          <w:tcPr>
            <w:tcW w:w="1260" w:type="dxa"/>
            <w:tcBorders>
              <w:top w:val="single" w:sz="4" w:space="0" w:color="auto"/>
              <w:left w:val="nil"/>
              <w:bottom w:val="single" w:sz="4" w:space="0" w:color="auto"/>
              <w:right w:val="nil"/>
            </w:tcBorders>
            <w:shd w:val="clear" w:color="auto" w:fill="auto"/>
            <w:noWrap/>
            <w:vAlign w:val="bottom"/>
            <w:hideMark/>
          </w:tcPr>
          <w:p w14:paraId="32B8E98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60" w:type="dxa"/>
            <w:tcBorders>
              <w:top w:val="single" w:sz="4" w:space="0" w:color="auto"/>
              <w:left w:val="nil"/>
              <w:bottom w:val="single" w:sz="4" w:space="0" w:color="auto"/>
              <w:right w:val="nil"/>
            </w:tcBorders>
            <w:shd w:val="clear" w:color="auto" w:fill="auto"/>
            <w:noWrap/>
            <w:vAlign w:val="bottom"/>
            <w:hideMark/>
          </w:tcPr>
          <w:p w14:paraId="7AE38D4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single" w:sz="4" w:space="0" w:color="auto"/>
              <w:left w:val="nil"/>
              <w:bottom w:val="single" w:sz="4" w:space="0" w:color="auto"/>
              <w:right w:val="nil"/>
            </w:tcBorders>
            <w:shd w:val="clear" w:color="auto" w:fill="auto"/>
            <w:noWrap/>
            <w:vAlign w:val="bottom"/>
            <w:hideMark/>
          </w:tcPr>
          <w:p w14:paraId="06B091B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single" w:sz="4" w:space="0" w:color="auto"/>
              <w:left w:val="nil"/>
              <w:bottom w:val="single" w:sz="4" w:space="0" w:color="auto"/>
              <w:right w:val="nil"/>
            </w:tcBorders>
            <w:shd w:val="clear" w:color="auto" w:fill="auto"/>
            <w:noWrap/>
            <w:vAlign w:val="bottom"/>
            <w:hideMark/>
          </w:tcPr>
          <w:p w14:paraId="3ED33C7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240" w:type="dxa"/>
            <w:tcBorders>
              <w:top w:val="single" w:sz="4" w:space="0" w:color="auto"/>
              <w:left w:val="nil"/>
              <w:bottom w:val="single" w:sz="4" w:space="0" w:color="auto"/>
              <w:right w:val="nil"/>
            </w:tcBorders>
            <w:shd w:val="clear" w:color="auto" w:fill="auto"/>
            <w:noWrap/>
            <w:vAlign w:val="bottom"/>
            <w:hideMark/>
          </w:tcPr>
          <w:p w14:paraId="48C2E43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r>
      <w:tr w:rsidR="00E8428B" w:rsidRPr="00E8428B" w14:paraId="059963B8" w14:textId="77777777" w:rsidTr="00E8428B">
        <w:trPr>
          <w:gridAfter w:val="1"/>
          <w:divId w:val="633412417"/>
          <w:wAfter w:w="1032" w:type="dxa"/>
          <w:trHeight w:val="420"/>
        </w:trPr>
        <w:tc>
          <w:tcPr>
            <w:tcW w:w="3360" w:type="dxa"/>
            <w:tcBorders>
              <w:top w:val="nil"/>
              <w:left w:val="nil"/>
              <w:bottom w:val="nil"/>
              <w:right w:val="nil"/>
            </w:tcBorders>
            <w:shd w:val="clear" w:color="auto" w:fill="auto"/>
            <w:noWrap/>
            <w:vAlign w:val="bottom"/>
            <w:hideMark/>
          </w:tcPr>
          <w:p w14:paraId="55EBD21A" w14:textId="77777777" w:rsidR="00E8428B" w:rsidRPr="00E8428B" w:rsidRDefault="00E8428B" w:rsidP="00E8428B">
            <w:pPr>
              <w:widowControl/>
              <w:autoSpaceDE/>
              <w:autoSpaceDN/>
              <w:adjustRightInd/>
              <w:ind w:firstLineChars="400" w:firstLine="560"/>
              <w:rPr>
                <w:rFonts w:ascii="Arial" w:hAnsi="Arial" w:cs="Arial"/>
                <w:sz w:val="14"/>
                <w:szCs w:val="14"/>
              </w:rPr>
            </w:pPr>
            <w:r w:rsidRPr="00E8428B">
              <w:rPr>
                <w:rFonts w:ascii="Arial" w:hAnsi="Arial" w:cs="Arial"/>
                <w:sz w:val="14"/>
                <w:szCs w:val="14"/>
              </w:rPr>
              <w:t>Total right-of-use assets, net</w:t>
            </w:r>
          </w:p>
        </w:tc>
        <w:tc>
          <w:tcPr>
            <w:tcW w:w="1260" w:type="dxa"/>
            <w:tcBorders>
              <w:top w:val="nil"/>
              <w:left w:val="nil"/>
              <w:bottom w:val="double" w:sz="6" w:space="0" w:color="auto"/>
              <w:right w:val="nil"/>
            </w:tcBorders>
            <w:shd w:val="clear" w:color="auto" w:fill="auto"/>
            <w:noWrap/>
            <w:vAlign w:val="bottom"/>
            <w:hideMark/>
          </w:tcPr>
          <w:p w14:paraId="52E80AC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260" w:type="dxa"/>
            <w:tcBorders>
              <w:top w:val="nil"/>
              <w:left w:val="nil"/>
              <w:bottom w:val="double" w:sz="6" w:space="0" w:color="auto"/>
              <w:right w:val="nil"/>
            </w:tcBorders>
            <w:shd w:val="clear" w:color="auto" w:fill="auto"/>
            <w:noWrap/>
            <w:vAlign w:val="bottom"/>
            <w:hideMark/>
          </w:tcPr>
          <w:p w14:paraId="2AF2849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180" w:type="dxa"/>
            <w:tcBorders>
              <w:top w:val="nil"/>
              <w:left w:val="nil"/>
              <w:bottom w:val="double" w:sz="6" w:space="0" w:color="auto"/>
              <w:right w:val="nil"/>
            </w:tcBorders>
            <w:shd w:val="clear" w:color="auto" w:fill="auto"/>
            <w:noWrap/>
            <w:vAlign w:val="bottom"/>
            <w:hideMark/>
          </w:tcPr>
          <w:p w14:paraId="34D6020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180" w:type="dxa"/>
            <w:tcBorders>
              <w:top w:val="nil"/>
              <w:left w:val="nil"/>
              <w:bottom w:val="double" w:sz="6" w:space="0" w:color="auto"/>
              <w:right w:val="nil"/>
            </w:tcBorders>
            <w:shd w:val="clear" w:color="auto" w:fill="auto"/>
            <w:noWrap/>
            <w:vAlign w:val="bottom"/>
            <w:hideMark/>
          </w:tcPr>
          <w:p w14:paraId="1117B61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240" w:type="dxa"/>
            <w:tcBorders>
              <w:top w:val="nil"/>
              <w:left w:val="nil"/>
              <w:bottom w:val="double" w:sz="6" w:space="0" w:color="auto"/>
              <w:right w:val="nil"/>
            </w:tcBorders>
            <w:shd w:val="clear" w:color="auto" w:fill="auto"/>
            <w:noWrap/>
            <w:vAlign w:val="bottom"/>
            <w:hideMark/>
          </w:tcPr>
          <w:p w14:paraId="55B115A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r>
      <w:tr w:rsidR="00E8428B" w:rsidRPr="00E8428B" w14:paraId="27928220" w14:textId="77777777" w:rsidTr="00E8428B">
        <w:trPr>
          <w:gridAfter w:val="1"/>
          <w:divId w:val="633412417"/>
          <w:wAfter w:w="1032" w:type="dxa"/>
          <w:trHeight w:val="270"/>
        </w:trPr>
        <w:tc>
          <w:tcPr>
            <w:tcW w:w="3360" w:type="dxa"/>
            <w:tcBorders>
              <w:top w:val="nil"/>
              <w:left w:val="nil"/>
              <w:bottom w:val="nil"/>
              <w:right w:val="nil"/>
            </w:tcBorders>
            <w:shd w:val="clear" w:color="auto" w:fill="auto"/>
            <w:noWrap/>
            <w:vAlign w:val="bottom"/>
            <w:hideMark/>
          </w:tcPr>
          <w:p w14:paraId="68934376"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14:paraId="748FF9DA"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5271274A"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59FD2EE7"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60FD38C5"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6D77CA23" w14:textId="77777777" w:rsidR="00E8428B" w:rsidRPr="00E8428B" w:rsidRDefault="00E8428B" w:rsidP="00E8428B">
            <w:pPr>
              <w:widowControl/>
              <w:autoSpaceDE/>
              <w:autoSpaceDN/>
              <w:adjustRightInd/>
            </w:pPr>
          </w:p>
        </w:tc>
      </w:tr>
      <w:tr w:rsidR="00E8428B" w:rsidRPr="00E8428B" w14:paraId="6EF5466F"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3A96BE32"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440B6353"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03EE34DB"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646E76E5"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7CD41803"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6FAA2FB6" w14:textId="77777777" w:rsidR="00E8428B" w:rsidRPr="00E8428B" w:rsidRDefault="00E8428B" w:rsidP="00E8428B">
            <w:pPr>
              <w:widowControl/>
              <w:autoSpaceDE/>
              <w:autoSpaceDN/>
              <w:adjustRightInd/>
            </w:pPr>
          </w:p>
        </w:tc>
      </w:tr>
      <w:tr w:rsidR="00E8428B" w:rsidRPr="00E8428B" w14:paraId="5C10F1C0" w14:textId="77777777" w:rsidTr="00E8428B">
        <w:trPr>
          <w:divId w:val="633412417"/>
          <w:trHeight w:val="255"/>
        </w:trPr>
        <w:tc>
          <w:tcPr>
            <w:tcW w:w="8240" w:type="dxa"/>
            <w:gridSpan w:val="5"/>
            <w:tcBorders>
              <w:top w:val="nil"/>
              <w:left w:val="nil"/>
              <w:bottom w:val="nil"/>
              <w:right w:val="nil"/>
            </w:tcBorders>
            <w:shd w:val="clear" w:color="auto" w:fill="auto"/>
            <w:noWrap/>
            <w:vAlign w:val="bottom"/>
            <w:hideMark/>
          </w:tcPr>
          <w:p w14:paraId="529C112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Amortization expense was charged to functions/programs of the governmental activities as follows:</w:t>
            </w:r>
          </w:p>
        </w:tc>
        <w:tc>
          <w:tcPr>
            <w:tcW w:w="1240" w:type="dxa"/>
            <w:tcBorders>
              <w:top w:val="nil"/>
              <w:left w:val="nil"/>
              <w:bottom w:val="nil"/>
              <w:right w:val="nil"/>
            </w:tcBorders>
            <w:shd w:val="clear" w:color="auto" w:fill="auto"/>
            <w:noWrap/>
            <w:vAlign w:val="bottom"/>
            <w:hideMark/>
          </w:tcPr>
          <w:p w14:paraId="4849DBC1" w14:textId="77777777" w:rsidR="00E8428B" w:rsidRPr="00E8428B" w:rsidRDefault="00E8428B" w:rsidP="00E8428B">
            <w:pPr>
              <w:widowControl/>
              <w:autoSpaceDE/>
              <w:autoSpaceDN/>
              <w:adjustRightInd/>
              <w:rPr>
                <w:rFonts w:ascii="Arial" w:hAnsi="Arial" w:cs="Arial"/>
                <w:sz w:val="16"/>
                <w:szCs w:val="16"/>
              </w:rPr>
            </w:pPr>
          </w:p>
        </w:tc>
        <w:tc>
          <w:tcPr>
            <w:tcW w:w="1032" w:type="dxa"/>
            <w:tcBorders>
              <w:top w:val="nil"/>
              <w:left w:val="nil"/>
              <w:bottom w:val="nil"/>
              <w:right w:val="nil"/>
            </w:tcBorders>
            <w:shd w:val="clear" w:color="auto" w:fill="auto"/>
            <w:noWrap/>
            <w:vAlign w:val="bottom"/>
            <w:hideMark/>
          </w:tcPr>
          <w:p w14:paraId="548060DD" w14:textId="77777777" w:rsidR="00E8428B" w:rsidRPr="00E8428B" w:rsidRDefault="00E8428B" w:rsidP="00E8428B">
            <w:pPr>
              <w:widowControl/>
              <w:autoSpaceDE/>
              <w:autoSpaceDN/>
              <w:adjustRightInd/>
            </w:pPr>
          </w:p>
        </w:tc>
      </w:tr>
      <w:tr w:rsidR="00E8428B" w:rsidRPr="00E8428B" w14:paraId="10F4CBBC"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11172912"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408F549B" w14:textId="77777777" w:rsidR="00E8428B" w:rsidRPr="00E8428B" w:rsidRDefault="00E8428B" w:rsidP="00E8428B">
            <w:pPr>
              <w:widowControl/>
              <w:autoSpaceDE/>
              <w:autoSpaceDN/>
              <w:adjustRightInd/>
            </w:pPr>
          </w:p>
        </w:tc>
        <w:tc>
          <w:tcPr>
            <w:tcW w:w="1260" w:type="dxa"/>
            <w:tcBorders>
              <w:top w:val="nil"/>
              <w:left w:val="nil"/>
              <w:bottom w:val="nil"/>
              <w:right w:val="nil"/>
            </w:tcBorders>
            <w:shd w:val="clear" w:color="auto" w:fill="auto"/>
            <w:noWrap/>
            <w:vAlign w:val="bottom"/>
            <w:hideMark/>
          </w:tcPr>
          <w:p w14:paraId="55AD9992"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7FE95904" w14:textId="77777777" w:rsidR="00E8428B" w:rsidRPr="00E8428B" w:rsidRDefault="00E8428B" w:rsidP="00E8428B">
            <w:pPr>
              <w:widowControl/>
              <w:autoSpaceDE/>
              <w:autoSpaceDN/>
              <w:adjustRightInd/>
            </w:pPr>
          </w:p>
        </w:tc>
        <w:tc>
          <w:tcPr>
            <w:tcW w:w="1180" w:type="dxa"/>
            <w:tcBorders>
              <w:top w:val="nil"/>
              <w:left w:val="nil"/>
              <w:bottom w:val="nil"/>
              <w:right w:val="nil"/>
            </w:tcBorders>
            <w:shd w:val="clear" w:color="auto" w:fill="auto"/>
            <w:noWrap/>
            <w:vAlign w:val="bottom"/>
            <w:hideMark/>
          </w:tcPr>
          <w:p w14:paraId="3608ECA2"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0F6AD833" w14:textId="77777777" w:rsidR="00E8428B" w:rsidRPr="00E8428B" w:rsidRDefault="00E8428B" w:rsidP="00E8428B">
            <w:pPr>
              <w:widowControl/>
              <w:autoSpaceDE/>
              <w:autoSpaceDN/>
              <w:adjustRightInd/>
            </w:pPr>
          </w:p>
        </w:tc>
      </w:tr>
      <w:tr w:rsidR="00E8428B" w:rsidRPr="00E8428B" w14:paraId="3D380BDF"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1A38AF6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Instruction</w:t>
            </w:r>
          </w:p>
        </w:tc>
        <w:tc>
          <w:tcPr>
            <w:tcW w:w="1260" w:type="dxa"/>
            <w:tcBorders>
              <w:top w:val="nil"/>
              <w:left w:val="nil"/>
              <w:bottom w:val="nil"/>
              <w:right w:val="nil"/>
            </w:tcBorders>
            <w:shd w:val="clear" w:color="auto" w:fill="auto"/>
            <w:noWrap/>
            <w:vAlign w:val="bottom"/>
            <w:hideMark/>
          </w:tcPr>
          <w:p w14:paraId="0BAE06E5"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2E4B381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180" w:type="dxa"/>
            <w:tcBorders>
              <w:top w:val="nil"/>
              <w:left w:val="nil"/>
              <w:bottom w:val="nil"/>
              <w:right w:val="nil"/>
            </w:tcBorders>
            <w:shd w:val="clear" w:color="auto" w:fill="auto"/>
            <w:noWrap/>
            <w:vAlign w:val="bottom"/>
            <w:hideMark/>
          </w:tcPr>
          <w:p w14:paraId="16B2927C"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5BAA5C43"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31A25F8A" w14:textId="77777777" w:rsidR="00E8428B" w:rsidRPr="00E8428B" w:rsidRDefault="00E8428B" w:rsidP="00E8428B">
            <w:pPr>
              <w:widowControl/>
              <w:autoSpaceDE/>
              <w:autoSpaceDN/>
              <w:adjustRightInd/>
            </w:pPr>
          </w:p>
        </w:tc>
      </w:tr>
      <w:tr w:rsidR="00E8428B" w:rsidRPr="00E8428B" w14:paraId="0D2805EA"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2A2C429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Supporting Services:</w:t>
            </w:r>
          </w:p>
        </w:tc>
        <w:tc>
          <w:tcPr>
            <w:tcW w:w="1260" w:type="dxa"/>
            <w:tcBorders>
              <w:top w:val="nil"/>
              <w:left w:val="nil"/>
              <w:bottom w:val="nil"/>
              <w:right w:val="nil"/>
            </w:tcBorders>
            <w:shd w:val="clear" w:color="auto" w:fill="auto"/>
            <w:noWrap/>
            <w:vAlign w:val="bottom"/>
            <w:hideMark/>
          </w:tcPr>
          <w:p w14:paraId="7F02F610"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2FA6BCE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w:t>
            </w:r>
          </w:p>
        </w:tc>
        <w:tc>
          <w:tcPr>
            <w:tcW w:w="1180" w:type="dxa"/>
            <w:tcBorders>
              <w:top w:val="nil"/>
              <w:left w:val="nil"/>
              <w:bottom w:val="nil"/>
              <w:right w:val="nil"/>
            </w:tcBorders>
            <w:shd w:val="clear" w:color="auto" w:fill="auto"/>
            <w:noWrap/>
            <w:vAlign w:val="bottom"/>
            <w:hideMark/>
          </w:tcPr>
          <w:p w14:paraId="2AA98B6A"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45561C67"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138C6C6B" w14:textId="77777777" w:rsidR="00E8428B" w:rsidRPr="00E8428B" w:rsidRDefault="00E8428B" w:rsidP="00E8428B">
            <w:pPr>
              <w:widowControl/>
              <w:autoSpaceDE/>
              <w:autoSpaceDN/>
              <w:adjustRightInd/>
            </w:pPr>
          </w:p>
        </w:tc>
      </w:tr>
      <w:tr w:rsidR="00E8428B" w:rsidRPr="00E8428B" w14:paraId="437046F0"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53778898"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Students</w:t>
            </w:r>
          </w:p>
        </w:tc>
        <w:tc>
          <w:tcPr>
            <w:tcW w:w="1260" w:type="dxa"/>
            <w:tcBorders>
              <w:top w:val="nil"/>
              <w:left w:val="nil"/>
              <w:bottom w:val="nil"/>
              <w:right w:val="nil"/>
            </w:tcBorders>
            <w:shd w:val="clear" w:color="auto" w:fill="auto"/>
            <w:noWrap/>
            <w:vAlign w:val="bottom"/>
            <w:hideMark/>
          </w:tcPr>
          <w:p w14:paraId="2BC01DF7"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044A520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23A2426"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7B898976"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666B74E4" w14:textId="77777777" w:rsidR="00E8428B" w:rsidRPr="00E8428B" w:rsidRDefault="00E8428B" w:rsidP="00E8428B">
            <w:pPr>
              <w:widowControl/>
              <w:autoSpaceDE/>
              <w:autoSpaceDN/>
              <w:adjustRightInd/>
            </w:pPr>
          </w:p>
        </w:tc>
      </w:tr>
      <w:tr w:rsidR="00E8428B" w:rsidRPr="00E8428B" w14:paraId="2BED2D72"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455E458C"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Instructional Staff</w:t>
            </w:r>
          </w:p>
        </w:tc>
        <w:tc>
          <w:tcPr>
            <w:tcW w:w="1260" w:type="dxa"/>
            <w:tcBorders>
              <w:top w:val="nil"/>
              <w:left w:val="nil"/>
              <w:bottom w:val="nil"/>
              <w:right w:val="nil"/>
            </w:tcBorders>
            <w:shd w:val="clear" w:color="auto" w:fill="auto"/>
            <w:noWrap/>
            <w:vAlign w:val="bottom"/>
            <w:hideMark/>
          </w:tcPr>
          <w:p w14:paraId="4C9ED5F7"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048330D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7F63061"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7AAAC583"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04682F59" w14:textId="77777777" w:rsidR="00E8428B" w:rsidRPr="00E8428B" w:rsidRDefault="00E8428B" w:rsidP="00E8428B">
            <w:pPr>
              <w:widowControl/>
              <w:autoSpaceDE/>
              <w:autoSpaceDN/>
              <w:adjustRightInd/>
            </w:pPr>
          </w:p>
        </w:tc>
      </w:tr>
      <w:tr w:rsidR="00E8428B" w:rsidRPr="00E8428B" w14:paraId="465F6051"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44F52629"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Central administration</w:t>
            </w:r>
          </w:p>
        </w:tc>
        <w:tc>
          <w:tcPr>
            <w:tcW w:w="1260" w:type="dxa"/>
            <w:tcBorders>
              <w:top w:val="nil"/>
              <w:left w:val="nil"/>
              <w:bottom w:val="nil"/>
              <w:right w:val="nil"/>
            </w:tcBorders>
            <w:shd w:val="clear" w:color="auto" w:fill="auto"/>
            <w:noWrap/>
            <w:vAlign w:val="bottom"/>
            <w:hideMark/>
          </w:tcPr>
          <w:p w14:paraId="0BC5D222"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3F1B10A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0C5AE09D"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1567A9E0"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44ECAAC0" w14:textId="77777777" w:rsidR="00E8428B" w:rsidRPr="00E8428B" w:rsidRDefault="00E8428B" w:rsidP="00E8428B">
            <w:pPr>
              <w:widowControl/>
              <w:autoSpaceDE/>
              <w:autoSpaceDN/>
              <w:adjustRightInd/>
            </w:pPr>
          </w:p>
        </w:tc>
      </w:tr>
      <w:tr w:rsidR="00E8428B" w:rsidRPr="00E8428B" w14:paraId="10A29C61"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53FED1BA"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School administration</w:t>
            </w:r>
          </w:p>
        </w:tc>
        <w:tc>
          <w:tcPr>
            <w:tcW w:w="1260" w:type="dxa"/>
            <w:tcBorders>
              <w:top w:val="nil"/>
              <w:left w:val="nil"/>
              <w:bottom w:val="nil"/>
              <w:right w:val="nil"/>
            </w:tcBorders>
            <w:shd w:val="clear" w:color="auto" w:fill="auto"/>
            <w:noWrap/>
            <w:vAlign w:val="bottom"/>
            <w:hideMark/>
          </w:tcPr>
          <w:p w14:paraId="71C09F4A"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05ABC81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2A286EC7"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6C2EA042"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53C6E741" w14:textId="77777777" w:rsidR="00E8428B" w:rsidRPr="00E8428B" w:rsidRDefault="00E8428B" w:rsidP="00E8428B">
            <w:pPr>
              <w:widowControl/>
              <w:autoSpaceDE/>
              <w:autoSpaceDN/>
              <w:adjustRightInd/>
            </w:pPr>
          </w:p>
        </w:tc>
      </w:tr>
      <w:tr w:rsidR="00E8428B" w:rsidRPr="00E8428B" w14:paraId="1EB66451"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49560111"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Business</w:t>
            </w:r>
          </w:p>
        </w:tc>
        <w:tc>
          <w:tcPr>
            <w:tcW w:w="1260" w:type="dxa"/>
            <w:tcBorders>
              <w:top w:val="nil"/>
              <w:left w:val="nil"/>
              <w:bottom w:val="nil"/>
              <w:right w:val="nil"/>
            </w:tcBorders>
            <w:shd w:val="clear" w:color="auto" w:fill="auto"/>
            <w:noWrap/>
            <w:vAlign w:val="bottom"/>
            <w:hideMark/>
          </w:tcPr>
          <w:p w14:paraId="0373BC20"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0A04CE0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75609112"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14AA5807"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65FFBB04" w14:textId="77777777" w:rsidR="00E8428B" w:rsidRPr="00E8428B" w:rsidRDefault="00E8428B" w:rsidP="00E8428B">
            <w:pPr>
              <w:widowControl/>
              <w:autoSpaceDE/>
              <w:autoSpaceDN/>
              <w:adjustRightInd/>
            </w:pPr>
          </w:p>
        </w:tc>
      </w:tr>
      <w:tr w:rsidR="00E8428B" w:rsidRPr="00E8428B" w14:paraId="3A629F7C"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5633456D"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Operation and maintenance of facilities</w:t>
            </w:r>
          </w:p>
        </w:tc>
        <w:tc>
          <w:tcPr>
            <w:tcW w:w="1260" w:type="dxa"/>
            <w:tcBorders>
              <w:top w:val="nil"/>
              <w:left w:val="nil"/>
              <w:bottom w:val="nil"/>
              <w:right w:val="nil"/>
            </w:tcBorders>
            <w:shd w:val="clear" w:color="auto" w:fill="auto"/>
            <w:noWrap/>
            <w:vAlign w:val="bottom"/>
            <w:hideMark/>
          </w:tcPr>
          <w:p w14:paraId="07FB43D0"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4D65348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E9D71E4"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392716EA"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2BA6D5BE" w14:textId="77777777" w:rsidR="00E8428B" w:rsidRPr="00E8428B" w:rsidRDefault="00E8428B" w:rsidP="00E8428B">
            <w:pPr>
              <w:widowControl/>
              <w:autoSpaceDE/>
              <w:autoSpaceDN/>
              <w:adjustRightInd/>
            </w:pPr>
          </w:p>
        </w:tc>
      </w:tr>
      <w:tr w:rsidR="00E8428B" w:rsidRPr="00E8428B" w14:paraId="33033DD2"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748D1A21"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Transportation</w:t>
            </w:r>
          </w:p>
        </w:tc>
        <w:tc>
          <w:tcPr>
            <w:tcW w:w="1260" w:type="dxa"/>
            <w:tcBorders>
              <w:top w:val="nil"/>
              <w:left w:val="nil"/>
              <w:bottom w:val="nil"/>
              <w:right w:val="nil"/>
            </w:tcBorders>
            <w:shd w:val="clear" w:color="auto" w:fill="auto"/>
            <w:noWrap/>
            <w:vAlign w:val="bottom"/>
            <w:hideMark/>
          </w:tcPr>
          <w:p w14:paraId="64306C22"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30B12FD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18851CA1"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45A817F1"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5CAB4F04" w14:textId="77777777" w:rsidR="00E8428B" w:rsidRPr="00E8428B" w:rsidRDefault="00E8428B" w:rsidP="00E8428B">
            <w:pPr>
              <w:widowControl/>
              <w:autoSpaceDE/>
              <w:autoSpaceDN/>
              <w:adjustRightInd/>
            </w:pPr>
          </w:p>
        </w:tc>
      </w:tr>
      <w:tr w:rsidR="00E8428B" w:rsidRPr="00E8428B" w14:paraId="7A2E8CD8"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1E677450"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Other support services</w:t>
            </w:r>
          </w:p>
        </w:tc>
        <w:tc>
          <w:tcPr>
            <w:tcW w:w="1260" w:type="dxa"/>
            <w:tcBorders>
              <w:top w:val="nil"/>
              <w:left w:val="nil"/>
              <w:bottom w:val="nil"/>
              <w:right w:val="nil"/>
            </w:tcBorders>
            <w:shd w:val="clear" w:color="auto" w:fill="auto"/>
            <w:noWrap/>
            <w:vAlign w:val="bottom"/>
            <w:hideMark/>
          </w:tcPr>
          <w:p w14:paraId="01E5DE6F"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6A92F2B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2276E8CC"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46CDA410"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5A1BDE5D" w14:textId="77777777" w:rsidR="00E8428B" w:rsidRPr="00E8428B" w:rsidRDefault="00E8428B" w:rsidP="00E8428B">
            <w:pPr>
              <w:widowControl/>
              <w:autoSpaceDE/>
              <w:autoSpaceDN/>
              <w:adjustRightInd/>
            </w:pPr>
          </w:p>
        </w:tc>
      </w:tr>
      <w:tr w:rsidR="00E8428B" w:rsidRPr="00E8428B" w14:paraId="04B185B1"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66DE2C5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Food services</w:t>
            </w:r>
          </w:p>
        </w:tc>
        <w:tc>
          <w:tcPr>
            <w:tcW w:w="1260" w:type="dxa"/>
            <w:tcBorders>
              <w:top w:val="nil"/>
              <w:left w:val="nil"/>
              <w:bottom w:val="nil"/>
              <w:right w:val="nil"/>
            </w:tcBorders>
            <w:shd w:val="clear" w:color="auto" w:fill="auto"/>
            <w:noWrap/>
            <w:vAlign w:val="bottom"/>
            <w:hideMark/>
          </w:tcPr>
          <w:p w14:paraId="7458A2DB"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076C98C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6C2EEA61"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5EE27962"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31577F0B" w14:textId="77777777" w:rsidR="00E8428B" w:rsidRPr="00E8428B" w:rsidRDefault="00E8428B" w:rsidP="00E8428B">
            <w:pPr>
              <w:widowControl/>
              <w:autoSpaceDE/>
              <w:autoSpaceDN/>
              <w:adjustRightInd/>
            </w:pPr>
          </w:p>
        </w:tc>
      </w:tr>
      <w:tr w:rsidR="00E8428B" w:rsidRPr="00E8428B" w14:paraId="0C7DA3A8" w14:textId="77777777" w:rsidTr="00E8428B">
        <w:trPr>
          <w:gridAfter w:val="1"/>
          <w:divId w:val="633412417"/>
          <w:wAfter w:w="1032" w:type="dxa"/>
          <w:trHeight w:val="255"/>
        </w:trPr>
        <w:tc>
          <w:tcPr>
            <w:tcW w:w="3360" w:type="dxa"/>
            <w:tcBorders>
              <w:top w:val="nil"/>
              <w:left w:val="nil"/>
              <w:bottom w:val="nil"/>
              <w:right w:val="nil"/>
            </w:tcBorders>
            <w:shd w:val="clear" w:color="auto" w:fill="auto"/>
            <w:noWrap/>
            <w:vAlign w:val="bottom"/>
            <w:hideMark/>
          </w:tcPr>
          <w:p w14:paraId="29628FB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Community Services</w:t>
            </w:r>
          </w:p>
        </w:tc>
        <w:tc>
          <w:tcPr>
            <w:tcW w:w="1260" w:type="dxa"/>
            <w:tcBorders>
              <w:top w:val="nil"/>
              <w:left w:val="nil"/>
              <w:bottom w:val="nil"/>
              <w:right w:val="nil"/>
            </w:tcBorders>
            <w:shd w:val="clear" w:color="auto" w:fill="auto"/>
            <w:noWrap/>
            <w:vAlign w:val="bottom"/>
            <w:hideMark/>
          </w:tcPr>
          <w:p w14:paraId="45307D6E" w14:textId="77777777" w:rsidR="00E8428B" w:rsidRPr="00E8428B" w:rsidRDefault="00E8428B" w:rsidP="00E8428B">
            <w:pPr>
              <w:widowControl/>
              <w:autoSpaceDE/>
              <w:autoSpaceDN/>
              <w:adjustRightInd/>
              <w:rPr>
                <w:rFonts w:ascii="Arial" w:hAnsi="Arial" w:cs="Arial"/>
                <w:sz w:val="16"/>
                <w:szCs w:val="16"/>
              </w:rPr>
            </w:pPr>
          </w:p>
        </w:tc>
        <w:tc>
          <w:tcPr>
            <w:tcW w:w="1260" w:type="dxa"/>
            <w:tcBorders>
              <w:top w:val="nil"/>
              <w:left w:val="nil"/>
              <w:bottom w:val="nil"/>
              <w:right w:val="nil"/>
            </w:tcBorders>
            <w:shd w:val="clear" w:color="000000" w:fill="FFFF00"/>
            <w:noWrap/>
            <w:vAlign w:val="bottom"/>
            <w:hideMark/>
          </w:tcPr>
          <w:p w14:paraId="7048BAE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180" w:type="dxa"/>
            <w:tcBorders>
              <w:top w:val="nil"/>
              <w:left w:val="nil"/>
              <w:bottom w:val="nil"/>
              <w:right w:val="nil"/>
            </w:tcBorders>
            <w:shd w:val="clear" w:color="auto" w:fill="auto"/>
            <w:noWrap/>
            <w:vAlign w:val="bottom"/>
            <w:hideMark/>
          </w:tcPr>
          <w:p w14:paraId="313716DF"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297532AB"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102592CE" w14:textId="77777777" w:rsidR="00E8428B" w:rsidRPr="00E8428B" w:rsidRDefault="00E8428B" w:rsidP="00E8428B">
            <w:pPr>
              <w:widowControl/>
              <w:autoSpaceDE/>
              <w:autoSpaceDN/>
              <w:adjustRightInd/>
            </w:pPr>
          </w:p>
        </w:tc>
      </w:tr>
      <w:tr w:rsidR="00E8428B" w:rsidRPr="00E8428B" w14:paraId="0699DB33" w14:textId="77777777" w:rsidTr="00E8428B">
        <w:trPr>
          <w:gridAfter w:val="1"/>
          <w:divId w:val="633412417"/>
          <w:wAfter w:w="1032" w:type="dxa"/>
          <w:trHeight w:val="270"/>
        </w:trPr>
        <w:tc>
          <w:tcPr>
            <w:tcW w:w="4620" w:type="dxa"/>
            <w:gridSpan w:val="2"/>
            <w:tcBorders>
              <w:top w:val="nil"/>
              <w:left w:val="nil"/>
              <w:bottom w:val="nil"/>
              <w:right w:val="nil"/>
            </w:tcBorders>
            <w:shd w:val="clear" w:color="auto" w:fill="auto"/>
            <w:noWrap/>
            <w:vAlign w:val="bottom"/>
            <w:hideMark/>
          </w:tcPr>
          <w:p w14:paraId="4AFC2E0F" w14:textId="77777777" w:rsidR="00E8428B" w:rsidRPr="00E8428B" w:rsidRDefault="00E8428B" w:rsidP="00E8428B">
            <w:pPr>
              <w:widowControl/>
              <w:autoSpaceDE/>
              <w:autoSpaceDN/>
              <w:adjustRightInd/>
              <w:ind w:firstLineChars="400" w:firstLine="640"/>
              <w:rPr>
                <w:rFonts w:ascii="Arial" w:hAnsi="Arial" w:cs="Arial"/>
                <w:sz w:val="16"/>
                <w:szCs w:val="16"/>
              </w:rPr>
            </w:pPr>
            <w:r w:rsidRPr="00E8428B">
              <w:rPr>
                <w:rFonts w:ascii="Arial" w:hAnsi="Arial" w:cs="Arial"/>
                <w:sz w:val="16"/>
                <w:szCs w:val="16"/>
              </w:rPr>
              <w:lastRenderedPageBreak/>
              <w:t>Total amortization expense - governmental   activities</w:t>
            </w:r>
          </w:p>
        </w:tc>
        <w:tc>
          <w:tcPr>
            <w:tcW w:w="1260" w:type="dxa"/>
            <w:tcBorders>
              <w:top w:val="single" w:sz="4" w:space="0" w:color="auto"/>
              <w:left w:val="nil"/>
              <w:bottom w:val="double" w:sz="6" w:space="0" w:color="auto"/>
              <w:right w:val="nil"/>
            </w:tcBorders>
            <w:shd w:val="clear" w:color="auto" w:fill="auto"/>
            <w:noWrap/>
            <w:vAlign w:val="bottom"/>
            <w:hideMark/>
          </w:tcPr>
          <w:p w14:paraId="477FE0F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180" w:type="dxa"/>
            <w:tcBorders>
              <w:top w:val="nil"/>
              <w:left w:val="nil"/>
              <w:bottom w:val="nil"/>
              <w:right w:val="nil"/>
            </w:tcBorders>
            <w:shd w:val="clear" w:color="auto" w:fill="auto"/>
            <w:noWrap/>
            <w:vAlign w:val="bottom"/>
            <w:hideMark/>
          </w:tcPr>
          <w:p w14:paraId="0FE67D09" w14:textId="77777777" w:rsidR="00E8428B" w:rsidRPr="00E8428B" w:rsidRDefault="00E8428B" w:rsidP="00E8428B">
            <w:pPr>
              <w:widowControl/>
              <w:autoSpaceDE/>
              <w:autoSpaceDN/>
              <w:adjustRightInd/>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14:paraId="18578E2D" w14:textId="77777777" w:rsidR="00E8428B" w:rsidRPr="00E8428B" w:rsidRDefault="00E8428B" w:rsidP="00E8428B">
            <w:pPr>
              <w:widowControl/>
              <w:autoSpaceDE/>
              <w:autoSpaceDN/>
              <w:adjustRightInd/>
            </w:pPr>
          </w:p>
        </w:tc>
        <w:tc>
          <w:tcPr>
            <w:tcW w:w="1240" w:type="dxa"/>
            <w:tcBorders>
              <w:top w:val="nil"/>
              <w:left w:val="nil"/>
              <w:bottom w:val="nil"/>
              <w:right w:val="nil"/>
            </w:tcBorders>
            <w:shd w:val="clear" w:color="auto" w:fill="auto"/>
            <w:noWrap/>
            <w:vAlign w:val="bottom"/>
            <w:hideMark/>
          </w:tcPr>
          <w:p w14:paraId="71F607E5" w14:textId="77777777" w:rsidR="00E8428B" w:rsidRPr="00E8428B" w:rsidRDefault="00E8428B" w:rsidP="00E8428B">
            <w:pPr>
              <w:widowControl/>
              <w:autoSpaceDE/>
              <w:autoSpaceDN/>
              <w:adjustRightInd/>
            </w:pPr>
          </w:p>
        </w:tc>
      </w:tr>
    </w:tbl>
    <w:p w14:paraId="47F36BB1" w14:textId="6A8790F9" w:rsidR="00AE75D1" w:rsidRPr="00736429" w:rsidRDefault="00713229" w:rsidP="00040171">
      <w:pPr>
        <w:widowControl/>
        <w:rPr>
          <w:highlight w:val="yellow"/>
        </w:rPr>
      </w:pPr>
      <w:r>
        <w:rPr>
          <w:highlight w:val="yellow"/>
        </w:rPr>
        <w:fldChar w:fldCharType="end"/>
      </w:r>
    </w:p>
    <w:p w14:paraId="215E5151" w14:textId="78F7C54F" w:rsidR="005F1089" w:rsidRPr="005F1089" w:rsidRDefault="005F1089" w:rsidP="00040171">
      <w:pPr>
        <w:widowControl/>
        <w:rPr>
          <w:highlight w:val="yellow"/>
        </w:rPr>
      </w:pPr>
    </w:p>
    <w:p w14:paraId="3B7A7B42" w14:textId="67F339A8" w:rsidR="00153D36" w:rsidRPr="00736429" w:rsidRDefault="00153D36" w:rsidP="00040171">
      <w:pPr>
        <w:widowControl/>
        <w:rPr>
          <w:highlight w:val="yellow"/>
        </w:rPr>
      </w:pPr>
    </w:p>
    <w:p w14:paraId="64D76D90" w14:textId="77777777" w:rsidR="00A861CB" w:rsidRPr="00736429" w:rsidRDefault="00A861CB" w:rsidP="00040171">
      <w:pPr>
        <w:widowControl/>
        <w:rPr>
          <w:highlight w:val="yellow"/>
        </w:rPr>
      </w:pPr>
    </w:p>
    <w:p w14:paraId="37931E4E" w14:textId="77777777" w:rsidR="00A861CB" w:rsidRPr="00713229" w:rsidRDefault="00A861CB" w:rsidP="00040171">
      <w:pPr>
        <w:widowControl/>
      </w:pPr>
    </w:p>
    <w:p w14:paraId="21FE6CE1" w14:textId="77777777" w:rsidR="00B46B18" w:rsidRPr="00713229" w:rsidRDefault="00B46B18" w:rsidP="00A861CB">
      <w:pPr>
        <w:widowControl/>
        <w:rPr>
          <w:rFonts w:ascii="Arial" w:hAnsi="Arial" w:cs="Arial"/>
          <w:bCs/>
          <w:i/>
        </w:rPr>
      </w:pPr>
      <w:r w:rsidRPr="00713229">
        <w:rPr>
          <w:rFonts w:ascii="Arial" w:hAnsi="Arial" w:cs="Arial"/>
          <w:bCs/>
          <w:i/>
        </w:rPr>
        <w:t>(The tables below are linked to the financial statement Excel template)</w:t>
      </w:r>
    </w:p>
    <w:p w14:paraId="38A3C5B6" w14:textId="77777777" w:rsidR="00B46B18" w:rsidRPr="00713229" w:rsidRDefault="00B46B18" w:rsidP="00A861CB">
      <w:pPr>
        <w:widowControl/>
        <w:rPr>
          <w:rFonts w:ascii="Arial" w:hAnsi="Arial" w:cs="Arial"/>
        </w:rPr>
      </w:pPr>
    </w:p>
    <w:p w14:paraId="7DE4A603" w14:textId="754065A0" w:rsidR="00A861CB" w:rsidRPr="00713229" w:rsidRDefault="00A861CB" w:rsidP="00A861CB">
      <w:pPr>
        <w:widowControl/>
        <w:rPr>
          <w:rFonts w:ascii="Arial" w:hAnsi="Arial" w:cs="Arial"/>
        </w:rPr>
      </w:pPr>
      <w:r w:rsidRPr="00713229">
        <w:rPr>
          <w:rFonts w:ascii="Arial" w:hAnsi="Arial" w:cs="Arial"/>
        </w:rPr>
        <w:t xml:space="preserve">Finance Lease liability activity for the year ended June 30, </w:t>
      </w:r>
      <w:r w:rsidR="00E8428B" w:rsidRPr="00713229">
        <w:rPr>
          <w:rFonts w:ascii="Arial" w:hAnsi="Arial" w:cs="Arial"/>
        </w:rPr>
        <w:t>2024,</w:t>
      </w:r>
      <w:r w:rsidRPr="00713229">
        <w:rPr>
          <w:rFonts w:ascii="Arial" w:hAnsi="Arial" w:cs="Arial"/>
        </w:rPr>
        <w:t xml:space="preserve"> is as follows:</w:t>
      </w:r>
    </w:p>
    <w:p w14:paraId="47C1CB8F" w14:textId="77777777" w:rsidR="00A861CB" w:rsidRPr="00736429" w:rsidRDefault="00A861CB" w:rsidP="00A861CB">
      <w:pPr>
        <w:widowControl/>
        <w:rPr>
          <w:rFonts w:ascii="Arial" w:hAnsi="Arial" w:cs="Arial"/>
          <w:highlight w:val="yellow"/>
        </w:rPr>
      </w:pPr>
    </w:p>
    <w:p w14:paraId="2C81137E" w14:textId="41EF5A66" w:rsidR="00E8428B" w:rsidRDefault="00713229" w:rsidP="00A861CB">
      <w:pPr>
        <w:widowControl/>
      </w:pPr>
      <w:r>
        <w:rPr>
          <w:highlight w:val="yellow"/>
        </w:rPr>
        <w:fldChar w:fldCharType="begin"/>
      </w:r>
      <w:r>
        <w:rPr>
          <w:highlight w:val="yellow"/>
        </w:rPr>
        <w:instrText xml:space="preserve"> LINK </w:instrText>
      </w:r>
      <w:r w:rsidR="00E8428B">
        <w:rPr>
          <w:highlight w:val="yellow"/>
        </w:rPr>
        <w:instrText xml:space="preserve">Excel.Sheet.12 "\\\\userdata\\SchoolFinance\\FINANCE\\FINSTMTS\\2023-24\\Financial Statement Template 24.xlsx" "Notes - ROU Assets &amp; Amort.!R40C1:R89C8" </w:instrText>
      </w:r>
      <w:r>
        <w:rPr>
          <w:highlight w:val="yellow"/>
        </w:rPr>
        <w:instrText xml:space="preserve">\a \f 4 \h \* MERGEFORMAT </w:instrText>
      </w:r>
      <w:r w:rsidR="00E8428B">
        <w:rPr>
          <w:highlight w:val="yellow"/>
        </w:rPr>
        <w:fldChar w:fldCharType="separate"/>
      </w:r>
    </w:p>
    <w:tbl>
      <w:tblPr>
        <w:tblW w:w="10890" w:type="dxa"/>
        <w:tblInd w:w="108" w:type="dxa"/>
        <w:tblLook w:val="04A0" w:firstRow="1" w:lastRow="0" w:firstColumn="1" w:lastColumn="0" w:noHBand="0" w:noVBand="1"/>
      </w:tblPr>
      <w:tblGrid>
        <w:gridCol w:w="2160"/>
        <w:gridCol w:w="1440"/>
        <w:gridCol w:w="1350"/>
        <w:gridCol w:w="1350"/>
        <w:gridCol w:w="1350"/>
        <w:gridCol w:w="1350"/>
        <w:gridCol w:w="848"/>
        <w:gridCol w:w="1042"/>
        <w:gridCol w:w="1076"/>
        <w:gridCol w:w="898"/>
      </w:tblGrid>
      <w:tr w:rsidR="00E8428B" w:rsidRPr="00E8428B" w14:paraId="05F20ECC" w14:textId="77777777" w:rsidTr="00E8428B">
        <w:trPr>
          <w:gridAfter w:val="2"/>
          <w:divId w:val="298995991"/>
          <w:wAfter w:w="1974" w:type="dxa"/>
          <w:trHeight w:val="675"/>
        </w:trPr>
        <w:tc>
          <w:tcPr>
            <w:tcW w:w="2160" w:type="dxa"/>
            <w:tcBorders>
              <w:top w:val="nil"/>
              <w:left w:val="nil"/>
              <w:bottom w:val="nil"/>
              <w:right w:val="nil"/>
            </w:tcBorders>
            <w:shd w:val="clear" w:color="auto" w:fill="auto"/>
            <w:noWrap/>
            <w:vAlign w:val="bottom"/>
            <w:hideMark/>
          </w:tcPr>
          <w:p w14:paraId="7BEFF9E1" w14:textId="713229F8" w:rsidR="00E8428B" w:rsidRPr="00E8428B" w:rsidRDefault="00E8428B" w:rsidP="00E8428B">
            <w:pPr>
              <w:widowControl/>
              <w:autoSpaceDE/>
              <w:autoSpaceDN/>
              <w:adjustRightInd/>
              <w:rPr>
                <w:sz w:val="24"/>
                <w:szCs w:val="24"/>
              </w:rPr>
            </w:pPr>
          </w:p>
        </w:tc>
        <w:tc>
          <w:tcPr>
            <w:tcW w:w="1440" w:type="dxa"/>
            <w:tcBorders>
              <w:top w:val="nil"/>
              <w:left w:val="nil"/>
              <w:bottom w:val="single" w:sz="4" w:space="0" w:color="auto"/>
              <w:right w:val="nil"/>
            </w:tcBorders>
            <w:shd w:val="clear" w:color="auto" w:fill="auto"/>
            <w:vAlign w:val="bottom"/>
            <w:hideMark/>
          </w:tcPr>
          <w:p w14:paraId="40523063"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Balance, Beginning of Year</w:t>
            </w:r>
          </w:p>
        </w:tc>
        <w:tc>
          <w:tcPr>
            <w:tcW w:w="1350" w:type="dxa"/>
            <w:tcBorders>
              <w:top w:val="nil"/>
              <w:left w:val="nil"/>
              <w:bottom w:val="single" w:sz="4" w:space="0" w:color="auto"/>
              <w:right w:val="nil"/>
            </w:tcBorders>
            <w:shd w:val="clear" w:color="auto" w:fill="auto"/>
            <w:vAlign w:val="bottom"/>
            <w:hideMark/>
          </w:tcPr>
          <w:p w14:paraId="2C17255A"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Restatement</w:t>
            </w:r>
          </w:p>
        </w:tc>
        <w:tc>
          <w:tcPr>
            <w:tcW w:w="1350" w:type="dxa"/>
            <w:tcBorders>
              <w:top w:val="nil"/>
              <w:left w:val="nil"/>
              <w:bottom w:val="single" w:sz="4" w:space="0" w:color="auto"/>
              <w:right w:val="nil"/>
            </w:tcBorders>
            <w:shd w:val="clear" w:color="auto" w:fill="auto"/>
            <w:noWrap/>
            <w:vAlign w:val="bottom"/>
            <w:hideMark/>
          </w:tcPr>
          <w:p w14:paraId="0F00A9F1"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Additions</w:t>
            </w:r>
          </w:p>
        </w:tc>
        <w:tc>
          <w:tcPr>
            <w:tcW w:w="1350" w:type="dxa"/>
            <w:tcBorders>
              <w:top w:val="nil"/>
              <w:left w:val="nil"/>
              <w:bottom w:val="single" w:sz="4" w:space="0" w:color="auto"/>
              <w:right w:val="nil"/>
            </w:tcBorders>
            <w:shd w:val="clear" w:color="auto" w:fill="auto"/>
            <w:noWrap/>
            <w:vAlign w:val="bottom"/>
            <w:hideMark/>
          </w:tcPr>
          <w:p w14:paraId="27843787"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Deductions</w:t>
            </w:r>
          </w:p>
        </w:tc>
        <w:tc>
          <w:tcPr>
            <w:tcW w:w="1350" w:type="dxa"/>
            <w:tcBorders>
              <w:top w:val="nil"/>
              <w:left w:val="nil"/>
              <w:bottom w:val="single" w:sz="4" w:space="0" w:color="auto"/>
              <w:right w:val="nil"/>
            </w:tcBorders>
            <w:shd w:val="clear" w:color="auto" w:fill="auto"/>
            <w:vAlign w:val="bottom"/>
            <w:hideMark/>
          </w:tcPr>
          <w:p w14:paraId="1652F9A2"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Balance,              End of Year</w:t>
            </w:r>
          </w:p>
        </w:tc>
        <w:tc>
          <w:tcPr>
            <w:tcW w:w="848" w:type="dxa"/>
            <w:tcBorders>
              <w:top w:val="nil"/>
              <w:left w:val="nil"/>
              <w:bottom w:val="single" w:sz="4" w:space="0" w:color="auto"/>
              <w:right w:val="nil"/>
            </w:tcBorders>
            <w:shd w:val="clear" w:color="auto" w:fill="auto"/>
            <w:vAlign w:val="bottom"/>
            <w:hideMark/>
          </w:tcPr>
          <w:p w14:paraId="083F6930"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Amounts due within one year</w:t>
            </w:r>
          </w:p>
        </w:tc>
        <w:tc>
          <w:tcPr>
            <w:tcW w:w="1042" w:type="dxa"/>
            <w:tcBorders>
              <w:top w:val="nil"/>
              <w:left w:val="nil"/>
              <w:bottom w:val="single" w:sz="4" w:space="0" w:color="auto"/>
              <w:right w:val="nil"/>
            </w:tcBorders>
            <w:shd w:val="clear" w:color="auto" w:fill="auto"/>
            <w:vAlign w:val="bottom"/>
            <w:hideMark/>
          </w:tcPr>
          <w:p w14:paraId="03B305CC"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Amounts due past one year</w:t>
            </w:r>
          </w:p>
        </w:tc>
      </w:tr>
      <w:tr w:rsidR="00E8428B" w:rsidRPr="00E8428B" w14:paraId="10635A7B"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22E579D"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Finance Lease Liability</w:t>
            </w:r>
          </w:p>
        </w:tc>
        <w:tc>
          <w:tcPr>
            <w:tcW w:w="1440" w:type="dxa"/>
            <w:tcBorders>
              <w:top w:val="nil"/>
              <w:left w:val="nil"/>
              <w:bottom w:val="nil"/>
              <w:right w:val="nil"/>
            </w:tcBorders>
            <w:shd w:val="clear" w:color="auto" w:fill="auto"/>
            <w:noWrap/>
            <w:vAlign w:val="bottom"/>
            <w:hideMark/>
          </w:tcPr>
          <w:p w14:paraId="36E40205"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642E4771"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5E779AC8"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2D79D79A"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36510CD5"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848" w:type="dxa"/>
            <w:tcBorders>
              <w:top w:val="nil"/>
              <w:left w:val="nil"/>
              <w:bottom w:val="nil"/>
              <w:right w:val="nil"/>
            </w:tcBorders>
            <w:shd w:val="clear" w:color="auto" w:fill="auto"/>
            <w:noWrap/>
            <w:vAlign w:val="bottom"/>
            <w:hideMark/>
          </w:tcPr>
          <w:p w14:paraId="5E6611B5"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042" w:type="dxa"/>
            <w:tcBorders>
              <w:top w:val="nil"/>
              <w:left w:val="nil"/>
              <w:bottom w:val="nil"/>
              <w:right w:val="nil"/>
            </w:tcBorders>
            <w:shd w:val="clear" w:color="auto" w:fill="auto"/>
            <w:noWrap/>
            <w:vAlign w:val="bottom"/>
            <w:hideMark/>
          </w:tcPr>
          <w:p w14:paraId="0CC22DCA"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r>
      <w:tr w:rsidR="00E8428B" w:rsidRPr="00E8428B" w14:paraId="5F157491" w14:textId="77777777" w:rsidTr="00E8428B">
        <w:trPr>
          <w:gridAfter w:val="2"/>
          <w:divId w:val="298995991"/>
          <w:wAfter w:w="1974" w:type="dxa"/>
          <w:trHeight w:val="288"/>
        </w:trPr>
        <w:tc>
          <w:tcPr>
            <w:tcW w:w="2160" w:type="dxa"/>
            <w:tcBorders>
              <w:top w:val="nil"/>
              <w:left w:val="nil"/>
              <w:bottom w:val="nil"/>
              <w:right w:val="nil"/>
            </w:tcBorders>
            <w:shd w:val="clear" w:color="auto" w:fill="auto"/>
            <w:vAlign w:val="bottom"/>
            <w:hideMark/>
          </w:tcPr>
          <w:p w14:paraId="4E92C7B8"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SBITA Liability</w:t>
            </w:r>
          </w:p>
        </w:tc>
        <w:tc>
          <w:tcPr>
            <w:tcW w:w="1440" w:type="dxa"/>
            <w:tcBorders>
              <w:top w:val="nil"/>
              <w:left w:val="nil"/>
              <w:bottom w:val="nil"/>
              <w:right w:val="nil"/>
            </w:tcBorders>
            <w:shd w:val="clear" w:color="auto" w:fill="auto"/>
            <w:noWrap/>
            <w:vAlign w:val="bottom"/>
            <w:hideMark/>
          </w:tcPr>
          <w:p w14:paraId="7004D008"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03ADBC38"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3B1A66D1"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7EE73BC9"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350" w:type="dxa"/>
            <w:tcBorders>
              <w:top w:val="nil"/>
              <w:left w:val="nil"/>
              <w:bottom w:val="nil"/>
              <w:right w:val="nil"/>
            </w:tcBorders>
            <w:shd w:val="clear" w:color="auto" w:fill="auto"/>
            <w:noWrap/>
            <w:vAlign w:val="bottom"/>
            <w:hideMark/>
          </w:tcPr>
          <w:p w14:paraId="07ED8263"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848" w:type="dxa"/>
            <w:tcBorders>
              <w:top w:val="nil"/>
              <w:left w:val="nil"/>
              <w:bottom w:val="nil"/>
              <w:right w:val="nil"/>
            </w:tcBorders>
            <w:shd w:val="clear" w:color="auto" w:fill="auto"/>
            <w:noWrap/>
            <w:vAlign w:val="bottom"/>
            <w:hideMark/>
          </w:tcPr>
          <w:p w14:paraId="3DAFC6E3"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c>
          <w:tcPr>
            <w:tcW w:w="1042" w:type="dxa"/>
            <w:tcBorders>
              <w:top w:val="nil"/>
              <w:left w:val="nil"/>
              <w:bottom w:val="nil"/>
              <w:right w:val="nil"/>
            </w:tcBorders>
            <w:shd w:val="clear" w:color="auto" w:fill="auto"/>
            <w:noWrap/>
            <w:vAlign w:val="bottom"/>
            <w:hideMark/>
          </w:tcPr>
          <w:p w14:paraId="1B6DD1C7" w14:textId="77777777" w:rsidR="00E8428B" w:rsidRPr="00E8428B" w:rsidRDefault="00E8428B" w:rsidP="00E8428B">
            <w:pPr>
              <w:widowControl/>
              <w:autoSpaceDE/>
              <w:autoSpaceDN/>
              <w:adjustRightInd/>
              <w:rPr>
                <w:rFonts w:ascii="Arial" w:hAnsi="Arial" w:cs="Arial"/>
                <w:sz w:val="18"/>
                <w:szCs w:val="18"/>
              </w:rPr>
            </w:pPr>
            <w:r w:rsidRPr="00E8428B">
              <w:rPr>
                <w:rFonts w:ascii="Arial" w:hAnsi="Arial" w:cs="Arial"/>
                <w:sz w:val="18"/>
                <w:szCs w:val="18"/>
              </w:rPr>
              <w:t xml:space="preserve">                   - </w:t>
            </w:r>
          </w:p>
        </w:tc>
      </w:tr>
      <w:tr w:rsidR="00E8428B" w:rsidRPr="00E8428B" w14:paraId="01D4EC2C"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5525BE22" w14:textId="77777777" w:rsidR="00E8428B" w:rsidRPr="00E8428B" w:rsidRDefault="00E8428B" w:rsidP="00E8428B">
            <w:pPr>
              <w:widowControl/>
              <w:autoSpaceDE/>
              <w:autoSpaceDN/>
              <w:adjustRightInd/>
              <w:rPr>
                <w:rFonts w:ascii="Arial" w:hAnsi="Arial" w:cs="Arial"/>
                <w:sz w:val="18"/>
                <w:szCs w:val="18"/>
              </w:rPr>
            </w:pPr>
          </w:p>
        </w:tc>
        <w:tc>
          <w:tcPr>
            <w:tcW w:w="1440" w:type="dxa"/>
            <w:tcBorders>
              <w:top w:val="nil"/>
              <w:left w:val="nil"/>
              <w:bottom w:val="nil"/>
              <w:right w:val="nil"/>
            </w:tcBorders>
            <w:shd w:val="clear" w:color="auto" w:fill="auto"/>
            <w:noWrap/>
            <w:vAlign w:val="bottom"/>
            <w:hideMark/>
          </w:tcPr>
          <w:p w14:paraId="23FC07ED"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16C8E651"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34387563"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74FC2723"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08765132"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3E1598CC"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D939556" w14:textId="77777777" w:rsidR="00E8428B" w:rsidRPr="00E8428B" w:rsidRDefault="00E8428B" w:rsidP="00E8428B">
            <w:pPr>
              <w:widowControl/>
              <w:autoSpaceDE/>
              <w:autoSpaceDN/>
              <w:adjustRightInd/>
            </w:pPr>
          </w:p>
        </w:tc>
      </w:tr>
      <w:tr w:rsidR="00E8428B" w:rsidRPr="00E8428B" w14:paraId="42B813A9" w14:textId="77777777" w:rsidTr="00E8428B">
        <w:trPr>
          <w:divId w:val="298995991"/>
          <w:trHeight w:val="255"/>
        </w:trPr>
        <w:tc>
          <w:tcPr>
            <w:tcW w:w="9000" w:type="dxa"/>
            <w:gridSpan w:val="6"/>
            <w:tcBorders>
              <w:top w:val="nil"/>
              <w:left w:val="nil"/>
              <w:bottom w:val="nil"/>
              <w:right w:val="nil"/>
            </w:tcBorders>
            <w:shd w:val="clear" w:color="auto" w:fill="auto"/>
            <w:noWrap/>
            <w:vAlign w:val="bottom"/>
            <w:hideMark/>
          </w:tcPr>
          <w:p w14:paraId="607504FC" w14:textId="77777777" w:rsidR="00E8428B" w:rsidRPr="00E8428B" w:rsidRDefault="00E8428B" w:rsidP="00E8428B">
            <w:pPr>
              <w:widowControl/>
              <w:autoSpaceDE/>
              <w:autoSpaceDN/>
              <w:adjustRightInd/>
              <w:rPr>
                <w:rFonts w:ascii="Arial" w:hAnsi="Arial" w:cs="Arial"/>
              </w:rPr>
            </w:pPr>
            <w:r w:rsidRPr="00E8428B">
              <w:rPr>
                <w:rFonts w:ascii="Arial" w:hAnsi="Arial" w:cs="Arial"/>
              </w:rPr>
              <w:t>The Board's future payment requirements for finance leases and SBITAs is as follows:</w:t>
            </w:r>
          </w:p>
        </w:tc>
        <w:tc>
          <w:tcPr>
            <w:tcW w:w="848" w:type="dxa"/>
            <w:tcBorders>
              <w:top w:val="nil"/>
              <w:left w:val="nil"/>
              <w:bottom w:val="nil"/>
              <w:right w:val="nil"/>
            </w:tcBorders>
            <w:shd w:val="clear" w:color="auto" w:fill="auto"/>
            <w:noWrap/>
            <w:vAlign w:val="bottom"/>
            <w:hideMark/>
          </w:tcPr>
          <w:p w14:paraId="044D2FD0" w14:textId="77777777" w:rsidR="00E8428B" w:rsidRPr="00E8428B" w:rsidRDefault="00E8428B" w:rsidP="00E8428B">
            <w:pPr>
              <w:widowControl/>
              <w:autoSpaceDE/>
              <w:autoSpaceDN/>
              <w:adjustRightInd/>
              <w:rPr>
                <w:rFonts w:ascii="Arial" w:hAnsi="Arial" w:cs="Arial"/>
              </w:rPr>
            </w:pPr>
          </w:p>
        </w:tc>
        <w:tc>
          <w:tcPr>
            <w:tcW w:w="1042" w:type="dxa"/>
            <w:tcBorders>
              <w:top w:val="nil"/>
              <w:left w:val="nil"/>
              <w:bottom w:val="nil"/>
              <w:right w:val="nil"/>
            </w:tcBorders>
            <w:shd w:val="clear" w:color="auto" w:fill="auto"/>
            <w:noWrap/>
            <w:vAlign w:val="bottom"/>
            <w:hideMark/>
          </w:tcPr>
          <w:p w14:paraId="202FF723" w14:textId="77777777" w:rsidR="00E8428B" w:rsidRPr="00E8428B" w:rsidRDefault="00E8428B" w:rsidP="00E8428B">
            <w:pPr>
              <w:widowControl/>
              <w:autoSpaceDE/>
              <w:autoSpaceDN/>
              <w:adjustRightInd/>
            </w:pPr>
          </w:p>
        </w:tc>
        <w:tc>
          <w:tcPr>
            <w:tcW w:w="1076" w:type="dxa"/>
            <w:tcBorders>
              <w:top w:val="nil"/>
              <w:left w:val="nil"/>
              <w:bottom w:val="nil"/>
              <w:right w:val="nil"/>
            </w:tcBorders>
            <w:shd w:val="clear" w:color="auto" w:fill="auto"/>
            <w:noWrap/>
            <w:vAlign w:val="bottom"/>
            <w:hideMark/>
          </w:tcPr>
          <w:p w14:paraId="6B28B282" w14:textId="77777777" w:rsidR="00E8428B" w:rsidRPr="00E8428B" w:rsidRDefault="00E8428B" w:rsidP="00E8428B">
            <w:pPr>
              <w:widowControl/>
              <w:autoSpaceDE/>
              <w:autoSpaceDN/>
              <w:adjustRightInd/>
            </w:pPr>
          </w:p>
        </w:tc>
        <w:tc>
          <w:tcPr>
            <w:tcW w:w="898" w:type="dxa"/>
            <w:tcBorders>
              <w:top w:val="nil"/>
              <w:left w:val="nil"/>
              <w:bottom w:val="nil"/>
              <w:right w:val="nil"/>
            </w:tcBorders>
            <w:shd w:val="clear" w:color="auto" w:fill="auto"/>
            <w:noWrap/>
            <w:vAlign w:val="bottom"/>
            <w:hideMark/>
          </w:tcPr>
          <w:p w14:paraId="1355194B" w14:textId="77777777" w:rsidR="00E8428B" w:rsidRPr="00E8428B" w:rsidRDefault="00E8428B" w:rsidP="00E8428B">
            <w:pPr>
              <w:widowControl/>
              <w:autoSpaceDE/>
              <w:autoSpaceDN/>
              <w:adjustRightInd/>
            </w:pPr>
          </w:p>
        </w:tc>
      </w:tr>
      <w:tr w:rsidR="00E8428B" w:rsidRPr="00E8428B" w14:paraId="4DC4886F"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2AD703D3" w14:textId="77777777" w:rsidR="00E8428B" w:rsidRPr="00E8428B" w:rsidRDefault="00E8428B" w:rsidP="00E8428B">
            <w:pPr>
              <w:widowControl/>
              <w:autoSpaceDE/>
              <w:autoSpaceDN/>
              <w:adjustRightInd/>
            </w:pPr>
          </w:p>
        </w:tc>
        <w:tc>
          <w:tcPr>
            <w:tcW w:w="1440" w:type="dxa"/>
            <w:tcBorders>
              <w:top w:val="nil"/>
              <w:left w:val="nil"/>
              <w:bottom w:val="nil"/>
              <w:right w:val="nil"/>
            </w:tcBorders>
            <w:shd w:val="clear" w:color="auto" w:fill="auto"/>
            <w:noWrap/>
            <w:vAlign w:val="bottom"/>
            <w:hideMark/>
          </w:tcPr>
          <w:p w14:paraId="15BA8FCB"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312B25EE"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5F5AE45D"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3CF7B9DF"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06A2840B"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23B06048"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06A6C2B" w14:textId="77777777" w:rsidR="00E8428B" w:rsidRPr="00E8428B" w:rsidRDefault="00E8428B" w:rsidP="00E8428B">
            <w:pPr>
              <w:widowControl/>
              <w:autoSpaceDE/>
              <w:autoSpaceDN/>
              <w:adjustRightInd/>
            </w:pPr>
          </w:p>
        </w:tc>
      </w:tr>
      <w:tr w:rsidR="00E8428B" w:rsidRPr="00E8428B" w14:paraId="54F4CC4A"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07B2E9DD" w14:textId="77777777" w:rsidR="00E8428B" w:rsidRPr="00E8428B" w:rsidRDefault="00E8428B" w:rsidP="00E8428B">
            <w:pPr>
              <w:widowControl/>
              <w:autoSpaceDE/>
              <w:autoSpaceDN/>
              <w:adjustRightInd/>
              <w:rPr>
                <w:sz w:val="16"/>
                <w:szCs w:val="16"/>
              </w:rPr>
            </w:pPr>
          </w:p>
        </w:tc>
        <w:tc>
          <w:tcPr>
            <w:tcW w:w="4140" w:type="dxa"/>
            <w:gridSpan w:val="3"/>
            <w:tcBorders>
              <w:top w:val="nil"/>
              <w:left w:val="nil"/>
              <w:bottom w:val="single" w:sz="4" w:space="0" w:color="auto"/>
              <w:right w:val="nil"/>
            </w:tcBorders>
            <w:shd w:val="clear" w:color="auto" w:fill="auto"/>
            <w:noWrap/>
            <w:vAlign w:val="bottom"/>
            <w:hideMark/>
          </w:tcPr>
          <w:p w14:paraId="75C26719"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Finance Leases</w:t>
            </w:r>
          </w:p>
        </w:tc>
        <w:tc>
          <w:tcPr>
            <w:tcW w:w="1350" w:type="dxa"/>
            <w:tcBorders>
              <w:top w:val="nil"/>
              <w:left w:val="nil"/>
              <w:bottom w:val="nil"/>
              <w:right w:val="nil"/>
            </w:tcBorders>
            <w:shd w:val="clear" w:color="auto" w:fill="auto"/>
            <w:noWrap/>
            <w:vAlign w:val="bottom"/>
            <w:hideMark/>
          </w:tcPr>
          <w:p w14:paraId="3DFA238B" w14:textId="77777777" w:rsidR="00E8428B" w:rsidRPr="00E8428B" w:rsidRDefault="00E8428B" w:rsidP="00E8428B">
            <w:pPr>
              <w:widowControl/>
              <w:autoSpaceDE/>
              <w:autoSpaceDN/>
              <w:adjustRightInd/>
              <w:jc w:val="center"/>
              <w:rPr>
                <w:rFonts w:ascii="Arial" w:hAnsi="Arial" w:cs="Arial"/>
              </w:rPr>
            </w:pPr>
          </w:p>
        </w:tc>
        <w:tc>
          <w:tcPr>
            <w:tcW w:w="1350" w:type="dxa"/>
            <w:tcBorders>
              <w:top w:val="nil"/>
              <w:left w:val="nil"/>
              <w:bottom w:val="nil"/>
              <w:right w:val="nil"/>
            </w:tcBorders>
            <w:shd w:val="clear" w:color="auto" w:fill="auto"/>
            <w:noWrap/>
            <w:vAlign w:val="bottom"/>
            <w:hideMark/>
          </w:tcPr>
          <w:p w14:paraId="40324FE8"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5304AE6"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8B64EAC" w14:textId="77777777" w:rsidR="00E8428B" w:rsidRPr="00E8428B" w:rsidRDefault="00E8428B" w:rsidP="00E8428B">
            <w:pPr>
              <w:widowControl/>
              <w:autoSpaceDE/>
              <w:autoSpaceDN/>
              <w:adjustRightInd/>
            </w:pPr>
          </w:p>
        </w:tc>
      </w:tr>
      <w:tr w:rsidR="00E8428B" w:rsidRPr="00E8428B" w14:paraId="5621CC7F"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4E4E086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Year Ending June 30</w:t>
            </w:r>
          </w:p>
        </w:tc>
        <w:tc>
          <w:tcPr>
            <w:tcW w:w="1440" w:type="dxa"/>
            <w:tcBorders>
              <w:top w:val="nil"/>
              <w:left w:val="nil"/>
              <w:bottom w:val="nil"/>
              <w:right w:val="nil"/>
            </w:tcBorders>
            <w:shd w:val="clear" w:color="auto" w:fill="auto"/>
            <w:noWrap/>
            <w:vAlign w:val="bottom"/>
            <w:hideMark/>
          </w:tcPr>
          <w:p w14:paraId="22A42E6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Principal</w:t>
            </w:r>
          </w:p>
        </w:tc>
        <w:tc>
          <w:tcPr>
            <w:tcW w:w="1350" w:type="dxa"/>
            <w:tcBorders>
              <w:top w:val="nil"/>
              <w:left w:val="nil"/>
              <w:bottom w:val="nil"/>
              <w:right w:val="nil"/>
            </w:tcBorders>
            <w:shd w:val="clear" w:color="auto" w:fill="auto"/>
            <w:noWrap/>
            <w:vAlign w:val="bottom"/>
            <w:hideMark/>
          </w:tcPr>
          <w:p w14:paraId="0F94217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Interest</w:t>
            </w:r>
          </w:p>
        </w:tc>
        <w:tc>
          <w:tcPr>
            <w:tcW w:w="1350" w:type="dxa"/>
            <w:tcBorders>
              <w:top w:val="nil"/>
              <w:left w:val="nil"/>
              <w:bottom w:val="nil"/>
              <w:right w:val="nil"/>
            </w:tcBorders>
            <w:shd w:val="clear" w:color="auto" w:fill="auto"/>
            <w:noWrap/>
            <w:vAlign w:val="bottom"/>
            <w:hideMark/>
          </w:tcPr>
          <w:p w14:paraId="40D4D77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Total</w:t>
            </w:r>
          </w:p>
        </w:tc>
        <w:tc>
          <w:tcPr>
            <w:tcW w:w="1350" w:type="dxa"/>
            <w:tcBorders>
              <w:top w:val="nil"/>
              <w:left w:val="nil"/>
              <w:bottom w:val="nil"/>
              <w:right w:val="nil"/>
            </w:tcBorders>
            <w:shd w:val="clear" w:color="auto" w:fill="auto"/>
            <w:noWrap/>
            <w:vAlign w:val="bottom"/>
            <w:hideMark/>
          </w:tcPr>
          <w:p w14:paraId="405A5555"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4886FB3"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1320D5A"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837220A" w14:textId="77777777" w:rsidR="00E8428B" w:rsidRPr="00E8428B" w:rsidRDefault="00E8428B" w:rsidP="00E8428B">
            <w:pPr>
              <w:widowControl/>
              <w:autoSpaceDE/>
              <w:autoSpaceDN/>
              <w:adjustRightInd/>
            </w:pPr>
          </w:p>
        </w:tc>
      </w:tr>
      <w:tr w:rsidR="00E8428B" w:rsidRPr="00E8428B" w14:paraId="5AA71B5B"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69AF0F6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2025</w:t>
            </w:r>
          </w:p>
        </w:tc>
        <w:tc>
          <w:tcPr>
            <w:tcW w:w="1440" w:type="dxa"/>
            <w:tcBorders>
              <w:top w:val="nil"/>
              <w:left w:val="nil"/>
              <w:bottom w:val="nil"/>
              <w:right w:val="nil"/>
            </w:tcBorders>
            <w:shd w:val="clear" w:color="auto" w:fill="auto"/>
            <w:noWrap/>
            <w:vAlign w:val="bottom"/>
            <w:hideMark/>
          </w:tcPr>
          <w:p w14:paraId="7BEFF35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3F57E8B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2A8680E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050B0285"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26C666F"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3A27A0D"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6B313ABB" w14:textId="77777777" w:rsidR="00E8428B" w:rsidRPr="00E8428B" w:rsidRDefault="00E8428B" w:rsidP="00E8428B">
            <w:pPr>
              <w:widowControl/>
              <w:autoSpaceDE/>
              <w:autoSpaceDN/>
              <w:adjustRightInd/>
            </w:pPr>
          </w:p>
        </w:tc>
      </w:tr>
      <w:tr w:rsidR="00E8428B" w:rsidRPr="00E8428B" w14:paraId="4F2D95C2"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57D162F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2026</w:t>
            </w:r>
          </w:p>
        </w:tc>
        <w:tc>
          <w:tcPr>
            <w:tcW w:w="1440" w:type="dxa"/>
            <w:tcBorders>
              <w:top w:val="nil"/>
              <w:left w:val="nil"/>
              <w:bottom w:val="nil"/>
              <w:right w:val="nil"/>
            </w:tcBorders>
            <w:shd w:val="clear" w:color="auto" w:fill="auto"/>
            <w:noWrap/>
            <w:vAlign w:val="bottom"/>
            <w:hideMark/>
          </w:tcPr>
          <w:p w14:paraId="16CEE06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98358C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EF1E58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0FFED2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7538A01D"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8638149"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C637934" w14:textId="77777777" w:rsidR="00E8428B" w:rsidRPr="00E8428B" w:rsidRDefault="00E8428B" w:rsidP="00E8428B">
            <w:pPr>
              <w:widowControl/>
              <w:autoSpaceDE/>
              <w:autoSpaceDN/>
              <w:adjustRightInd/>
            </w:pPr>
          </w:p>
        </w:tc>
      </w:tr>
      <w:tr w:rsidR="00E8428B" w:rsidRPr="00E8428B" w14:paraId="087117CB"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22D7137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2027</w:t>
            </w:r>
          </w:p>
        </w:tc>
        <w:tc>
          <w:tcPr>
            <w:tcW w:w="1440" w:type="dxa"/>
            <w:tcBorders>
              <w:top w:val="nil"/>
              <w:left w:val="nil"/>
              <w:bottom w:val="nil"/>
              <w:right w:val="nil"/>
            </w:tcBorders>
            <w:shd w:val="clear" w:color="auto" w:fill="auto"/>
            <w:noWrap/>
            <w:vAlign w:val="bottom"/>
            <w:hideMark/>
          </w:tcPr>
          <w:p w14:paraId="3012637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C7FB98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AFC76C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266C116"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B0A3352"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315FB1D3"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F35A7BF" w14:textId="77777777" w:rsidR="00E8428B" w:rsidRPr="00E8428B" w:rsidRDefault="00E8428B" w:rsidP="00E8428B">
            <w:pPr>
              <w:widowControl/>
              <w:autoSpaceDE/>
              <w:autoSpaceDN/>
              <w:adjustRightInd/>
            </w:pPr>
          </w:p>
        </w:tc>
      </w:tr>
      <w:tr w:rsidR="00E8428B" w:rsidRPr="00E8428B" w14:paraId="596B9E3B"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75AA6C3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2028</w:t>
            </w:r>
          </w:p>
        </w:tc>
        <w:tc>
          <w:tcPr>
            <w:tcW w:w="1440" w:type="dxa"/>
            <w:tcBorders>
              <w:top w:val="nil"/>
              <w:left w:val="nil"/>
              <w:bottom w:val="nil"/>
              <w:right w:val="nil"/>
            </w:tcBorders>
            <w:shd w:val="clear" w:color="auto" w:fill="auto"/>
            <w:noWrap/>
            <w:vAlign w:val="bottom"/>
            <w:hideMark/>
          </w:tcPr>
          <w:p w14:paraId="2606269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5023F2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23D70A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A181E2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2A486879"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36DCC24C"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E16BD5E" w14:textId="77777777" w:rsidR="00E8428B" w:rsidRPr="00E8428B" w:rsidRDefault="00E8428B" w:rsidP="00E8428B">
            <w:pPr>
              <w:widowControl/>
              <w:autoSpaceDE/>
              <w:autoSpaceDN/>
              <w:adjustRightInd/>
            </w:pPr>
          </w:p>
        </w:tc>
      </w:tr>
      <w:tr w:rsidR="00E8428B" w:rsidRPr="00E8428B" w14:paraId="2231D6FF"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10A22A8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2029</w:t>
            </w:r>
          </w:p>
        </w:tc>
        <w:tc>
          <w:tcPr>
            <w:tcW w:w="1440" w:type="dxa"/>
            <w:tcBorders>
              <w:top w:val="nil"/>
              <w:left w:val="nil"/>
              <w:bottom w:val="nil"/>
              <w:right w:val="nil"/>
            </w:tcBorders>
            <w:shd w:val="clear" w:color="auto" w:fill="auto"/>
            <w:noWrap/>
            <w:vAlign w:val="bottom"/>
            <w:hideMark/>
          </w:tcPr>
          <w:p w14:paraId="384668D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031CEB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1D4E41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F3EAEAE"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2C02223"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FEA44FF"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965D1E4" w14:textId="77777777" w:rsidR="00E8428B" w:rsidRPr="00E8428B" w:rsidRDefault="00E8428B" w:rsidP="00E8428B">
            <w:pPr>
              <w:widowControl/>
              <w:autoSpaceDE/>
              <w:autoSpaceDN/>
              <w:adjustRightInd/>
            </w:pPr>
          </w:p>
        </w:tc>
      </w:tr>
      <w:tr w:rsidR="00E8428B" w:rsidRPr="00E8428B" w14:paraId="5E50945B"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6D11ACD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2030-2034</w:t>
            </w:r>
          </w:p>
        </w:tc>
        <w:tc>
          <w:tcPr>
            <w:tcW w:w="1440" w:type="dxa"/>
            <w:tcBorders>
              <w:top w:val="nil"/>
              <w:left w:val="nil"/>
              <w:bottom w:val="nil"/>
              <w:right w:val="nil"/>
            </w:tcBorders>
            <w:shd w:val="clear" w:color="auto" w:fill="auto"/>
            <w:noWrap/>
            <w:vAlign w:val="bottom"/>
            <w:hideMark/>
          </w:tcPr>
          <w:p w14:paraId="5A204A0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3C603D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7E8DC8C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05DA383"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4356AB3C"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EF4040C"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24C25BD" w14:textId="77777777" w:rsidR="00E8428B" w:rsidRPr="00E8428B" w:rsidRDefault="00E8428B" w:rsidP="00E8428B">
            <w:pPr>
              <w:widowControl/>
              <w:autoSpaceDE/>
              <w:autoSpaceDN/>
              <w:adjustRightInd/>
            </w:pPr>
          </w:p>
        </w:tc>
      </w:tr>
      <w:tr w:rsidR="00E8428B" w:rsidRPr="00E8428B" w14:paraId="55063437"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545858F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2035-2039</w:t>
            </w:r>
          </w:p>
        </w:tc>
        <w:tc>
          <w:tcPr>
            <w:tcW w:w="1440" w:type="dxa"/>
            <w:tcBorders>
              <w:top w:val="nil"/>
              <w:left w:val="nil"/>
              <w:bottom w:val="nil"/>
              <w:right w:val="nil"/>
            </w:tcBorders>
            <w:shd w:val="clear" w:color="auto" w:fill="auto"/>
            <w:noWrap/>
            <w:vAlign w:val="bottom"/>
            <w:hideMark/>
          </w:tcPr>
          <w:p w14:paraId="5C593FB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6EE165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6DCC12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DEBE1EB"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0D46D6E8"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1AF305C"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68DF2E75" w14:textId="77777777" w:rsidR="00E8428B" w:rsidRPr="00E8428B" w:rsidRDefault="00E8428B" w:rsidP="00E8428B">
            <w:pPr>
              <w:widowControl/>
              <w:autoSpaceDE/>
              <w:autoSpaceDN/>
              <w:adjustRightInd/>
            </w:pPr>
          </w:p>
        </w:tc>
      </w:tr>
      <w:tr w:rsidR="00E8428B" w:rsidRPr="00E8428B" w14:paraId="51B9987F"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6A0E098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2040-2044</w:t>
            </w:r>
          </w:p>
        </w:tc>
        <w:tc>
          <w:tcPr>
            <w:tcW w:w="1440" w:type="dxa"/>
            <w:tcBorders>
              <w:top w:val="nil"/>
              <w:left w:val="nil"/>
              <w:bottom w:val="nil"/>
              <w:right w:val="nil"/>
            </w:tcBorders>
            <w:shd w:val="clear" w:color="auto" w:fill="auto"/>
            <w:noWrap/>
            <w:vAlign w:val="bottom"/>
            <w:hideMark/>
          </w:tcPr>
          <w:p w14:paraId="3790814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DBD00C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6D28BD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64A57AC"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0D12224D"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0BBA9C06"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11004090" w14:textId="77777777" w:rsidR="00E8428B" w:rsidRPr="00E8428B" w:rsidRDefault="00E8428B" w:rsidP="00E8428B">
            <w:pPr>
              <w:widowControl/>
              <w:autoSpaceDE/>
              <w:autoSpaceDN/>
              <w:adjustRightInd/>
            </w:pPr>
          </w:p>
        </w:tc>
      </w:tr>
      <w:tr w:rsidR="00E8428B" w:rsidRPr="00E8428B" w14:paraId="21FAB07A"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581C253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2045-2049</w:t>
            </w:r>
          </w:p>
        </w:tc>
        <w:tc>
          <w:tcPr>
            <w:tcW w:w="1440" w:type="dxa"/>
            <w:tcBorders>
              <w:top w:val="nil"/>
              <w:left w:val="nil"/>
              <w:bottom w:val="nil"/>
              <w:right w:val="nil"/>
            </w:tcBorders>
            <w:shd w:val="clear" w:color="auto" w:fill="auto"/>
            <w:noWrap/>
            <w:vAlign w:val="bottom"/>
            <w:hideMark/>
          </w:tcPr>
          <w:p w14:paraId="4ACC8A1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3DA8FC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2CA0BE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C374B25"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204ACD6B"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0B748D3"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271C761" w14:textId="77777777" w:rsidR="00E8428B" w:rsidRPr="00E8428B" w:rsidRDefault="00E8428B" w:rsidP="00E8428B">
            <w:pPr>
              <w:widowControl/>
              <w:autoSpaceDE/>
              <w:autoSpaceDN/>
              <w:adjustRightInd/>
            </w:pPr>
          </w:p>
        </w:tc>
      </w:tr>
      <w:tr w:rsidR="00E8428B" w:rsidRPr="00E8428B" w14:paraId="1636C3A8"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295102C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2050-2054</w:t>
            </w:r>
          </w:p>
        </w:tc>
        <w:tc>
          <w:tcPr>
            <w:tcW w:w="1440" w:type="dxa"/>
            <w:tcBorders>
              <w:top w:val="nil"/>
              <w:left w:val="nil"/>
              <w:bottom w:val="nil"/>
              <w:right w:val="nil"/>
            </w:tcBorders>
            <w:shd w:val="clear" w:color="auto" w:fill="auto"/>
            <w:noWrap/>
            <w:vAlign w:val="bottom"/>
            <w:hideMark/>
          </w:tcPr>
          <w:p w14:paraId="23E53B1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C18487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AA164D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CA62A86"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DBA4D24"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F2E3E97"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C23D888" w14:textId="77777777" w:rsidR="00E8428B" w:rsidRPr="00E8428B" w:rsidRDefault="00E8428B" w:rsidP="00E8428B">
            <w:pPr>
              <w:widowControl/>
              <w:autoSpaceDE/>
              <w:autoSpaceDN/>
              <w:adjustRightInd/>
            </w:pPr>
          </w:p>
        </w:tc>
      </w:tr>
      <w:tr w:rsidR="00E8428B" w:rsidRPr="00E8428B" w14:paraId="20A47189"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4DFCCD3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2055-2059</w:t>
            </w:r>
          </w:p>
        </w:tc>
        <w:tc>
          <w:tcPr>
            <w:tcW w:w="1440" w:type="dxa"/>
            <w:tcBorders>
              <w:top w:val="nil"/>
              <w:left w:val="nil"/>
              <w:bottom w:val="nil"/>
              <w:right w:val="nil"/>
            </w:tcBorders>
            <w:shd w:val="clear" w:color="auto" w:fill="auto"/>
            <w:noWrap/>
            <w:vAlign w:val="bottom"/>
            <w:hideMark/>
          </w:tcPr>
          <w:p w14:paraId="765A626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47D903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0133C0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CF246B5"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58F851D"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DF290EF"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DAF1423" w14:textId="77777777" w:rsidR="00E8428B" w:rsidRPr="00E8428B" w:rsidRDefault="00E8428B" w:rsidP="00E8428B">
            <w:pPr>
              <w:widowControl/>
              <w:autoSpaceDE/>
              <w:autoSpaceDN/>
              <w:adjustRightInd/>
            </w:pPr>
          </w:p>
        </w:tc>
      </w:tr>
      <w:tr w:rsidR="00E8428B" w:rsidRPr="00E8428B" w14:paraId="53832647"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5FA4610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2060-2064</w:t>
            </w:r>
          </w:p>
        </w:tc>
        <w:tc>
          <w:tcPr>
            <w:tcW w:w="1440" w:type="dxa"/>
            <w:tcBorders>
              <w:top w:val="nil"/>
              <w:left w:val="nil"/>
              <w:bottom w:val="nil"/>
              <w:right w:val="nil"/>
            </w:tcBorders>
            <w:shd w:val="clear" w:color="auto" w:fill="auto"/>
            <w:noWrap/>
            <w:vAlign w:val="bottom"/>
            <w:hideMark/>
          </w:tcPr>
          <w:p w14:paraId="402BDFC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E33B32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06C8FF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FDB1A57"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438E7D3B"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4C672390"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BCC3111" w14:textId="77777777" w:rsidR="00E8428B" w:rsidRPr="00E8428B" w:rsidRDefault="00E8428B" w:rsidP="00E8428B">
            <w:pPr>
              <w:widowControl/>
              <w:autoSpaceDE/>
              <w:autoSpaceDN/>
              <w:adjustRightInd/>
            </w:pPr>
          </w:p>
        </w:tc>
      </w:tr>
      <w:tr w:rsidR="00E8428B" w:rsidRPr="00E8428B" w14:paraId="5B7F5343"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6960481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2065-2069</w:t>
            </w:r>
          </w:p>
        </w:tc>
        <w:tc>
          <w:tcPr>
            <w:tcW w:w="1440" w:type="dxa"/>
            <w:tcBorders>
              <w:top w:val="nil"/>
              <w:left w:val="nil"/>
              <w:bottom w:val="nil"/>
              <w:right w:val="nil"/>
            </w:tcBorders>
            <w:shd w:val="clear" w:color="auto" w:fill="auto"/>
            <w:noWrap/>
            <w:vAlign w:val="bottom"/>
            <w:hideMark/>
          </w:tcPr>
          <w:p w14:paraId="2DBB3D9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337183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73A88C3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418B19E"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262C074"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017E1BFA"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E0406A2" w14:textId="77777777" w:rsidR="00E8428B" w:rsidRPr="00E8428B" w:rsidRDefault="00E8428B" w:rsidP="00E8428B">
            <w:pPr>
              <w:widowControl/>
              <w:autoSpaceDE/>
              <w:autoSpaceDN/>
              <w:adjustRightInd/>
            </w:pPr>
          </w:p>
        </w:tc>
      </w:tr>
      <w:tr w:rsidR="00E8428B" w:rsidRPr="00E8428B" w14:paraId="62E1C089"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3EAA118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2070-2074</w:t>
            </w:r>
          </w:p>
        </w:tc>
        <w:tc>
          <w:tcPr>
            <w:tcW w:w="1440" w:type="dxa"/>
            <w:tcBorders>
              <w:top w:val="nil"/>
              <w:left w:val="nil"/>
              <w:bottom w:val="nil"/>
              <w:right w:val="nil"/>
            </w:tcBorders>
            <w:shd w:val="clear" w:color="auto" w:fill="auto"/>
            <w:noWrap/>
            <w:vAlign w:val="bottom"/>
            <w:hideMark/>
          </w:tcPr>
          <w:p w14:paraId="1D700A6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E4B72B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F7C04B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3CE73B1"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2392D83"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3693B6C2"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BD704D8" w14:textId="77777777" w:rsidR="00E8428B" w:rsidRPr="00E8428B" w:rsidRDefault="00E8428B" w:rsidP="00E8428B">
            <w:pPr>
              <w:widowControl/>
              <w:autoSpaceDE/>
              <w:autoSpaceDN/>
              <w:adjustRightInd/>
            </w:pPr>
          </w:p>
        </w:tc>
      </w:tr>
      <w:tr w:rsidR="00E8428B" w:rsidRPr="00E8428B" w14:paraId="10E18D6D"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09A4417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2075-2079</w:t>
            </w:r>
          </w:p>
        </w:tc>
        <w:tc>
          <w:tcPr>
            <w:tcW w:w="1440" w:type="dxa"/>
            <w:tcBorders>
              <w:top w:val="nil"/>
              <w:left w:val="nil"/>
              <w:bottom w:val="nil"/>
              <w:right w:val="nil"/>
            </w:tcBorders>
            <w:shd w:val="clear" w:color="auto" w:fill="auto"/>
            <w:noWrap/>
            <w:vAlign w:val="bottom"/>
            <w:hideMark/>
          </w:tcPr>
          <w:p w14:paraId="7D6FD86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6CCE7E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DE8E9F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B64CEA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5578972"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A40B288"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F0DD643" w14:textId="77777777" w:rsidR="00E8428B" w:rsidRPr="00E8428B" w:rsidRDefault="00E8428B" w:rsidP="00E8428B">
            <w:pPr>
              <w:widowControl/>
              <w:autoSpaceDE/>
              <w:autoSpaceDN/>
              <w:adjustRightInd/>
            </w:pPr>
          </w:p>
        </w:tc>
      </w:tr>
      <w:tr w:rsidR="00E8428B" w:rsidRPr="00E8428B" w14:paraId="703B9572"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37FB543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2080-2084</w:t>
            </w:r>
          </w:p>
        </w:tc>
        <w:tc>
          <w:tcPr>
            <w:tcW w:w="1440" w:type="dxa"/>
            <w:tcBorders>
              <w:top w:val="nil"/>
              <w:left w:val="nil"/>
              <w:bottom w:val="nil"/>
              <w:right w:val="nil"/>
            </w:tcBorders>
            <w:shd w:val="clear" w:color="auto" w:fill="auto"/>
            <w:noWrap/>
            <w:vAlign w:val="bottom"/>
            <w:hideMark/>
          </w:tcPr>
          <w:p w14:paraId="3FDA454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3A08E5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1812F0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3F67C82"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21353F4"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A88917B"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441ED5C" w14:textId="77777777" w:rsidR="00E8428B" w:rsidRPr="00E8428B" w:rsidRDefault="00E8428B" w:rsidP="00E8428B">
            <w:pPr>
              <w:widowControl/>
              <w:autoSpaceDE/>
              <w:autoSpaceDN/>
              <w:adjustRightInd/>
            </w:pPr>
          </w:p>
        </w:tc>
      </w:tr>
      <w:tr w:rsidR="00E8428B" w:rsidRPr="00E8428B" w14:paraId="18724B35"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38E12B0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2085-2089</w:t>
            </w:r>
          </w:p>
        </w:tc>
        <w:tc>
          <w:tcPr>
            <w:tcW w:w="1440" w:type="dxa"/>
            <w:tcBorders>
              <w:top w:val="nil"/>
              <w:left w:val="nil"/>
              <w:bottom w:val="nil"/>
              <w:right w:val="nil"/>
            </w:tcBorders>
            <w:shd w:val="clear" w:color="auto" w:fill="auto"/>
            <w:noWrap/>
            <w:vAlign w:val="bottom"/>
            <w:hideMark/>
          </w:tcPr>
          <w:p w14:paraId="313B911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53AF7E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2442D4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C89118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1710AC7"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8B765BB"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EC6B74A" w14:textId="77777777" w:rsidR="00E8428B" w:rsidRPr="00E8428B" w:rsidRDefault="00E8428B" w:rsidP="00E8428B">
            <w:pPr>
              <w:widowControl/>
              <w:autoSpaceDE/>
              <w:autoSpaceDN/>
              <w:adjustRightInd/>
            </w:pPr>
          </w:p>
        </w:tc>
      </w:tr>
      <w:tr w:rsidR="00E8428B" w:rsidRPr="00E8428B" w14:paraId="5B19DFFC"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73BBE201" w14:textId="77777777" w:rsidR="00E8428B" w:rsidRPr="00E8428B" w:rsidRDefault="00E8428B" w:rsidP="00E8428B">
            <w:pPr>
              <w:widowControl/>
              <w:autoSpaceDE/>
              <w:autoSpaceDN/>
              <w:adjustRightInd/>
              <w:rPr>
                <w:rFonts w:ascii="Arial" w:hAnsi="Arial" w:cs="Arial"/>
                <w:sz w:val="16"/>
                <w:szCs w:val="16"/>
              </w:rPr>
            </w:pPr>
            <w:r w:rsidRPr="00E8428B">
              <w:rPr>
                <w:sz w:val="16"/>
                <w:szCs w:val="16"/>
              </w:rPr>
              <w:t>Total</w:t>
            </w:r>
          </w:p>
        </w:tc>
        <w:tc>
          <w:tcPr>
            <w:tcW w:w="1440" w:type="dxa"/>
            <w:tcBorders>
              <w:top w:val="nil"/>
              <w:left w:val="nil"/>
              <w:bottom w:val="single" w:sz="4" w:space="0" w:color="auto"/>
              <w:right w:val="nil"/>
            </w:tcBorders>
            <w:shd w:val="clear" w:color="auto" w:fill="auto"/>
            <w:noWrap/>
            <w:vAlign w:val="bottom"/>
            <w:hideMark/>
          </w:tcPr>
          <w:p w14:paraId="09DA319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u w:val="single"/>
              </w:rPr>
              <w:t xml:space="preserve"> $</w:t>
            </w:r>
            <w:r w:rsidRPr="00E8428B">
              <w:rPr>
                <w:rFonts w:ascii="Arial" w:hAnsi="Arial" w:cs="Arial"/>
                <w:sz w:val="16"/>
                <w:szCs w:val="16"/>
              </w:rPr>
              <w:t xml:space="preserve">                   - </w:t>
            </w:r>
          </w:p>
        </w:tc>
        <w:tc>
          <w:tcPr>
            <w:tcW w:w="1350" w:type="dxa"/>
            <w:tcBorders>
              <w:top w:val="nil"/>
              <w:left w:val="nil"/>
              <w:bottom w:val="single" w:sz="4" w:space="0" w:color="auto"/>
              <w:right w:val="nil"/>
            </w:tcBorders>
            <w:shd w:val="clear" w:color="auto" w:fill="auto"/>
            <w:noWrap/>
            <w:vAlign w:val="bottom"/>
            <w:hideMark/>
          </w:tcPr>
          <w:p w14:paraId="12ACE64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u w:val="single"/>
              </w:rPr>
              <w:t xml:space="preserve"> $</w:t>
            </w: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E0B717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680C87C4"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43C16A7B"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E1EC952"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E1E4A6C" w14:textId="77777777" w:rsidR="00E8428B" w:rsidRPr="00E8428B" w:rsidRDefault="00E8428B" w:rsidP="00E8428B">
            <w:pPr>
              <w:widowControl/>
              <w:autoSpaceDE/>
              <w:autoSpaceDN/>
              <w:adjustRightInd/>
            </w:pPr>
          </w:p>
        </w:tc>
      </w:tr>
      <w:tr w:rsidR="00E8428B" w:rsidRPr="00E8428B" w14:paraId="2D2329A2"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0AB29CB8" w14:textId="77777777" w:rsidR="00E8428B" w:rsidRPr="00E8428B" w:rsidRDefault="00E8428B" w:rsidP="00E8428B">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0132EDFA" w14:textId="77777777" w:rsidR="00E8428B" w:rsidRPr="00E8428B" w:rsidRDefault="00E8428B" w:rsidP="00E8428B">
            <w:pPr>
              <w:widowControl/>
              <w:autoSpaceDE/>
              <w:autoSpaceDN/>
              <w:adjustRightInd/>
              <w:jc w:val="center"/>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19E04CF7" w14:textId="77777777" w:rsidR="00E8428B" w:rsidRPr="00E8428B" w:rsidRDefault="00E8428B" w:rsidP="00E8428B">
            <w:pPr>
              <w:widowControl/>
              <w:autoSpaceDE/>
              <w:autoSpaceDN/>
              <w:adjustRightInd/>
              <w:jc w:val="center"/>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4CF55B99" w14:textId="77777777" w:rsidR="00E8428B" w:rsidRPr="00E8428B" w:rsidRDefault="00E8428B" w:rsidP="00E8428B">
            <w:pPr>
              <w:widowControl/>
              <w:autoSpaceDE/>
              <w:autoSpaceDN/>
              <w:adjustRightInd/>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7BC7E6F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3EF3925A"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214268A1"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BB4AB7A" w14:textId="77777777" w:rsidR="00E8428B" w:rsidRPr="00E8428B" w:rsidRDefault="00E8428B" w:rsidP="00E8428B">
            <w:pPr>
              <w:widowControl/>
              <w:autoSpaceDE/>
              <w:autoSpaceDN/>
              <w:adjustRightInd/>
            </w:pPr>
          </w:p>
        </w:tc>
      </w:tr>
      <w:tr w:rsidR="00E8428B" w:rsidRPr="00E8428B" w14:paraId="7702A01E"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900FC2D" w14:textId="77777777" w:rsidR="00E8428B" w:rsidRPr="00E8428B" w:rsidRDefault="00E8428B" w:rsidP="00E8428B">
            <w:pPr>
              <w:widowControl/>
              <w:autoSpaceDE/>
              <w:autoSpaceDN/>
              <w:adjustRightInd/>
              <w:rPr>
                <w:sz w:val="16"/>
                <w:szCs w:val="16"/>
              </w:rPr>
            </w:pPr>
          </w:p>
        </w:tc>
        <w:tc>
          <w:tcPr>
            <w:tcW w:w="1440" w:type="dxa"/>
            <w:tcBorders>
              <w:top w:val="nil"/>
              <w:left w:val="nil"/>
              <w:bottom w:val="nil"/>
              <w:right w:val="nil"/>
            </w:tcBorders>
            <w:shd w:val="clear" w:color="auto" w:fill="auto"/>
            <w:noWrap/>
            <w:vAlign w:val="bottom"/>
            <w:hideMark/>
          </w:tcPr>
          <w:p w14:paraId="75D71965" w14:textId="77777777" w:rsidR="00E8428B" w:rsidRPr="00E8428B" w:rsidRDefault="00E8428B" w:rsidP="00E8428B">
            <w:pPr>
              <w:widowControl/>
              <w:autoSpaceDE/>
              <w:autoSpaceDN/>
              <w:adjustRightInd/>
              <w:rPr>
                <w:sz w:val="16"/>
                <w:szCs w:val="16"/>
              </w:rPr>
            </w:pPr>
          </w:p>
        </w:tc>
        <w:tc>
          <w:tcPr>
            <w:tcW w:w="1350" w:type="dxa"/>
            <w:tcBorders>
              <w:top w:val="nil"/>
              <w:left w:val="nil"/>
              <w:bottom w:val="nil"/>
              <w:right w:val="nil"/>
            </w:tcBorders>
            <w:shd w:val="clear" w:color="auto" w:fill="auto"/>
            <w:noWrap/>
            <w:vAlign w:val="bottom"/>
            <w:hideMark/>
          </w:tcPr>
          <w:p w14:paraId="57F629BB" w14:textId="77777777" w:rsidR="00E8428B" w:rsidRPr="00E8428B" w:rsidRDefault="00E8428B" w:rsidP="00E8428B">
            <w:pPr>
              <w:widowControl/>
              <w:autoSpaceDE/>
              <w:autoSpaceDN/>
              <w:adjustRightInd/>
              <w:rPr>
                <w:sz w:val="16"/>
                <w:szCs w:val="16"/>
              </w:rPr>
            </w:pPr>
          </w:p>
        </w:tc>
        <w:tc>
          <w:tcPr>
            <w:tcW w:w="1350" w:type="dxa"/>
            <w:tcBorders>
              <w:top w:val="nil"/>
              <w:left w:val="nil"/>
              <w:bottom w:val="nil"/>
              <w:right w:val="nil"/>
            </w:tcBorders>
            <w:shd w:val="clear" w:color="auto" w:fill="auto"/>
            <w:noWrap/>
            <w:vAlign w:val="bottom"/>
            <w:hideMark/>
          </w:tcPr>
          <w:p w14:paraId="19ABD675" w14:textId="77777777" w:rsidR="00E8428B" w:rsidRPr="00E8428B" w:rsidRDefault="00E8428B" w:rsidP="00E8428B">
            <w:pPr>
              <w:widowControl/>
              <w:autoSpaceDE/>
              <w:autoSpaceDN/>
              <w:adjustRightInd/>
              <w:rPr>
                <w:sz w:val="16"/>
                <w:szCs w:val="16"/>
              </w:rPr>
            </w:pPr>
          </w:p>
        </w:tc>
        <w:tc>
          <w:tcPr>
            <w:tcW w:w="1350" w:type="dxa"/>
            <w:tcBorders>
              <w:top w:val="nil"/>
              <w:left w:val="nil"/>
              <w:bottom w:val="nil"/>
              <w:right w:val="nil"/>
            </w:tcBorders>
            <w:shd w:val="clear" w:color="auto" w:fill="auto"/>
            <w:noWrap/>
            <w:vAlign w:val="bottom"/>
            <w:hideMark/>
          </w:tcPr>
          <w:p w14:paraId="704F1314"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249BD889"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09CEB366"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9C5094C" w14:textId="77777777" w:rsidR="00E8428B" w:rsidRPr="00E8428B" w:rsidRDefault="00E8428B" w:rsidP="00E8428B">
            <w:pPr>
              <w:widowControl/>
              <w:autoSpaceDE/>
              <w:autoSpaceDN/>
              <w:adjustRightInd/>
            </w:pPr>
          </w:p>
        </w:tc>
      </w:tr>
      <w:tr w:rsidR="00E8428B" w:rsidRPr="00E8428B" w14:paraId="34F26134" w14:textId="77777777" w:rsidTr="00E8428B">
        <w:trPr>
          <w:gridAfter w:val="4"/>
          <w:divId w:val="298995991"/>
          <w:wAfter w:w="3864" w:type="dxa"/>
          <w:trHeight w:val="255"/>
        </w:trPr>
        <w:tc>
          <w:tcPr>
            <w:tcW w:w="2160" w:type="dxa"/>
            <w:tcBorders>
              <w:top w:val="nil"/>
              <w:left w:val="nil"/>
              <w:bottom w:val="nil"/>
              <w:right w:val="nil"/>
            </w:tcBorders>
            <w:shd w:val="clear" w:color="auto" w:fill="auto"/>
            <w:noWrap/>
            <w:vAlign w:val="bottom"/>
            <w:hideMark/>
          </w:tcPr>
          <w:p w14:paraId="3AC5943D" w14:textId="77777777" w:rsidR="00E8428B" w:rsidRPr="00E8428B" w:rsidRDefault="00E8428B" w:rsidP="00E8428B">
            <w:pPr>
              <w:widowControl/>
              <w:autoSpaceDE/>
              <w:autoSpaceDN/>
              <w:adjustRightInd/>
              <w:rPr>
                <w:sz w:val="16"/>
                <w:szCs w:val="16"/>
              </w:rPr>
            </w:pPr>
          </w:p>
        </w:tc>
        <w:tc>
          <w:tcPr>
            <w:tcW w:w="1440" w:type="dxa"/>
            <w:tcBorders>
              <w:top w:val="nil"/>
              <w:left w:val="nil"/>
              <w:bottom w:val="nil"/>
              <w:right w:val="nil"/>
            </w:tcBorders>
            <w:shd w:val="clear" w:color="auto" w:fill="auto"/>
            <w:noWrap/>
            <w:vAlign w:val="bottom"/>
            <w:hideMark/>
          </w:tcPr>
          <w:p w14:paraId="48D4AD05" w14:textId="77777777" w:rsidR="00E8428B" w:rsidRPr="00E8428B" w:rsidRDefault="00E8428B" w:rsidP="00E8428B">
            <w:pPr>
              <w:widowControl/>
              <w:autoSpaceDE/>
              <w:autoSpaceDN/>
              <w:adjustRightInd/>
              <w:rPr>
                <w:rFonts w:ascii="Arial" w:hAnsi="Arial" w:cs="Arial"/>
                <w:sz w:val="16"/>
                <w:szCs w:val="16"/>
              </w:rPr>
            </w:pPr>
            <w:r w:rsidRPr="00E8428B">
              <w:rPr>
                <w:sz w:val="16"/>
                <w:szCs w:val="16"/>
              </w:rPr>
              <w:t>SBITAs</w:t>
            </w:r>
          </w:p>
        </w:tc>
        <w:tc>
          <w:tcPr>
            <w:tcW w:w="1350" w:type="dxa"/>
            <w:tcBorders>
              <w:top w:val="nil"/>
              <w:left w:val="nil"/>
              <w:bottom w:val="nil"/>
              <w:right w:val="nil"/>
            </w:tcBorders>
            <w:shd w:val="clear" w:color="auto" w:fill="auto"/>
            <w:noWrap/>
            <w:vAlign w:val="bottom"/>
            <w:hideMark/>
          </w:tcPr>
          <w:p w14:paraId="21FE6FE3" w14:textId="77777777" w:rsidR="00E8428B" w:rsidRPr="00E8428B" w:rsidRDefault="00E8428B" w:rsidP="00E8428B">
            <w:pPr>
              <w:widowControl/>
              <w:autoSpaceDE/>
              <w:autoSpaceDN/>
              <w:adjustRightInd/>
              <w:rPr>
                <w:sz w:val="16"/>
                <w:szCs w:val="16"/>
              </w:rPr>
            </w:pPr>
          </w:p>
        </w:tc>
        <w:tc>
          <w:tcPr>
            <w:tcW w:w="1350" w:type="dxa"/>
            <w:tcBorders>
              <w:top w:val="nil"/>
              <w:left w:val="nil"/>
              <w:bottom w:val="nil"/>
              <w:right w:val="nil"/>
            </w:tcBorders>
            <w:shd w:val="clear" w:color="auto" w:fill="auto"/>
            <w:noWrap/>
            <w:vAlign w:val="bottom"/>
            <w:hideMark/>
          </w:tcPr>
          <w:p w14:paraId="39170D7D" w14:textId="77777777" w:rsidR="00E8428B" w:rsidRPr="00E8428B" w:rsidRDefault="00E8428B" w:rsidP="00E8428B">
            <w:pPr>
              <w:widowControl/>
              <w:autoSpaceDE/>
              <w:autoSpaceDN/>
              <w:adjustRightInd/>
              <w:rPr>
                <w:sz w:val="16"/>
                <w:szCs w:val="16"/>
              </w:rPr>
            </w:pPr>
          </w:p>
        </w:tc>
        <w:tc>
          <w:tcPr>
            <w:tcW w:w="1350" w:type="dxa"/>
            <w:tcBorders>
              <w:top w:val="nil"/>
              <w:left w:val="nil"/>
              <w:bottom w:val="nil"/>
              <w:right w:val="nil"/>
            </w:tcBorders>
            <w:shd w:val="clear" w:color="auto" w:fill="auto"/>
            <w:noWrap/>
            <w:vAlign w:val="bottom"/>
            <w:hideMark/>
          </w:tcPr>
          <w:p w14:paraId="446D4CD3" w14:textId="77777777" w:rsidR="00E8428B" w:rsidRPr="00E8428B" w:rsidRDefault="00E8428B" w:rsidP="00E8428B">
            <w:pPr>
              <w:widowControl/>
              <w:autoSpaceDE/>
              <w:autoSpaceDN/>
              <w:adjustRightInd/>
            </w:pPr>
          </w:p>
        </w:tc>
        <w:tc>
          <w:tcPr>
            <w:tcW w:w="1350" w:type="dxa"/>
            <w:tcBorders>
              <w:top w:val="nil"/>
              <w:left w:val="nil"/>
              <w:bottom w:val="nil"/>
              <w:right w:val="nil"/>
            </w:tcBorders>
            <w:shd w:val="clear" w:color="auto" w:fill="auto"/>
            <w:noWrap/>
            <w:vAlign w:val="bottom"/>
            <w:hideMark/>
          </w:tcPr>
          <w:p w14:paraId="30292161" w14:textId="77777777" w:rsidR="00E8428B" w:rsidRPr="00E8428B" w:rsidRDefault="00E8428B" w:rsidP="00E8428B">
            <w:pPr>
              <w:widowControl/>
              <w:autoSpaceDE/>
              <w:autoSpaceDN/>
              <w:adjustRightInd/>
            </w:pPr>
          </w:p>
        </w:tc>
      </w:tr>
      <w:tr w:rsidR="00E8428B" w:rsidRPr="00E8428B" w14:paraId="2F401993" w14:textId="77777777" w:rsidTr="00E8428B">
        <w:trPr>
          <w:divId w:val="298995991"/>
          <w:trHeight w:val="255"/>
        </w:trPr>
        <w:tc>
          <w:tcPr>
            <w:tcW w:w="2160" w:type="dxa"/>
            <w:tcBorders>
              <w:top w:val="nil"/>
              <w:left w:val="nil"/>
              <w:bottom w:val="nil"/>
              <w:right w:val="nil"/>
            </w:tcBorders>
            <w:shd w:val="clear" w:color="auto" w:fill="auto"/>
            <w:noWrap/>
            <w:vAlign w:val="bottom"/>
            <w:hideMark/>
          </w:tcPr>
          <w:p w14:paraId="5187CEFF" w14:textId="77777777" w:rsidR="00E8428B" w:rsidRPr="00E8428B" w:rsidRDefault="00E8428B" w:rsidP="00E8428B">
            <w:pPr>
              <w:widowControl/>
              <w:autoSpaceDE/>
              <w:autoSpaceDN/>
              <w:adjustRightInd/>
              <w:rPr>
                <w:sz w:val="16"/>
                <w:szCs w:val="16"/>
              </w:rPr>
            </w:pPr>
          </w:p>
        </w:tc>
        <w:tc>
          <w:tcPr>
            <w:tcW w:w="4140" w:type="dxa"/>
            <w:gridSpan w:val="3"/>
            <w:tcBorders>
              <w:top w:val="nil"/>
              <w:left w:val="nil"/>
              <w:bottom w:val="single" w:sz="4" w:space="0" w:color="auto"/>
              <w:right w:val="nil"/>
            </w:tcBorders>
            <w:shd w:val="clear" w:color="auto" w:fill="auto"/>
            <w:noWrap/>
            <w:vAlign w:val="bottom"/>
            <w:hideMark/>
          </w:tcPr>
          <w:p w14:paraId="621CF4EF"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sz w:val="16"/>
                <w:szCs w:val="16"/>
              </w:rPr>
              <w:t>Principal</w:t>
            </w:r>
          </w:p>
        </w:tc>
        <w:tc>
          <w:tcPr>
            <w:tcW w:w="1350" w:type="dxa"/>
            <w:tcBorders>
              <w:top w:val="nil"/>
              <w:left w:val="nil"/>
              <w:bottom w:val="nil"/>
              <w:right w:val="nil"/>
            </w:tcBorders>
            <w:shd w:val="clear" w:color="auto" w:fill="auto"/>
            <w:noWrap/>
            <w:vAlign w:val="bottom"/>
            <w:hideMark/>
          </w:tcPr>
          <w:p w14:paraId="0BED6F09" w14:textId="77777777" w:rsidR="00E8428B" w:rsidRPr="00E8428B" w:rsidRDefault="00E8428B" w:rsidP="00E8428B">
            <w:pPr>
              <w:widowControl/>
              <w:autoSpaceDE/>
              <w:autoSpaceDN/>
              <w:adjustRightInd/>
              <w:jc w:val="center"/>
              <w:rPr>
                <w:rFonts w:ascii="Arial" w:hAnsi="Arial" w:cs="Arial"/>
                <w:sz w:val="16"/>
                <w:szCs w:val="16"/>
              </w:rPr>
            </w:pPr>
            <w:r w:rsidRPr="00E8428B">
              <w:rPr>
                <w:rFonts w:ascii="Arial" w:hAnsi="Arial" w:cs="Arial"/>
              </w:rPr>
              <w:t>Interest</w:t>
            </w:r>
          </w:p>
        </w:tc>
        <w:tc>
          <w:tcPr>
            <w:tcW w:w="1350" w:type="dxa"/>
            <w:tcBorders>
              <w:top w:val="nil"/>
              <w:left w:val="nil"/>
              <w:bottom w:val="nil"/>
              <w:right w:val="nil"/>
            </w:tcBorders>
            <w:shd w:val="clear" w:color="auto" w:fill="auto"/>
            <w:noWrap/>
            <w:vAlign w:val="bottom"/>
            <w:hideMark/>
          </w:tcPr>
          <w:p w14:paraId="2EC96990" w14:textId="77777777" w:rsidR="00E8428B" w:rsidRPr="00E8428B" w:rsidRDefault="00E8428B" w:rsidP="00E8428B">
            <w:pPr>
              <w:widowControl/>
              <w:autoSpaceDE/>
              <w:autoSpaceDN/>
              <w:adjustRightInd/>
              <w:rPr>
                <w:rFonts w:ascii="Arial" w:hAnsi="Arial" w:cs="Arial"/>
                <w:sz w:val="16"/>
                <w:szCs w:val="16"/>
              </w:rPr>
            </w:pPr>
            <w:r w:rsidRPr="00E8428B">
              <w:t>Total</w:t>
            </w:r>
          </w:p>
        </w:tc>
        <w:tc>
          <w:tcPr>
            <w:tcW w:w="848" w:type="dxa"/>
            <w:tcBorders>
              <w:top w:val="nil"/>
              <w:left w:val="nil"/>
              <w:bottom w:val="nil"/>
              <w:right w:val="nil"/>
            </w:tcBorders>
            <w:shd w:val="clear" w:color="auto" w:fill="auto"/>
            <w:noWrap/>
            <w:vAlign w:val="bottom"/>
            <w:hideMark/>
          </w:tcPr>
          <w:p w14:paraId="7FE3831D"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629EC84" w14:textId="77777777" w:rsidR="00E8428B" w:rsidRPr="00E8428B" w:rsidRDefault="00E8428B" w:rsidP="00E8428B">
            <w:pPr>
              <w:widowControl/>
              <w:autoSpaceDE/>
              <w:autoSpaceDN/>
              <w:adjustRightInd/>
            </w:pPr>
          </w:p>
        </w:tc>
        <w:tc>
          <w:tcPr>
            <w:tcW w:w="1076" w:type="dxa"/>
            <w:tcBorders>
              <w:top w:val="nil"/>
              <w:left w:val="nil"/>
              <w:bottom w:val="nil"/>
              <w:right w:val="nil"/>
            </w:tcBorders>
            <w:shd w:val="clear" w:color="auto" w:fill="auto"/>
            <w:noWrap/>
            <w:vAlign w:val="bottom"/>
            <w:hideMark/>
          </w:tcPr>
          <w:p w14:paraId="21635CE5" w14:textId="77777777" w:rsidR="00E8428B" w:rsidRPr="00E8428B" w:rsidRDefault="00E8428B" w:rsidP="00E8428B">
            <w:pPr>
              <w:widowControl/>
              <w:autoSpaceDE/>
              <w:autoSpaceDN/>
              <w:adjustRightInd/>
            </w:pPr>
          </w:p>
        </w:tc>
        <w:tc>
          <w:tcPr>
            <w:tcW w:w="898" w:type="dxa"/>
            <w:tcBorders>
              <w:top w:val="nil"/>
              <w:left w:val="nil"/>
              <w:bottom w:val="nil"/>
              <w:right w:val="nil"/>
            </w:tcBorders>
            <w:shd w:val="clear" w:color="auto" w:fill="auto"/>
            <w:noWrap/>
            <w:vAlign w:val="bottom"/>
            <w:hideMark/>
          </w:tcPr>
          <w:p w14:paraId="7BEF87F7" w14:textId="77777777" w:rsidR="00E8428B" w:rsidRPr="00E8428B" w:rsidRDefault="00E8428B" w:rsidP="00E8428B">
            <w:pPr>
              <w:widowControl/>
              <w:autoSpaceDE/>
              <w:autoSpaceDN/>
              <w:adjustRightInd/>
            </w:pPr>
          </w:p>
        </w:tc>
      </w:tr>
      <w:tr w:rsidR="00E8428B" w:rsidRPr="00E8428B" w14:paraId="5410D8AE"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4921E635" w14:textId="77777777" w:rsidR="00E8428B" w:rsidRPr="00E8428B" w:rsidRDefault="00E8428B" w:rsidP="00E8428B">
            <w:pPr>
              <w:widowControl/>
              <w:autoSpaceDE/>
              <w:autoSpaceDN/>
              <w:adjustRightInd/>
              <w:rPr>
                <w:rFonts w:ascii="Arial" w:hAnsi="Arial" w:cs="Arial"/>
                <w:sz w:val="16"/>
                <w:szCs w:val="16"/>
              </w:rPr>
            </w:pPr>
            <w:r w:rsidRPr="00E8428B">
              <w:rPr>
                <w:sz w:val="16"/>
                <w:szCs w:val="16"/>
              </w:rPr>
              <w:lastRenderedPageBreak/>
              <w:t>2025</w:t>
            </w:r>
          </w:p>
        </w:tc>
        <w:tc>
          <w:tcPr>
            <w:tcW w:w="1440" w:type="dxa"/>
            <w:tcBorders>
              <w:top w:val="nil"/>
              <w:left w:val="nil"/>
              <w:bottom w:val="nil"/>
              <w:right w:val="nil"/>
            </w:tcBorders>
            <w:shd w:val="clear" w:color="auto" w:fill="auto"/>
            <w:noWrap/>
            <w:vAlign w:val="bottom"/>
            <w:hideMark/>
          </w:tcPr>
          <w:p w14:paraId="348955D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13B024F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67866F6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2B6D405A"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94A866D"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5B13D33F"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29BF4F3" w14:textId="77777777" w:rsidR="00E8428B" w:rsidRPr="00E8428B" w:rsidRDefault="00E8428B" w:rsidP="00E8428B">
            <w:pPr>
              <w:widowControl/>
              <w:autoSpaceDE/>
              <w:autoSpaceDN/>
              <w:adjustRightInd/>
            </w:pPr>
          </w:p>
        </w:tc>
      </w:tr>
      <w:tr w:rsidR="00E8428B" w:rsidRPr="00E8428B" w14:paraId="271CF177"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2555733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2026</w:t>
            </w:r>
          </w:p>
        </w:tc>
        <w:tc>
          <w:tcPr>
            <w:tcW w:w="1440" w:type="dxa"/>
            <w:tcBorders>
              <w:top w:val="nil"/>
              <w:left w:val="nil"/>
              <w:bottom w:val="nil"/>
              <w:right w:val="nil"/>
            </w:tcBorders>
            <w:shd w:val="clear" w:color="auto" w:fill="auto"/>
            <w:noWrap/>
            <w:vAlign w:val="bottom"/>
            <w:hideMark/>
          </w:tcPr>
          <w:p w14:paraId="5A31BCF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12AAA6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CD8932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B930A0D"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2F5735C"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D5753B4"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A3324F0" w14:textId="77777777" w:rsidR="00E8428B" w:rsidRPr="00E8428B" w:rsidRDefault="00E8428B" w:rsidP="00E8428B">
            <w:pPr>
              <w:widowControl/>
              <w:autoSpaceDE/>
              <w:autoSpaceDN/>
              <w:adjustRightInd/>
            </w:pPr>
          </w:p>
        </w:tc>
      </w:tr>
      <w:tr w:rsidR="00E8428B" w:rsidRPr="00E8428B" w14:paraId="5B49E803"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1C6839C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2027</w:t>
            </w:r>
          </w:p>
        </w:tc>
        <w:tc>
          <w:tcPr>
            <w:tcW w:w="1440" w:type="dxa"/>
            <w:tcBorders>
              <w:top w:val="nil"/>
              <w:left w:val="nil"/>
              <w:bottom w:val="nil"/>
              <w:right w:val="nil"/>
            </w:tcBorders>
            <w:shd w:val="clear" w:color="auto" w:fill="auto"/>
            <w:noWrap/>
            <w:vAlign w:val="bottom"/>
            <w:hideMark/>
          </w:tcPr>
          <w:p w14:paraId="657C343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8EC2E6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7BCC1A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F5E82F5"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7D2AF91"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48A64137"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D20B845" w14:textId="77777777" w:rsidR="00E8428B" w:rsidRPr="00E8428B" w:rsidRDefault="00E8428B" w:rsidP="00E8428B">
            <w:pPr>
              <w:widowControl/>
              <w:autoSpaceDE/>
              <w:autoSpaceDN/>
              <w:adjustRightInd/>
            </w:pPr>
          </w:p>
        </w:tc>
      </w:tr>
      <w:tr w:rsidR="00E8428B" w:rsidRPr="00E8428B" w14:paraId="709AC940"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D5696B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2028</w:t>
            </w:r>
          </w:p>
        </w:tc>
        <w:tc>
          <w:tcPr>
            <w:tcW w:w="1440" w:type="dxa"/>
            <w:tcBorders>
              <w:top w:val="nil"/>
              <w:left w:val="nil"/>
              <w:bottom w:val="nil"/>
              <w:right w:val="nil"/>
            </w:tcBorders>
            <w:shd w:val="clear" w:color="auto" w:fill="auto"/>
            <w:noWrap/>
            <w:vAlign w:val="bottom"/>
            <w:hideMark/>
          </w:tcPr>
          <w:p w14:paraId="3DE13D0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4EF1F1F"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489991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DC3D7DD"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2D3CE319"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3E0F733"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8780D16" w14:textId="77777777" w:rsidR="00E8428B" w:rsidRPr="00E8428B" w:rsidRDefault="00E8428B" w:rsidP="00E8428B">
            <w:pPr>
              <w:widowControl/>
              <w:autoSpaceDE/>
              <w:autoSpaceDN/>
              <w:adjustRightInd/>
            </w:pPr>
          </w:p>
        </w:tc>
      </w:tr>
      <w:tr w:rsidR="00E8428B" w:rsidRPr="00E8428B" w14:paraId="0558C27A"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7D27884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2029</w:t>
            </w:r>
          </w:p>
        </w:tc>
        <w:tc>
          <w:tcPr>
            <w:tcW w:w="1440" w:type="dxa"/>
            <w:tcBorders>
              <w:top w:val="nil"/>
              <w:left w:val="nil"/>
              <w:bottom w:val="nil"/>
              <w:right w:val="nil"/>
            </w:tcBorders>
            <w:shd w:val="clear" w:color="auto" w:fill="auto"/>
            <w:noWrap/>
            <w:vAlign w:val="bottom"/>
            <w:hideMark/>
          </w:tcPr>
          <w:p w14:paraId="70A4A2C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7704832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329570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3FD5162"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0827F745"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0045D44F"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11EE7DB2" w14:textId="77777777" w:rsidR="00E8428B" w:rsidRPr="00E8428B" w:rsidRDefault="00E8428B" w:rsidP="00E8428B">
            <w:pPr>
              <w:widowControl/>
              <w:autoSpaceDE/>
              <w:autoSpaceDN/>
              <w:adjustRightInd/>
            </w:pPr>
          </w:p>
        </w:tc>
      </w:tr>
      <w:tr w:rsidR="00E8428B" w:rsidRPr="00E8428B" w14:paraId="2C6224B7"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92975A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2030-2034</w:t>
            </w:r>
          </w:p>
        </w:tc>
        <w:tc>
          <w:tcPr>
            <w:tcW w:w="1440" w:type="dxa"/>
            <w:tcBorders>
              <w:top w:val="nil"/>
              <w:left w:val="nil"/>
              <w:bottom w:val="nil"/>
              <w:right w:val="nil"/>
            </w:tcBorders>
            <w:shd w:val="clear" w:color="auto" w:fill="auto"/>
            <w:noWrap/>
            <w:vAlign w:val="bottom"/>
            <w:hideMark/>
          </w:tcPr>
          <w:p w14:paraId="06926D1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A6F37D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7BCEC1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5BA4424"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55D4D060"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04ACEA9"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0E716CB" w14:textId="77777777" w:rsidR="00E8428B" w:rsidRPr="00E8428B" w:rsidRDefault="00E8428B" w:rsidP="00E8428B">
            <w:pPr>
              <w:widowControl/>
              <w:autoSpaceDE/>
              <w:autoSpaceDN/>
              <w:adjustRightInd/>
            </w:pPr>
          </w:p>
        </w:tc>
      </w:tr>
      <w:tr w:rsidR="00E8428B" w:rsidRPr="00E8428B" w14:paraId="7A6F510C"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4C27587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2035-2039</w:t>
            </w:r>
          </w:p>
        </w:tc>
        <w:tc>
          <w:tcPr>
            <w:tcW w:w="1440" w:type="dxa"/>
            <w:tcBorders>
              <w:top w:val="nil"/>
              <w:left w:val="nil"/>
              <w:bottom w:val="nil"/>
              <w:right w:val="nil"/>
            </w:tcBorders>
            <w:shd w:val="clear" w:color="auto" w:fill="auto"/>
            <w:noWrap/>
            <w:vAlign w:val="bottom"/>
            <w:hideMark/>
          </w:tcPr>
          <w:p w14:paraId="1C78F0B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6B6A9F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8A43A2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F57016C"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7DE4241"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54A0B664"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482010E" w14:textId="77777777" w:rsidR="00E8428B" w:rsidRPr="00E8428B" w:rsidRDefault="00E8428B" w:rsidP="00E8428B">
            <w:pPr>
              <w:widowControl/>
              <w:autoSpaceDE/>
              <w:autoSpaceDN/>
              <w:adjustRightInd/>
            </w:pPr>
          </w:p>
        </w:tc>
      </w:tr>
      <w:tr w:rsidR="00E8428B" w:rsidRPr="00E8428B" w14:paraId="18CCBB75"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1B8526D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2040-2044</w:t>
            </w:r>
          </w:p>
        </w:tc>
        <w:tc>
          <w:tcPr>
            <w:tcW w:w="1440" w:type="dxa"/>
            <w:tcBorders>
              <w:top w:val="nil"/>
              <w:left w:val="nil"/>
              <w:bottom w:val="nil"/>
              <w:right w:val="nil"/>
            </w:tcBorders>
            <w:shd w:val="clear" w:color="auto" w:fill="auto"/>
            <w:noWrap/>
            <w:vAlign w:val="bottom"/>
            <w:hideMark/>
          </w:tcPr>
          <w:p w14:paraId="5E2F7B6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E9D862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C2FF29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67B3B37"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309B8014"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588D4399"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E673799" w14:textId="77777777" w:rsidR="00E8428B" w:rsidRPr="00E8428B" w:rsidRDefault="00E8428B" w:rsidP="00E8428B">
            <w:pPr>
              <w:widowControl/>
              <w:autoSpaceDE/>
              <w:autoSpaceDN/>
              <w:adjustRightInd/>
            </w:pPr>
          </w:p>
        </w:tc>
      </w:tr>
      <w:tr w:rsidR="00E8428B" w:rsidRPr="00E8428B" w14:paraId="629E1769"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014026F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2045-2049</w:t>
            </w:r>
          </w:p>
        </w:tc>
        <w:tc>
          <w:tcPr>
            <w:tcW w:w="1440" w:type="dxa"/>
            <w:tcBorders>
              <w:top w:val="nil"/>
              <w:left w:val="nil"/>
              <w:bottom w:val="nil"/>
              <w:right w:val="nil"/>
            </w:tcBorders>
            <w:shd w:val="clear" w:color="auto" w:fill="auto"/>
            <w:noWrap/>
            <w:vAlign w:val="bottom"/>
            <w:hideMark/>
          </w:tcPr>
          <w:p w14:paraId="152277D8"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65C44D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7CCA4B0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77AE30CC"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709304B5"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532884AC"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4768A22" w14:textId="77777777" w:rsidR="00E8428B" w:rsidRPr="00E8428B" w:rsidRDefault="00E8428B" w:rsidP="00E8428B">
            <w:pPr>
              <w:widowControl/>
              <w:autoSpaceDE/>
              <w:autoSpaceDN/>
              <w:adjustRightInd/>
            </w:pPr>
          </w:p>
        </w:tc>
      </w:tr>
      <w:tr w:rsidR="00E8428B" w:rsidRPr="00E8428B" w14:paraId="231480EB"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65F507E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2050-2054</w:t>
            </w:r>
          </w:p>
        </w:tc>
        <w:tc>
          <w:tcPr>
            <w:tcW w:w="1440" w:type="dxa"/>
            <w:tcBorders>
              <w:top w:val="nil"/>
              <w:left w:val="nil"/>
              <w:bottom w:val="nil"/>
              <w:right w:val="nil"/>
            </w:tcBorders>
            <w:shd w:val="clear" w:color="auto" w:fill="auto"/>
            <w:noWrap/>
            <w:vAlign w:val="bottom"/>
            <w:hideMark/>
          </w:tcPr>
          <w:p w14:paraId="043D5DA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413E614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126AE9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403DF59"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739C17AB"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4645001E"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6022689F" w14:textId="77777777" w:rsidR="00E8428B" w:rsidRPr="00E8428B" w:rsidRDefault="00E8428B" w:rsidP="00E8428B">
            <w:pPr>
              <w:widowControl/>
              <w:autoSpaceDE/>
              <w:autoSpaceDN/>
              <w:adjustRightInd/>
            </w:pPr>
          </w:p>
        </w:tc>
      </w:tr>
      <w:tr w:rsidR="00E8428B" w:rsidRPr="00E8428B" w14:paraId="26B2CCA9"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64A2731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2055-2059</w:t>
            </w:r>
          </w:p>
        </w:tc>
        <w:tc>
          <w:tcPr>
            <w:tcW w:w="1440" w:type="dxa"/>
            <w:tcBorders>
              <w:top w:val="nil"/>
              <w:left w:val="nil"/>
              <w:bottom w:val="nil"/>
              <w:right w:val="nil"/>
            </w:tcBorders>
            <w:shd w:val="clear" w:color="auto" w:fill="auto"/>
            <w:noWrap/>
            <w:vAlign w:val="bottom"/>
            <w:hideMark/>
          </w:tcPr>
          <w:p w14:paraId="47260A4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965263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878502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AA76373"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229EFB9C"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4827586D"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87835C0" w14:textId="77777777" w:rsidR="00E8428B" w:rsidRPr="00E8428B" w:rsidRDefault="00E8428B" w:rsidP="00E8428B">
            <w:pPr>
              <w:widowControl/>
              <w:autoSpaceDE/>
              <w:autoSpaceDN/>
              <w:adjustRightInd/>
            </w:pPr>
          </w:p>
        </w:tc>
      </w:tr>
      <w:tr w:rsidR="00E8428B" w:rsidRPr="00E8428B" w14:paraId="3D2A2FF3"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46234E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2060-2064</w:t>
            </w:r>
          </w:p>
        </w:tc>
        <w:tc>
          <w:tcPr>
            <w:tcW w:w="1440" w:type="dxa"/>
            <w:tcBorders>
              <w:top w:val="nil"/>
              <w:left w:val="nil"/>
              <w:bottom w:val="nil"/>
              <w:right w:val="nil"/>
            </w:tcBorders>
            <w:shd w:val="clear" w:color="auto" w:fill="auto"/>
            <w:noWrap/>
            <w:vAlign w:val="bottom"/>
            <w:hideMark/>
          </w:tcPr>
          <w:p w14:paraId="3695578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A4B409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3FAA2D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1453FAF"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8A8FDE7"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3621853F"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F01A52B" w14:textId="77777777" w:rsidR="00E8428B" w:rsidRPr="00E8428B" w:rsidRDefault="00E8428B" w:rsidP="00E8428B">
            <w:pPr>
              <w:widowControl/>
              <w:autoSpaceDE/>
              <w:autoSpaceDN/>
              <w:adjustRightInd/>
            </w:pPr>
          </w:p>
        </w:tc>
      </w:tr>
      <w:tr w:rsidR="00E8428B" w:rsidRPr="00E8428B" w14:paraId="72D386E6"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167E422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2065-2069</w:t>
            </w:r>
          </w:p>
        </w:tc>
        <w:tc>
          <w:tcPr>
            <w:tcW w:w="1440" w:type="dxa"/>
            <w:tcBorders>
              <w:top w:val="nil"/>
              <w:left w:val="nil"/>
              <w:bottom w:val="nil"/>
              <w:right w:val="nil"/>
            </w:tcBorders>
            <w:shd w:val="clear" w:color="auto" w:fill="auto"/>
            <w:noWrap/>
            <w:vAlign w:val="bottom"/>
            <w:hideMark/>
          </w:tcPr>
          <w:p w14:paraId="04BC0FC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DB6480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4F6A66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55AF0DF"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CD775FA"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0D5BEEE"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730A7265" w14:textId="77777777" w:rsidR="00E8428B" w:rsidRPr="00E8428B" w:rsidRDefault="00E8428B" w:rsidP="00E8428B">
            <w:pPr>
              <w:widowControl/>
              <w:autoSpaceDE/>
              <w:autoSpaceDN/>
              <w:adjustRightInd/>
            </w:pPr>
          </w:p>
        </w:tc>
      </w:tr>
      <w:tr w:rsidR="00E8428B" w:rsidRPr="00E8428B" w14:paraId="4065C541"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37EB094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2070-2074</w:t>
            </w:r>
          </w:p>
        </w:tc>
        <w:tc>
          <w:tcPr>
            <w:tcW w:w="1440" w:type="dxa"/>
            <w:tcBorders>
              <w:top w:val="nil"/>
              <w:left w:val="nil"/>
              <w:bottom w:val="nil"/>
              <w:right w:val="nil"/>
            </w:tcBorders>
            <w:shd w:val="clear" w:color="auto" w:fill="auto"/>
            <w:noWrap/>
            <w:vAlign w:val="bottom"/>
            <w:hideMark/>
          </w:tcPr>
          <w:p w14:paraId="4ED0065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D911D9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329E53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94BD010"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4C79E887"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BDA6066"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3B135B3" w14:textId="77777777" w:rsidR="00E8428B" w:rsidRPr="00E8428B" w:rsidRDefault="00E8428B" w:rsidP="00E8428B">
            <w:pPr>
              <w:widowControl/>
              <w:autoSpaceDE/>
              <w:autoSpaceDN/>
              <w:adjustRightInd/>
            </w:pPr>
          </w:p>
        </w:tc>
      </w:tr>
      <w:tr w:rsidR="00E8428B" w:rsidRPr="00E8428B" w14:paraId="579AE637"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1B4D356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2075-2079</w:t>
            </w:r>
          </w:p>
        </w:tc>
        <w:tc>
          <w:tcPr>
            <w:tcW w:w="1440" w:type="dxa"/>
            <w:tcBorders>
              <w:top w:val="nil"/>
              <w:left w:val="nil"/>
              <w:bottom w:val="nil"/>
              <w:right w:val="nil"/>
            </w:tcBorders>
            <w:shd w:val="clear" w:color="auto" w:fill="auto"/>
            <w:noWrap/>
            <w:vAlign w:val="bottom"/>
            <w:hideMark/>
          </w:tcPr>
          <w:p w14:paraId="7C07057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468830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2877D91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8D04BFB"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09FFA2FF"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2F1CB6B4"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7B99D55A" w14:textId="77777777" w:rsidR="00E8428B" w:rsidRPr="00E8428B" w:rsidRDefault="00E8428B" w:rsidP="00E8428B">
            <w:pPr>
              <w:widowControl/>
              <w:autoSpaceDE/>
              <w:autoSpaceDN/>
              <w:adjustRightInd/>
            </w:pPr>
          </w:p>
        </w:tc>
      </w:tr>
      <w:tr w:rsidR="00E8428B" w:rsidRPr="00E8428B" w14:paraId="4A2F14D6"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6C7EA40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2080-2084</w:t>
            </w:r>
          </w:p>
        </w:tc>
        <w:tc>
          <w:tcPr>
            <w:tcW w:w="1440" w:type="dxa"/>
            <w:tcBorders>
              <w:top w:val="nil"/>
              <w:left w:val="nil"/>
              <w:bottom w:val="nil"/>
              <w:right w:val="nil"/>
            </w:tcBorders>
            <w:shd w:val="clear" w:color="auto" w:fill="auto"/>
            <w:noWrap/>
            <w:vAlign w:val="bottom"/>
            <w:hideMark/>
          </w:tcPr>
          <w:p w14:paraId="51673E1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0C4DB8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1B26C39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3929D012"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4201693"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2E0EC0E6"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070AF393" w14:textId="77777777" w:rsidR="00E8428B" w:rsidRPr="00E8428B" w:rsidRDefault="00E8428B" w:rsidP="00E8428B">
            <w:pPr>
              <w:widowControl/>
              <w:autoSpaceDE/>
              <w:autoSpaceDN/>
              <w:adjustRightInd/>
            </w:pPr>
          </w:p>
        </w:tc>
      </w:tr>
      <w:tr w:rsidR="00E8428B" w:rsidRPr="00E8428B" w14:paraId="5A203C05"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0B3F25B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2085-2089</w:t>
            </w:r>
          </w:p>
        </w:tc>
        <w:tc>
          <w:tcPr>
            <w:tcW w:w="1440" w:type="dxa"/>
            <w:tcBorders>
              <w:top w:val="nil"/>
              <w:left w:val="nil"/>
              <w:bottom w:val="nil"/>
              <w:right w:val="nil"/>
            </w:tcBorders>
            <w:shd w:val="clear" w:color="auto" w:fill="auto"/>
            <w:noWrap/>
            <w:vAlign w:val="bottom"/>
            <w:hideMark/>
          </w:tcPr>
          <w:p w14:paraId="1095C9E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5D6E504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6C0B36B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w:t>
            </w:r>
          </w:p>
        </w:tc>
        <w:tc>
          <w:tcPr>
            <w:tcW w:w="1350" w:type="dxa"/>
            <w:tcBorders>
              <w:top w:val="nil"/>
              <w:left w:val="nil"/>
              <w:bottom w:val="nil"/>
              <w:right w:val="nil"/>
            </w:tcBorders>
            <w:shd w:val="clear" w:color="auto" w:fill="auto"/>
            <w:noWrap/>
            <w:vAlign w:val="bottom"/>
            <w:hideMark/>
          </w:tcPr>
          <w:p w14:paraId="05400DA4"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0557EE60"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19608948"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277F4FAC" w14:textId="77777777" w:rsidR="00E8428B" w:rsidRPr="00E8428B" w:rsidRDefault="00E8428B" w:rsidP="00E8428B">
            <w:pPr>
              <w:widowControl/>
              <w:autoSpaceDE/>
              <w:autoSpaceDN/>
              <w:adjustRightInd/>
            </w:pPr>
          </w:p>
        </w:tc>
      </w:tr>
      <w:tr w:rsidR="00E8428B" w:rsidRPr="00E8428B" w14:paraId="5F2BE459"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21AB710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Total</w:t>
            </w:r>
          </w:p>
        </w:tc>
        <w:tc>
          <w:tcPr>
            <w:tcW w:w="1440" w:type="dxa"/>
            <w:tcBorders>
              <w:top w:val="nil"/>
              <w:left w:val="nil"/>
              <w:bottom w:val="nil"/>
              <w:right w:val="nil"/>
            </w:tcBorders>
            <w:shd w:val="clear" w:color="auto" w:fill="auto"/>
            <w:noWrap/>
            <w:vAlign w:val="bottom"/>
            <w:hideMark/>
          </w:tcPr>
          <w:p w14:paraId="491C9C0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699B452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04B916B5"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                  - </w:t>
            </w:r>
          </w:p>
        </w:tc>
        <w:tc>
          <w:tcPr>
            <w:tcW w:w="1350" w:type="dxa"/>
            <w:tcBorders>
              <w:top w:val="nil"/>
              <w:left w:val="nil"/>
              <w:bottom w:val="nil"/>
              <w:right w:val="nil"/>
            </w:tcBorders>
            <w:shd w:val="clear" w:color="auto" w:fill="auto"/>
            <w:noWrap/>
            <w:vAlign w:val="bottom"/>
            <w:hideMark/>
          </w:tcPr>
          <w:p w14:paraId="4BA8C4F1"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24982B51"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7CC28D20"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4EAD0880" w14:textId="77777777" w:rsidR="00E8428B" w:rsidRPr="00E8428B" w:rsidRDefault="00E8428B" w:rsidP="00E8428B">
            <w:pPr>
              <w:widowControl/>
              <w:autoSpaceDE/>
              <w:autoSpaceDN/>
              <w:adjustRightInd/>
            </w:pPr>
          </w:p>
        </w:tc>
      </w:tr>
      <w:tr w:rsidR="00E8428B" w:rsidRPr="00E8428B" w14:paraId="362CD4DA" w14:textId="77777777" w:rsidTr="00E8428B">
        <w:trPr>
          <w:gridAfter w:val="2"/>
          <w:divId w:val="298995991"/>
          <w:wAfter w:w="1974" w:type="dxa"/>
          <w:trHeight w:val="300"/>
        </w:trPr>
        <w:tc>
          <w:tcPr>
            <w:tcW w:w="2160" w:type="dxa"/>
            <w:tcBorders>
              <w:top w:val="nil"/>
              <w:left w:val="nil"/>
              <w:bottom w:val="nil"/>
              <w:right w:val="nil"/>
            </w:tcBorders>
            <w:shd w:val="clear" w:color="auto" w:fill="auto"/>
            <w:noWrap/>
            <w:vAlign w:val="bottom"/>
            <w:hideMark/>
          </w:tcPr>
          <w:p w14:paraId="31E41FF8" w14:textId="77777777" w:rsidR="00E8428B" w:rsidRPr="00E8428B" w:rsidRDefault="00E8428B" w:rsidP="00E8428B">
            <w:pPr>
              <w:widowControl/>
              <w:autoSpaceDE/>
              <w:autoSpaceDN/>
              <w:adjustRightInd/>
              <w:rPr>
                <w:sz w:val="16"/>
                <w:szCs w:val="16"/>
              </w:rPr>
            </w:pPr>
          </w:p>
        </w:tc>
        <w:tc>
          <w:tcPr>
            <w:tcW w:w="1440" w:type="dxa"/>
            <w:tcBorders>
              <w:top w:val="nil"/>
              <w:left w:val="nil"/>
              <w:bottom w:val="single" w:sz="4" w:space="0" w:color="auto"/>
              <w:right w:val="nil"/>
            </w:tcBorders>
            <w:shd w:val="clear" w:color="auto" w:fill="auto"/>
            <w:noWrap/>
            <w:vAlign w:val="bottom"/>
            <w:hideMark/>
          </w:tcPr>
          <w:p w14:paraId="17AB4DAE" w14:textId="77777777" w:rsidR="00E8428B" w:rsidRPr="00E8428B" w:rsidRDefault="00E8428B" w:rsidP="00E8428B">
            <w:pPr>
              <w:widowControl/>
              <w:autoSpaceDE/>
              <w:autoSpaceDN/>
              <w:adjustRightInd/>
              <w:rPr>
                <w:rFonts w:ascii="Arial" w:hAnsi="Arial" w:cs="Arial"/>
                <w:sz w:val="16"/>
                <w:szCs w:val="16"/>
                <w:u w:val="single"/>
              </w:rPr>
            </w:pPr>
          </w:p>
        </w:tc>
        <w:tc>
          <w:tcPr>
            <w:tcW w:w="1350" w:type="dxa"/>
            <w:tcBorders>
              <w:top w:val="nil"/>
              <w:left w:val="nil"/>
              <w:bottom w:val="single" w:sz="4" w:space="0" w:color="auto"/>
              <w:right w:val="nil"/>
            </w:tcBorders>
            <w:shd w:val="clear" w:color="auto" w:fill="auto"/>
            <w:noWrap/>
            <w:vAlign w:val="bottom"/>
            <w:hideMark/>
          </w:tcPr>
          <w:p w14:paraId="21CFC4DC" w14:textId="77777777" w:rsidR="00E8428B" w:rsidRPr="00E8428B" w:rsidRDefault="00E8428B" w:rsidP="00E8428B">
            <w:pPr>
              <w:widowControl/>
              <w:autoSpaceDE/>
              <w:autoSpaceDN/>
              <w:adjustRightInd/>
              <w:rPr>
                <w:rFonts w:ascii="Arial" w:hAnsi="Arial" w:cs="Arial"/>
                <w:sz w:val="16"/>
                <w:szCs w:val="16"/>
                <w:u w:val="single"/>
              </w:rPr>
            </w:pPr>
          </w:p>
        </w:tc>
        <w:tc>
          <w:tcPr>
            <w:tcW w:w="1350" w:type="dxa"/>
            <w:tcBorders>
              <w:top w:val="nil"/>
              <w:left w:val="nil"/>
              <w:bottom w:val="nil"/>
              <w:right w:val="nil"/>
            </w:tcBorders>
            <w:shd w:val="clear" w:color="auto" w:fill="auto"/>
            <w:noWrap/>
            <w:vAlign w:val="bottom"/>
            <w:hideMark/>
          </w:tcPr>
          <w:p w14:paraId="3ABFEBB0" w14:textId="77777777" w:rsidR="00E8428B" w:rsidRPr="00E8428B" w:rsidRDefault="00E8428B" w:rsidP="00E8428B">
            <w:pPr>
              <w:widowControl/>
              <w:autoSpaceDE/>
              <w:autoSpaceDN/>
              <w:adjustRightInd/>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6FC18884"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6E9F1807"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6869A9EB"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38A8936F" w14:textId="77777777" w:rsidR="00E8428B" w:rsidRPr="00E8428B" w:rsidRDefault="00E8428B" w:rsidP="00E8428B">
            <w:pPr>
              <w:widowControl/>
              <w:autoSpaceDE/>
              <w:autoSpaceDN/>
              <w:adjustRightInd/>
            </w:pPr>
          </w:p>
        </w:tc>
      </w:tr>
      <w:tr w:rsidR="00E8428B" w:rsidRPr="00E8428B" w14:paraId="7A6421B0" w14:textId="77777777" w:rsidTr="00E8428B">
        <w:trPr>
          <w:gridAfter w:val="2"/>
          <w:divId w:val="298995991"/>
          <w:wAfter w:w="1974" w:type="dxa"/>
          <w:trHeight w:val="255"/>
        </w:trPr>
        <w:tc>
          <w:tcPr>
            <w:tcW w:w="2160" w:type="dxa"/>
            <w:tcBorders>
              <w:top w:val="nil"/>
              <w:left w:val="nil"/>
              <w:bottom w:val="nil"/>
              <w:right w:val="nil"/>
            </w:tcBorders>
            <w:shd w:val="clear" w:color="auto" w:fill="auto"/>
            <w:noWrap/>
            <w:vAlign w:val="bottom"/>
            <w:hideMark/>
          </w:tcPr>
          <w:p w14:paraId="70EE8CA1" w14:textId="77777777" w:rsidR="00E8428B" w:rsidRPr="00E8428B" w:rsidRDefault="00E8428B" w:rsidP="00E8428B">
            <w:pPr>
              <w:widowControl/>
              <w:autoSpaceDE/>
              <w:autoSpaceDN/>
              <w:adjustRightInd/>
              <w:jc w:val="right"/>
              <w:rPr>
                <w:rFonts w:ascii="Arial" w:hAnsi="Arial" w:cs="Arial"/>
                <w:sz w:val="16"/>
                <w:szCs w:val="16"/>
              </w:rPr>
            </w:pPr>
          </w:p>
        </w:tc>
        <w:tc>
          <w:tcPr>
            <w:tcW w:w="1440" w:type="dxa"/>
            <w:tcBorders>
              <w:top w:val="nil"/>
              <w:left w:val="nil"/>
              <w:bottom w:val="nil"/>
              <w:right w:val="nil"/>
            </w:tcBorders>
            <w:shd w:val="clear" w:color="auto" w:fill="auto"/>
            <w:noWrap/>
            <w:vAlign w:val="bottom"/>
            <w:hideMark/>
          </w:tcPr>
          <w:p w14:paraId="0A95E9BD" w14:textId="77777777" w:rsidR="00E8428B" w:rsidRPr="00E8428B" w:rsidRDefault="00E8428B" w:rsidP="00E8428B">
            <w:pPr>
              <w:widowControl/>
              <w:autoSpaceDE/>
              <w:autoSpaceDN/>
              <w:adjustRightInd/>
              <w:jc w:val="center"/>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3434A4D8" w14:textId="77777777" w:rsidR="00E8428B" w:rsidRPr="00E8428B" w:rsidRDefault="00E8428B" w:rsidP="00E8428B">
            <w:pPr>
              <w:widowControl/>
              <w:autoSpaceDE/>
              <w:autoSpaceDN/>
              <w:adjustRightInd/>
              <w:jc w:val="center"/>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62A4BA40" w14:textId="77777777" w:rsidR="00E8428B" w:rsidRPr="00E8428B" w:rsidRDefault="00E8428B" w:rsidP="00E8428B">
            <w:pPr>
              <w:widowControl/>
              <w:autoSpaceDE/>
              <w:autoSpaceDN/>
              <w:adjustRightInd/>
              <w:rPr>
                <w:rFonts w:ascii="Arial" w:hAnsi="Arial" w:cs="Arial"/>
                <w:sz w:val="16"/>
                <w:szCs w:val="16"/>
              </w:rPr>
            </w:pPr>
          </w:p>
        </w:tc>
        <w:tc>
          <w:tcPr>
            <w:tcW w:w="1350" w:type="dxa"/>
            <w:tcBorders>
              <w:top w:val="nil"/>
              <w:left w:val="nil"/>
              <w:bottom w:val="nil"/>
              <w:right w:val="nil"/>
            </w:tcBorders>
            <w:shd w:val="clear" w:color="auto" w:fill="auto"/>
            <w:noWrap/>
            <w:vAlign w:val="bottom"/>
            <w:hideMark/>
          </w:tcPr>
          <w:p w14:paraId="648A0389" w14:textId="77777777" w:rsidR="00E8428B" w:rsidRPr="00E8428B" w:rsidRDefault="00E8428B" w:rsidP="00E8428B">
            <w:pPr>
              <w:widowControl/>
              <w:autoSpaceDE/>
              <w:autoSpaceDN/>
              <w:adjustRightInd/>
              <w:rPr>
                <w:rFonts w:ascii="Arial" w:hAnsi="Arial" w:cs="Arial"/>
              </w:rPr>
            </w:pPr>
          </w:p>
        </w:tc>
        <w:tc>
          <w:tcPr>
            <w:tcW w:w="1350" w:type="dxa"/>
            <w:tcBorders>
              <w:top w:val="nil"/>
              <w:left w:val="nil"/>
              <w:bottom w:val="nil"/>
              <w:right w:val="nil"/>
            </w:tcBorders>
            <w:shd w:val="clear" w:color="auto" w:fill="auto"/>
            <w:noWrap/>
            <w:vAlign w:val="bottom"/>
            <w:hideMark/>
          </w:tcPr>
          <w:p w14:paraId="1DB69A41" w14:textId="77777777" w:rsidR="00E8428B" w:rsidRPr="00E8428B" w:rsidRDefault="00E8428B" w:rsidP="00E8428B">
            <w:pPr>
              <w:widowControl/>
              <w:autoSpaceDE/>
              <w:autoSpaceDN/>
              <w:adjustRightInd/>
            </w:pPr>
          </w:p>
        </w:tc>
        <w:tc>
          <w:tcPr>
            <w:tcW w:w="848" w:type="dxa"/>
            <w:tcBorders>
              <w:top w:val="nil"/>
              <w:left w:val="nil"/>
              <w:bottom w:val="nil"/>
              <w:right w:val="nil"/>
            </w:tcBorders>
            <w:shd w:val="clear" w:color="auto" w:fill="auto"/>
            <w:noWrap/>
            <w:vAlign w:val="bottom"/>
            <w:hideMark/>
          </w:tcPr>
          <w:p w14:paraId="01487048" w14:textId="77777777" w:rsidR="00E8428B" w:rsidRPr="00E8428B" w:rsidRDefault="00E8428B" w:rsidP="00E8428B">
            <w:pPr>
              <w:widowControl/>
              <w:autoSpaceDE/>
              <w:autoSpaceDN/>
              <w:adjustRightInd/>
            </w:pPr>
          </w:p>
        </w:tc>
        <w:tc>
          <w:tcPr>
            <w:tcW w:w="1042" w:type="dxa"/>
            <w:tcBorders>
              <w:top w:val="nil"/>
              <w:left w:val="nil"/>
              <w:bottom w:val="nil"/>
              <w:right w:val="nil"/>
            </w:tcBorders>
            <w:shd w:val="clear" w:color="auto" w:fill="auto"/>
            <w:noWrap/>
            <w:vAlign w:val="bottom"/>
            <w:hideMark/>
          </w:tcPr>
          <w:p w14:paraId="53082444" w14:textId="77777777" w:rsidR="00E8428B" w:rsidRPr="00E8428B" w:rsidRDefault="00E8428B" w:rsidP="00E8428B">
            <w:pPr>
              <w:widowControl/>
              <w:autoSpaceDE/>
              <w:autoSpaceDN/>
              <w:adjustRightInd/>
            </w:pPr>
          </w:p>
        </w:tc>
      </w:tr>
    </w:tbl>
    <w:p w14:paraId="70AAFA33" w14:textId="35C55680" w:rsidR="00153D36" w:rsidRPr="00736429" w:rsidRDefault="00713229" w:rsidP="00A861CB">
      <w:pPr>
        <w:widowControl/>
        <w:rPr>
          <w:highlight w:val="yellow"/>
        </w:rPr>
      </w:pPr>
      <w:r>
        <w:rPr>
          <w:highlight w:val="yellow"/>
        </w:rPr>
        <w:fldChar w:fldCharType="end"/>
      </w:r>
    </w:p>
    <w:p w14:paraId="0D4E85E5" w14:textId="77777777" w:rsidR="00040171" w:rsidRPr="008D74E1" w:rsidRDefault="00040171">
      <w:pPr>
        <w:widowControl/>
        <w:autoSpaceDE/>
        <w:autoSpaceDN/>
        <w:adjustRightInd/>
        <w:rPr>
          <w:rFonts w:ascii="Arial" w:hAnsi="Arial" w:cs="Arial"/>
          <w:b/>
          <w:bCs/>
          <w:u w:val="single"/>
        </w:rPr>
      </w:pPr>
    </w:p>
    <w:p w14:paraId="18734B2E"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8D74E1">
        <w:rPr>
          <w:rFonts w:ascii="Arial" w:hAnsi="Arial" w:cs="Arial"/>
          <w:b/>
          <w:bCs/>
          <w:u w:val="single"/>
        </w:rPr>
        <w:t xml:space="preserve">Note </w:t>
      </w:r>
      <w:r w:rsidR="00D40AEC" w:rsidRPr="008D74E1">
        <w:rPr>
          <w:rFonts w:ascii="Arial" w:hAnsi="Arial" w:cs="Arial"/>
          <w:b/>
          <w:bCs/>
          <w:u w:val="single"/>
        </w:rPr>
        <w:t>1</w:t>
      </w:r>
      <w:r w:rsidR="00DB01DD" w:rsidRPr="008D74E1">
        <w:rPr>
          <w:rFonts w:ascii="Arial" w:hAnsi="Arial" w:cs="Arial"/>
          <w:b/>
          <w:bCs/>
          <w:u w:val="single"/>
        </w:rPr>
        <w:t>0</w:t>
      </w:r>
      <w:r w:rsidR="009D2C47" w:rsidRPr="008D74E1">
        <w:rPr>
          <w:rFonts w:ascii="Arial" w:hAnsi="Arial" w:cs="Arial"/>
          <w:b/>
          <w:bCs/>
          <w:u w:val="single"/>
        </w:rPr>
        <w:t xml:space="preserve"> </w:t>
      </w:r>
      <w:r w:rsidR="006049B3" w:rsidRPr="008D74E1">
        <w:rPr>
          <w:rFonts w:ascii="Arial" w:hAnsi="Arial" w:cs="Arial"/>
          <w:b/>
          <w:bCs/>
          <w:u w:val="single"/>
        </w:rPr>
        <w:t>-</w:t>
      </w:r>
      <w:r w:rsidRPr="008D74E1">
        <w:rPr>
          <w:rFonts w:ascii="Arial" w:hAnsi="Arial" w:cs="Arial"/>
          <w:b/>
          <w:bCs/>
          <w:u w:val="single"/>
        </w:rPr>
        <w:t xml:space="preserve"> Employee Retirement System</w:t>
      </w:r>
      <w:r w:rsidRPr="008D74E1">
        <w:rPr>
          <w:rFonts w:ascii="Arial" w:hAnsi="Arial" w:cs="Arial"/>
          <w:b/>
          <w:bCs/>
        </w:rPr>
        <w:t>:</w:t>
      </w:r>
    </w:p>
    <w:p w14:paraId="1A17E4E7"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21B52672" w14:textId="06AD3FFC"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8D74E1">
        <w:rPr>
          <w:rFonts w:ascii="Arial" w:hAnsi="Arial" w:cs="Arial"/>
        </w:rPr>
        <w:t>All full-time board of education employees are required to participate in one of two statewide, cost-sharing, multiple-employer retireme</w:t>
      </w:r>
      <w:r w:rsidR="00841C58" w:rsidRPr="008D74E1">
        <w:rPr>
          <w:rFonts w:ascii="Arial" w:hAnsi="Arial" w:cs="Arial"/>
        </w:rPr>
        <w:t xml:space="preserve">nt benefit plans, the Teachers’ </w:t>
      </w:r>
      <w:r w:rsidRPr="008D74E1">
        <w:rPr>
          <w:rFonts w:ascii="Arial" w:hAnsi="Arial" w:cs="Arial"/>
        </w:rPr>
        <w:t>Retirement System</w:t>
      </w:r>
      <w:r w:rsidR="004E3C42" w:rsidRPr="008D74E1">
        <w:rPr>
          <w:rFonts w:ascii="Arial" w:hAnsi="Arial" w:cs="Arial"/>
        </w:rPr>
        <w:t xml:space="preserve"> (TRS)</w:t>
      </w:r>
      <w:r w:rsidRPr="008D74E1">
        <w:rPr>
          <w:rFonts w:ascii="Arial" w:hAnsi="Arial" w:cs="Arial"/>
        </w:rPr>
        <w:t xml:space="preserve"> or the Teachers’ Defined Contribution Retirement System</w:t>
      </w:r>
      <w:r w:rsidR="00F507B2" w:rsidRPr="008D74E1">
        <w:rPr>
          <w:rFonts w:ascii="Arial" w:hAnsi="Arial" w:cs="Arial"/>
        </w:rPr>
        <w:t xml:space="preserve"> (TDC)</w:t>
      </w:r>
      <w:r w:rsidRPr="008D74E1">
        <w:rPr>
          <w:rFonts w:ascii="Arial" w:hAnsi="Arial" w:cs="Arial"/>
        </w:rPr>
        <w:t xml:space="preserve">.  For the year ended June 30, </w:t>
      </w:r>
      <w:r w:rsidR="00177C61">
        <w:rPr>
          <w:rFonts w:ascii="Arial" w:hAnsi="Arial" w:cs="Arial"/>
        </w:rPr>
        <w:t>20</w:t>
      </w:r>
      <w:r w:rsidR="008C6F7D">
        <w:rPr>
          <w:rFonts w:ascii="Arial" w:hAnsi="Arial" w:cs="Arial"/>
        </w:rPr>
        <w:t>24</w:t>
      </w:r>
      <w:r w:rsidRPr="008D74E1">
        <w:rPr>
          <w:rFonts w:ascii="Arial" w:hAnsi="Arial" w:cs="Arial"/>
        </w:rPr>
        <w:t xml:space="preserve">, the </w:t>
      </w:r>
      <w:r w:rsidR="00DA2046" w:rsidRPr="008D74E1">
        <w:rPr>
          <w:rFonts w:ascii="Arial" w:hAnsi="Arial" w:cs="Arial"/>
        </w:rPr>
        <w:t xml:space="preserve">School </w:t>
      </w:r>
      <w:r w:rsidRPr="008D74E1">
        <w:rPr>
          <w:rFonts w:ascii="Arial" w:hAnsi="Arial" w:cs="Arial"/>
        </w:rPr>
        <w:t xml:space="preserve">Board’s total payroll for all employees was $ </w:t>
      </w:r>
      <w:r w:rsidRPr="008D74E1">
        <w:rPr>
          <w:rFonts w:ascii="Arial" w:hAnsi="Arial" w:cs="Arial"/>
          <w:u w:val="single"/>
        </w:rPr>
        <w:t xml:space="preserve">                                              </w:t>
      </w:r>
      <w:r w:rsidRPr="008D74E1">
        <w:rPr>
          <w:rFonts w:ascii="Arial" w:hAnsi="Arial" w:cs="Arial"/>
        </w:rPr>
        <w:t xml:space="preserve"> and the payroll </w:t>
      </w:r>
      <w:r w:rsidR="00983FD1" w:rsidRPr="008D74E1">
        <w:rPr>
          <w:rFonts w:ascii="Arial" w:hAnsi="Arial" w:cs="Arial"/>
        </w:rPr>
        <w:t>was $</w:t>
      </w:r>
      <w:r w:rsidRPr="008D74E1">
        <w:rPr>
          <w:rFonts w:ascii="Arial" w:hAnsi="Arial" w:cs="Arial"/>
        </w:rPr>
        <w:t xml:space="preserve"> ___________________ </w:t>
      </w:r>
      <w:r w:rsidRPr="008D74E1">
        <w:rPr>
          <w:rFonts w:ascii="Arial" w:hAnsi="Arial" w:cs="Arial"/>
          <w:u w:val="single"/>
        </w:rPr>
        <w:t xml:space="preserve">                                     </w:t>
      </w:r>
      <w:r w:rsidRPr="008D74E1">
        <w:rPr>
          <w:rFonts w:ascii="Arial" w:hAnsi="Arial" w:cs="Arial"/>
        </w:rPr>
        <w:t xml:space="preserve"> for employees covered by the two retirement programs.</w:t>
      </w:r>
    </w:p>
    <w:p w14:paraId="3D90A38E"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70DF44A4"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8D74E1">
        <w:rPr>
          <w:rFonts w:ascii="Arial" w:hAnsi="Arial" w:cs="Arial"/>
        </w:rPr>
        <w:t xml:space="preserve">Of the total amount appropriated by the State for retirement, the portion equal to the employers’ average required contribution rate for both the defined benefit and the defined contribution plans is considered to be the employers’ contribution for the current cash flow requirements for personnel funded under the Public School Support Program and is reflected as state revenue (Contributions For/On Behalf of the LEA) in the </w:t>
      </w:r>
      <w:r w:rsidR="00DA2046" w:rsidRPr="008D74E1">
        <w:rPr>
          <w:rFonts w:ascii="Arial" w:hAnsi="Arial" w:cs="Arial"/>
        </w:rPr>
        <w:t xml:space="preserve">School </w:t>
      </w:r>
      <w:r w:rsidRPr="008D74E1">
        <w:rPr>
          <w:rFonts w:ascii="Arial" w:hAnsi="Arial" w:cs="Arial"/>
        </w:rPr>
        <w:t>Board’s financial statements</w:t>
      </w:r>
      <w:r w:rsidR="002B2404" w:rsidRPr="008D74E1">
        <w:rPr>
          <w:rFonts w:ascii="Arial" w:hAnsi="Arial" w:cs="Arial"/>
        </w:rPr>
        <w:t xml:space="preserve"> prepared using the current financial resources measurement focus and the modified accrual basis of accounting</w:t>
      </w:r>
      <w:r w:rsidRPr="008D74E1">
        <w:rPr>
          <w:rFonts w:ascii="Arial" w:hAnsi="Arial" w:cs="Arial"/>
        </w:rPr>
        <w:t xml:space="preserve">.  The balance is considered to be the State’s contribution toward the past service unfunded liability and is included as a </w:t>
      </w:r>
      <w:r w:rsidR="00F1434A" w:rsidRPr="008D74E1">
        <w:rPr>
          <w:rFonts w:ascii="Arial" w:hAnsi="Arial" w:cs="Arial"/>
        </w:rPr>
        <w:t xml:space="preserve">for/on behalf </w:t>
      </w:r>
      <w:r w:rsidRPr="008D74E1">
        <w:rPr>
          <w:rFonts w:ascii="Arial" w:hAnsi="Arial" w:cs="Arial"/>
        </w:rPr>
        <w:t xml:space="preserve">revenue </w:t>
      </w:r>
      <w:r w:rsidR="00F1434A" w:rsidRPr="008D74E1">
        <w:rPr>
          <w:rFonts w:ascii="Arial" w:hAnsi="Arial" w:cs="Arial"/>
        </w:rPr>
        <w:t>and</w:t>
      </w:r>
      <w:r w:rsidRPr="008D74E1">
        <w:rPr>
          <w:rFonts w:ascii="Arial" w:hAnsi="Arial" w:cs="Arial"/>
        </w:rPr>
        <w:t xml:space="preserve"> expenditure in the </w:t>
      </w:r>
      <w:r w:rsidR="00DA2046" w:rsidRPr="008D74E1">
        <w:rPr>
          <w:rFonts w:ascii="Arial" w:hAnsi="Arial" w:cs="Arial"/>
        </w:rPr>
        <w:t xml:space="preserve">School </w:t>
      </w:r>
      <w:r w:rsidRPr="008D74E1">
        <w:rPr>
          <w:rFonts w:ascii="Arial" w:hAnsi="Arial" w:cs="Arial"/>
        </w:rPr>
        <w:t>Board’s financial statements</w:t>
      </w:r>
      <w:r w:rsidR="002B2404" w:rsidRPr="008D74E1">
        <w:rPr>
          <w:rFonts w:ascii="Arial" w:hAnsi="Arial" w:cs="Arial"/>
        </w:rPr>
        <w:t xml:space="preserve"> prepared using the current financial resources measurement focus and the modified accrual basis of accounting</w:t>
      </w:r>
      <w:r w:rsidRPr="008D74E1">
        <w:rPr>
          <w:rFonts w:ascii="Arial" w:hAnsi="Arial" w:cs="Arial"/>
        </w:rPr>
        <w:t>.</w:t>
      </w:r>
      <w:r w:rsidR="0018681F" w:rsidRPr="008D74E1">
        <w:rPr>
          <w:rFonts w:ascii="Arial" w:hAnsi="Arial" w:cs="Arial"/>
        </w:rPr>
        <w:t xml:space="preserve">  The State’s contribution to TRS on-behalf of the </w:t>
      </w:r>
      <w:r w:rsidR="00DA2046" w:rsidRPr="008D74E1">
        <w:rPr>
          <w:rFonts w:ascii="Arial" w:hAnsi="Arial" w:cs="Arial"/>
        </w:rPr>
        <w:t xml:space="preserve">School </w:t>
      </w:r>
      <w:r w:rsidR="0018681F" w:rsidRPr="008D74E1">
        <w:rPr>
          <w:rFonts w:ascii="Arial" w:hAnsi="Arial" w:cs="Arial"/>
        </w:rPr>
        <w:t xml:space="preserve">Board meets the </w:t>
      </w:r>
      <w:r w:rsidR="003B49E7" w:rsidRPr="008D74E1">
        <w:rPr>
          <w:rFonts w:ascii="Arial" w:hAnsi="Arial" w:cs="Arial"/>
        </w:rPr>
        <w:t xml:space="preserve">GASB Statement No. 68 </w:t>
      </w:r>
      <w:r w:rsidR="0018681F" w:rsidRPr="008D74E1">
        <w:rPr>
          <w:rFonts w:ascii="Arial" w:hAnsi="Arial" w:cs="Arial"/>
        </w:rPr>
        <w:t xml:space="preserve">definition of a special funding source.  Therefore, the </w:t>
      </w:r>
      <w:r w:rsidR="00DA2046" w:rsidRPr="008D74E1">
        <w:rPr>
          <w:rFonts w:ascii="Arial" w:hAnsi="Arial" w:cs="Arial"/>
        </w:rPr>
        <w:t xml:space="preserve">School </w:t>
      </w:r>
      <w:r w:rsidR="0018681F" w:rsidRPr="008D74E1">
        <w:rPr>
          <w:rFonts w:ascii="Arial" w:hAnsi="Arial" w:cs="Arial"/>
        </w:rPr>
        <w:t xml:space="preserve">Board has recorded pension expense and revenue for the portion of the State’s total proportionate share of collective pension expense that is associated with the </w:t>
      </w:r>
      <w:r w:rsidR="00DA2046" w:rsidRPr="008D74E1">
        <w:rPr>
          <w:rFonts w:ascii="Arial" w:hAnsi="Arial" w:cs="Arial"/>
        </w:rPr>
        <w:t xml:space="preserve">School </w:t>
      </w:r>
      <w:r w:rsidR="0018681F" w:rsidRPr="008D74E1">
        <w:rPr>
          <w:rFonts w:ascii="Arial" w:hAnsi="Arial" w:cs="Arial"/>
        </w:rPr>
        <w:t>Board</w:t>
      </w:r>
      <w:r w:rsidR="003B49E7" w:rsidRPr="008D74E1">
        <w:rPr>
          <w:rFonts w:ascii="Arial" w:hAnsi="Arial" w:cs="Arial"/>
        </w:rPr>
        <w:t xml:space="preserve"> </w:t>
      </w:r>
      <w:r w:rsidR="0018681F" w:rsidRPr="008D74E1">
        <w:rPr>
          <w:rFonts w:ascii="Arial" w:hAnsi="Arial" w:cs="Arial"/>
        </w:rPr>
        <w:t>in the</w:t>
      </w:r>
      <w:r w:rsidR="00187EE0" w:rsidRPr="008D74E1">
        <w:rPr>
          <w:rFonts w:ascii="Arial" w:hAnsi="Arial" w:cs="Arial"/>
        </w:rPr>
        <w:t xml:space="preserve"> financial statements prepared on the economic resources focus and accrual basis of accounting</w:t>
      </w:r>
      <w:r w:rsidR="0018681F" w:rsidRPr="008D74E1">
        <w:rPr>
          <w:rFonts w:ascii="Arial" w:hAnsi="Arial" w:cs="Arial"/>
        </w:rPr>
        <w:t xml:space="preserve">. </w:t>
      </w:r>
      <w:r w:rsidR="000E356E" w:rsidRPr="008D74E1">
        <w:rPr>
          <w:rFonts w:ascii="Arial" w:hAnsi="Arial" w:cs="Arial"/>
        </w:rPr>
        <w:t xml:space="preserve"> </w:t>
      </w:r>
      <w:r w:rsidR="00187EE0" w:rsidRPr="008D74E1">
        <w:rPr>
          <w:rFonts w:ascii="Arial" w:hAnsi="Arial" w:cs="Arial"/>
        </w:rPr>
        <w:t xml:space="preserve"> </w:t>
      </w:r>
    </w:p>
    <w:p w14:paraId="40594169"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p>
    <w:p w14:paraId="3B2F4079" w14:textId="77777777" w:rsidR="00006618" w:rsidRPr="008D74E1" w:rsidRDefault="00006618">
      <w:pPr>
        <w:widowControl/>
        <w:tabs>
          <w:tab w:val="left" w:pos="0"/>
          <w:tab w:val="left" w:pos="720"/>
          <w:tab w:val="center" w:pos="1440"/>
          <w:tab w:val="right" w:pos="6480"/>
          <w:tab w:val="right" w:pos="8280"/>
          <w:tab w:val="left" w:pos="8640"/>
          <w:tab w:val="left" w:pos="9360"/>
        </w:tabs>
        <w:jc w:val="both"/>
        <w:rPr>
          <w:rFonts w:ascii="Arial" w:hAnsi="Arial" w:cs="Arial"/>
        </w:rPr>
      </w:pPr>
      <w:r w:rsidRPr="008D74E1">
        <w:rPr>
          <w:rFonts w:ascii="Arial" w:hAnsi="Arial" w:cs="Arial"/>
        </w:rPr>
        <w:t xml:space="preserve">Conversion of leave for post-retirement: </w:t>
      </w:r>
      <w:r w:rsidR="00FF2716" w:rsidRPr="008D74E1">
        <w:rPr>
          <w:rFonts w:ascii="Arial" w:hAnsi="Arial" w:cs="Arial"/>
        </w:rPr>
        <w:t xml:space="preserve">For employees hired for the first time and first becoming a member of the Teachers’ Retirement </w:t>
      </w:r>
      <w:r w:rsidR="00630FA2" w:rsidRPr="008D74E1">
        <w:rPr>
          <w:rFonts w:ascii="Arial" w:hAnsi="Arial" w:cs="Arial"/>
        </w:rPr>
        <w:t>System (TRS) before July 1, 201</w:t>
      </w:r>
      <w:r w:rsidR="006E1714" w:rsidRPr="008D74E1">
        <w:rPr>
          <w:rFonts w:ascii="Arial" w:hAnsi="Arial" w:cs="Arial"/>
        </w:rPr>
        <w:t>5</w:t>
      </w:r>
      <w:r w:rsidR="00FF2716" w:rsidRPr="008D74E1">
        <w:rPr>
          <w:rFonts w:ascii="Arial" w:hAnsi="Arial" w:cs="Arial"/>
        </w:rPr>
        <w:t>, up</w:t>
      </w:r>
      <w:r w:rsidRPr="008D74E1">
        <w:rPr>
          <w:rFonts w:ascii="Arial" w:hAnsi="Arial" w:cs="Arial"/>
        </w:rPr>
        <w:t>on retirement, an employee’s vacation and sick leave may be converted to a greater retirement benefit or payment of health insurance premiums.  The cost of the increased retirement benefit or payment of health insurance premiums must be absorbed by the last agency employing the retiree.</w:t>
      </w:r>
      <w:r w:rsidR="00FF2716" w:rsidRPr="008D74E1">
        <w:rPr>
          <w:rFonts w:ascii="Arial" w:hAnsi="Arial" w:cs="Arial"/>
        </w:rPr>
        <w:t xml:space="preserve">  For employees hired for the first time and first becoming a member of the </w:t>
      </w:r>
      <w:r w:rsidR="00FF2716" w:rsidRPr="008D74E1">
        <w:rPr>
          <w:rFonts w:ascii="Arial" w:hAnsi="Arial" w:cs="Arial"/>
        </w:rPr>
        <w:lastRenderedPageBreak/>
        <w:t>Teachers’ Retirement Syste</w:t>
      </w:r>
      <w:r w:rsidR="00630FA2" w:rsidRPr="008D74E1">
        <w:rPr>
          <w:rFonts w:ascii="Arial" w:hAnsi="Arial" w:cs="Arial"/>
        </w:rPr>
        <w:t>m (TRS) on or after July 1, 201</w:t>
      </w:r>
      <w:r w:rsidR="006E1714" w:rsidRPr="008D74E1">
        <w:rPr>
          <w:rFonts w:ascii="Arial" w:hAnsi="Arial" w:cs="Arial"/>
        </w:rPr>
        <w:t>5</w:t>
      </w:r>
      <w:r w:rsidR="00FF2716" w:rsidRPr="008D74E1">
        <w:rPr>
          <w:rFonts w:ascii="Arial" w:hAnsi="Arial" w:cs="Arial"/>
        </w:rPr>
        <w:t>, there is no provision to convert an employee’s unused vacation and sick leave to a greater retirement benefit or payment of health insurance premiums.</w:t>
      </w:r>
    </w:p>
    <w:p w14:paraId="1EC927F1" w14:textId="77777777" w:rsidR="00BF30C9" w:rsidRPr="008D74E1" w:rsidRDefault="00BF30C9" w:rsidP="004F7193">
      <w:pPr>
        <w:widowControl/>
        <w:tabs>
          <w:tab w:val="left" w:pos="-840"/>
          <w:tab w:val="left" w:pos="-240"/>
          <w:tab w:val="left" w:pos="0"/>
          <w:tab w:val="left" w:pos="360"/>
          <w:tab w:val="left" w:pos="45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260E150E" w14:textId="77777777" w:rsidR="004F7193" w:rsidRPr="008D74E1" w:rsidRDefault="004F7193" w:rsidP="004F7193">
      <w:pPr>
        <w:widowControl/>
        <w:tabs>
          <w:tab w:val="left" w:pos="-840"/>
          <w:tab w:val="left" w:pos="-240"/>
          <w:tab w:val="left" w:pos="0"/>
          <w:tab w:val="left" w:pos="360"/>
          <w:tab w:val="left" w:pos="45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u w:val="single"/>
        </w:rPr>
      </w:pPr>
      <w:r w:rsidRPr="008D74E1">
        <w:rPr>
          <w:rFonts w:ascii="Arial" w:hAnsi="Arial" w:cs="Arial"/>
          <w:b/>
          <w:bCs/>
        </w:rPr>
        <w:t xml:space="preserve">A.  </w:t>
      </w:r>
      <w:r w:rsidRPr="008D74E1">
        <w:rPr>
          <w:rFonts w:ascii="Arial" w:hAnsi="Arial" w:cs="Arial"/>
          <w:b/>
          <w:bCs/>
        </w:rPr>
        <w:tab/>
      </w:r>
      <w:r w:rsidRPr="008D74E1">
        <w:rPr>
          <w:rFonts w:ascii="Arial" w:hAnsi="Arial" w:cs="Arial"/>
          <w:b/>
          <w:bCs/>
          <w:u w:val="single"/>
        </w:rPr>
        <w:t>Teachers' Retirement System (TRS)</w:t>
      </w:r>
      <w:r w:rsidRPr="008D74E1">
        <w:rPr>
          <w:rFonts w:ascii="Arial" w:hAnsi="Arial" w:cs="Arial"/>
          <w:b/>
          <w:bCs/>
        </w:rPr>
        <w:t>:</w:t>
      </w:r>
    </w:p>
    <w:p w14:paraId="054A7F06" w14:textId="77777777" w:rsidR="004F7193" w:rsidRPr="008D74E1" w:rsidRDefault="004F7193" w:rsidP="004F7193">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b/>
          <w:bCs/>
        </w:rPr>
      </w:pPr>
    </w:p>
    <w:p w14:paraId="15F7C0DB" w14:textId="77777777" w:rsidR="004F7193" w:rsidRPr="008D74E1" w:rsidRDefault="004F7193" w:rsidP="004F7193">
      <w:pPr>
        <w:widowControl/>
        <w:ind w:left="360"/>
        <w:rPr>
          <w:rFonts w:ascii="Arial" w:hAnsi="Arial" w:cs="Arial"/>
          <w:b/>
          <w:bCs/>
        </w:rPr>
      </w:pPr>
      <w:r w:rsidRPr="008D74E1">
        <w:rPr>
          <w:rFonts w:ascii="Arial" w:hAnsi="Arial" w:cs="Arial"/>
          <w:b/>
          <w:bCs/>
        </w:rPr>
        <w:t>Plan Description:</w:t>
      </w:r>
    </w:p>
    <w:p w14:paraId="5CAE4376" w14:textId="77777777" w:rsidR="004F7193" w:rsidRPr="008D74E1" w:rsidRDefault="004F7193" w:rsidP="004F7193">
      <w:pPr>
        <w:widowControl/>
        <w:ind w:left="360"/>
        <w:rPr>
          <w:rFonts w:ascii="Arial" w:hAnsi="Arial" w:cs="Arial"/>
        </w:rPr>
      </w:pPr>
    </w:p>
    <w:p w14:paraId="245EDEA9" w14:textId="22928021" w:rsidR="003D769F"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The Teachers’ Retirement System is a cost-sharing, multiple-employer public employee defined benefit retirement </w:t>
      </w:r>
      <w:r w:rsidR="00912B7E" w:rsidRPr="008D74E1">
        <w:rPr>
          <w:rFonts w:ascii="Arial" w:hAnsi="Arial" w:cs="Arial"/>
        </w:rPr>
        <w:t>system,</w:t>
      </w:r>
      <w:r w:rsidRPr="008D74E1">
        <w:rPr>
          <w:rFonts w:ascii="Arial" w:hAnsi="Arial" w:cs="Arial"/>
        </w:rPr>
        <w:t xml:space="preserve"> which was established on July 1, </w:t>
      </w:r>
      <w:r w:rsidR="00E8428B" w:rsidRPr="008D74E1">
        <w:rPr>
          <w:rFonts w:ascii="Arial" w:hAnsi="Arial" w:cs="Arial"/>
        </w:rPr>
        <w:t>1941,</w:t>
      </w:r>
      <w:r w:rsidRPr="008D74E1">
        <w:rPr>
          <w:rFonts w:ascii="Arial" w:hAnsi="Arial" w:cs="Arial"/>
        </w:rPr>
        <w:t xml:space="preserve"> and was closed for new members on July 1, 1991.  Beginning July 1, 2005, all new employees become members of this plan. </w:t>
      </w:r>
      <w:r w:rsidR="00191484" w:rsidRPr="008D74E1">
        <w:rPr>
          <w:rFonts w:ascii="Arial" w:hAnsi="Arial" w:cs="Arial"/>
        </w:rPr>
        <w:t>The West Virginia Legislature passed Senate Bill 529 in 2015 essentially adding a second tier of retirement benefits for those eligible to be a member of TRS who are hired for the first time and first become a member of TRS on or after July 1, 2015.</w:t>
      </w:r>
      <w:r w:rsidR="00130CAD" w:rsidRPr="008D74E1">
        <w:rPr>
          <w:rFonts w:ascii="Arial" w:hAnsi="Arial" w:cs="Arial"/>
        </w:rPr>
        <w:t xml:space="preserve"> </w:t>
      </w:r>
      <w:r w:rsidRPr="008D74E1">
        <w:rPr>
          <w:rFonts w:ascii="Arial" w:hAnsi="Arial" w:cs="Arial"/>
        </w:rPr>
        <w:t xml:space="preserve"> </w:t>
      </w:r>
      <w:r w:rsidR="003D769F" w:rsidRPr="008D74E1">
        <w:rPr>
          <w:rFonts w:ascii="Arial" w:hAnsi="Arial" w:cs="Arial"/>
        </w:rPr>
        <w:t>Chapter 18, Article 7A of the West Virginia State Code assigns the authority to establish and amend the provisions of the plan to the State Legislature.</w:t>
      </w:r>
    </w:p>
    <w:p w14:paraId="6690B63C" w14:textId="77777777" w:rsidR="003D769F" w:rsidRPr="008D74E1" w:rsidRDefault="003D769F"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58AC0884" w14:textId="577CB8AD" w:rsidR="00F413AA" w:rsidRPr="008D74E1" w:rsidRDefault="003D769F"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i/>
        </w:rPr>
        <w:t>Benefits provided</w:t>
      </w:r>
      <w:r w:rsidRPr="008D74E1">
        <w:rPr>
          <w:rFonts w:ascii="Arial" w:hAnsi="Arial" w:cs="Arial"/>
        </w:rPr>
        <w:t xml:space="preserve">:  </w:t>
      </w:r>
      <w:r w:rsidR="00191484" w:rsidRPr="008D74E1">
        <w:rPr>
          <w:rFonts w:ascii="Arial" w:hAnsi="Arial" w:cs="Arial"/>
        </w:rPr>
        <w:t>Prior to the passage of Senate Bill 529, t</w:t>
      </w:r>
      <w:r w:rsidR="00006618" w:rsidRPr="008D74E1">
        <w:rPr>
          <w:rFonts w:ascii="Arial" w:hAnsi="Arial" w:cs="Arial"/>
        </w:rPr>
        <w:t xml:space="preserve">o qualify for full benefits, a member must be age 60 with at least five years of credited </w:t>
      </w:r>
      <w:r w:rsidR="00E8428B" w:rsidRPr="008D74E1">
        <w:rPr>
          <w:rFonts w:ascii="Arial" w:hAnsi="Arial" w:cs="Arial"/>
        </w:rPr>
        <w:t>service or</w:t>
      </w:r>
      <w:r w:rsidR="00006618" w:rsidRPr="008D74E1">
        <w:rPr>
          <w:rFonts w:ascii="Arial" w:hAnsi="Arial" w:cs="Arial"/>
        </w:rPr>
        <w:t xml:space="preserve"> be age 55 with at least 30 years of credited service or any age with at least 35 years of credited service.  A member may receive a disability benefit after completing ten years of service, if the member is disabled for six months, unable to perform his or her regular occupation, and the Retirement Board expects the disability to be permanent.</w:t>
      </w:r>
      <w:r w:rsidR="00191484" w:rsidRPr="008D74E1">
        <w:rPr>
          <w:rFonts w:ascii="Arial" w:hAnsi="Arial" w:cs="Arial"/>
        </w:rPr>
        <w:t xml:space="preserve">  With the passage of Senate Bill 529, </w:t>
      </w:r>
      <w:r w:rsidR="00394E09" w:rsidRPr="008D74E1">
        <w:rPr>
          <w:rFonts w:ascii="Arial" w:hAnsi="Arial" w:cs="Arial"/>
        </w:rPr>
        <w:t>to qualify for full benefits</w:t>
      </w:r>
      <w:r w:rsidR="003B5D78" w:rsidRPr="008D74E1">
        <w:rPr>
          <w:rFonts w:ascii="Arial" w:hAnsi="Arial" w:cs="Arial"/>
        </w:rPr>
        <w:t>,</w:t>
      </w:r>
      <w:r w:rsidR="00394E09" w:rsidRPr="008D74E1">
        <w:rPr>
          <w:rFonts w:ascii="Arial" w:hAnsi="Arial" w:cs="Arial"/>
        </w:rPr>
        <w:t xml:space="preserve"> employees hired for the first time and first becoming a member of TRS on or after July 1, </w:t>
      </w:r>
      <w:r w:rsidR="00E8428B" w:rsidRPr="008D74E1">
        <w:rPr>
          <w:rFonts w:ascii="Arial" w:hAnsi="Arial" w:cs="Arial"/>
        </w:rPr>
        <w:t>2015,</w:t>
      </w:r>
      <w:r w:rsidR="00394E09" w:rsidRPr="008D74E1">
        <w:rPr>
          <w:rFonts w:ascii="Arial" w:hAnsi="Arial" w:cs="Arial"/>
        </w:rPr>
        <w:t xml:space="preserve"> must meet the following conditions</w:t>
      </w:r>
      <w:r w:rsidR="00F413AA" w:rsidRPr="008D74E1">
        <w:rPr>
          <w:rFonts w:ascii="Arial" w:hAnsi="Arial" w:cs="Arial"/>
        </w:rPr>
        <w:t>:</w:t>
      </w:r>
    </w:p>
    <w:p w14:paraId="5ACF9F4C" w14:textId="77777777" w:rsidR="00F413AA" w:rsidRPr="008D74E1" w:rsidRDefault="00191484"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age 62 for an employee who goes directly into retirement with no break in service</w:t>
      </w:r>
      <w:r w:rsidR="00F413AA" w:rsidRPr="008D74E1">
        <w:rPr>
          <w:rFonts w:ascii="Arial" w:hAnsi="Arial" w:cs="Arial"/>
        </w:rPr>
        <w:t>,</w:t>
      </w:r>
    </w:p>
    <w:p w14:paraId="6A1EFD4D" w14:textId="77777777" w:rsidR="00F413AA" w:rsidRPr="008D74E1" w:rsidRDefault="00F413AA"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age 64 for employees with a break in service between employment and retirement and less than 20 years of TRS service,</w:t>
      </w:r>
    </w:p>
    <w:p w14:paraId="41E852E2" w14:textId="77777777" w:rsidR="00006618" w:rsidRPr="008D74E1" w:rsidRDefault="00F413AA"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age 63 for those with a break in service between employment and retirement and 20 or more years of TRS service,</w:t>
      </w:r>
    </w:p>
    <w:p w14:paraId="08C06EC3" w14:textId="77777777" w:rsidR="00394E09" w:rsidRPr="008D74E1" w:rsidRDefault="00394E09" w:rsidP="003410D8">
      <w:pPr>
        <w:widowControl/>
        <w:tabs>
          <w:tab w:val="left" w:pos="0"/>
          <w:tab w:val="left" w:pos="270"/>
          <w:tab w:val="left" w:pos="720"/>
          <w:tab w:val="center" w:pos="1440"/>
          <w:tab w:val="right" w:pos="6480"/>
          <w:tab w:val="right" w:pos="8280"/>
          <w:tab w:val="left" w:pos="8640"/>
          <w:tab w:val="left" w:pos="9360"/>
        </w:tabs>
        <w:ind w:left="1080"/>
        <w:jc w:val="both"/>
        <w:rPr>
          <w:rFonts w:ascii="Arial" w:hAnsi="Arial" w:cs="Arial"/>
        </w:rPr>
      </w:pPr>
    </w:p>
    <w:p w14:paraId="5965ED54" w14:textId="73D2A156" w:rsidR="00394E09" w:rsidRPr="008D74E1" w:rsidRDefault="00394E09" w:rsidP="003410D8">
      <w:pPr>
        <w:widowControl/>
        <w:tabs>
          <w:tab w:val="left" w:pos="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With the passage of Senate Bill 529, to qualify for reduced annuity benefits employees hired for the first time and first becoming a member of TRS on or after July 1, </w:t>
      </w:r>
      <w:r w:rsidR="00DA2847" w:rsidRPr="008D74E1">
        <w:rPr>
          <w:rFonts w:ascii="Arial" w:hAnsi="Arial" w:cs="Arial"/>
        </w:rPr>
        <w:t>2015,</w:t>
      </w:r>
      <w:r w:rsidRPr="008D74E1">
        <w:rPr>
          <w:rFonts w:ascii="Arial" w:hAnsi="Arial" w:cs="Arial"/>
        </w:rPr>
        <w:t xml:space="preserve"> must meet the following conditions:</w:t>
      </w:r>
    </w:p>
    <w:p w14:paraId="364E9C16" w14:textId="77777777" w:rsidR="00394E09" w:rsidRPr="008D74E1" w:rsidRDefault="00394E09"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between the ages of 60 and 62 and having a minimum of 10 years of contributing service,</w:t>
      </w:r>
    </w:p>
    <w:p w14:paraId="00C6D967" w14:textId="77777777" w:rsidR="00394E09" w:rsidRPr="008D74E1" w:rsidRDefault="00394E09"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between the ages of 57 and 62 and having 20 or more years of contributing service.</w:t>
      </w:r>
    </w:p>
    <w:p w14:paraId="678EFCFD" w14:textId="77777777" w:rsidR="00394E09" w:rsidRPr="008D74E1" w:rsidRDefault="00394E09" w:rsidP="00E078F5">
      <w:pPr>
        <w:widowControl/>
        <w:numPr>
          <w:ilvl w:val="0"/>
          <w:numId w:val="13"/>
        </w:numPr>
        <w:tabs>
          <w:tab w:val="left" w:pos="0"/>
          <w:tab w:val="left" w:pos="270"/>
          <w:tab w:val="left" w:pos="720"/>
          <w:tab w:val="center" w:pos="1080"/>
          <w:tab w:val="right" w:pos="6480"/>
          <w:tab w:val="right" w:pos="8280"/>
          <w:tab w:val="left" w:pos="8640"/>
          <w:tab w:val="left" w:pos="9360"/>
        </w:tabs>
        <w:ind w:left="1440" w:hanging="720"/>
        <w:jc w:val="both"/>
        <w:rPr>
          <w:rFonts w:ascii="Arial" w:hAnsi="Arial" w:cs="Arial"/>
        </w:rPr>
      </w:pPr>
      <w:r w:rsidRPr="008D74E1">
        <w:rPr>
          <w:rFonts w:ascii="Arial" w:hAnsi="Arial" w:cs="Arial"/>
        </w:rPr>
        <w:t>between the ages of 55 and 62 and having 30 or more years of contributing service.</w:t>
      </w:r>
    </w:p>
    <w:p w14:paraId="738C5511" w14:textId="77777777" w:rsidR="006E6F08" w:rsidRPr="008D74E1" w:rsidRDefault="006E6F0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69A86CB4" w14:textId="77777777"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Upon retirement members select one of five benefit payment options. If a member terminates employment with at least five years of credited service, he may freeze his membership until he qualifies for retirement or he may withdraw his contributions from the plan.  The employers’ contributions remain with the plan.  Retirement benefits are based on two percent of the average member's five highest fiscal years of total earnings from covered employment during the member's last 15 years of service.</w:t>
      </w:r>
      <w:r w:rsidRPr="008D74E1">
        <w:rPr>
          <w:rFonts w:ascii="Arial" w:hAnsi="Arial" w:cs="Arial"/>
        </w:rPr>
        <w:tab/>
      </w:r>
    </w:p>
    <w:p w14:paraId="7D5F1538" w14:textId="77777777"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43BE11C2" w14:textId="77777777"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The normal form of benefit is a single life annuity paid monthly, in an amount equal to 2% of the final average salary times years of credited service. Other forms of benefits may be elected subject to actuarial reduction: Cash Refund Annuity, 50% or 100% Contingent Joint and Survivor Annuities, and ten year Certain and Life Annuities. Pre-retirement death benefits are paid to the spouse of a deceased member who had attained the age 50 and completed 25 years of credited service. The annuity payment is computed as if the member had retired on the date of death with a 100% Joint and Survivor pension. If the member's age and service are less than that required, the sum of the accumulated member's and employer contributions with interest is paid to the member's beneficiary or estate.</w:t>
      </w:r>
    </w:p>
    <w:p w14:paraId="6DBC2899" w14:textId="77777777"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666E6FB7" w14:textId="2A478A8B"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i/>
        </w:rPr>
        <w:t>Contribution Requirements and Payments Made</w:t>
      </w:r>
      <w:r w:rsidRPr="008D74E1">
        <w:rPr>
          <w:rFonts w:ascii="Arial" w:hAnsi="Arial" w:cs="Arial"/>
        </w:rPr>
        <w:t xml:space="preserve">:  This is a fully qualified plan by the Internal Revenue Service. Therefore, all employee contributions are tax deferred. Participants contribute 6% of their gross </w:t>
      </w:r>
      <w:r w:rsidRPr="008D74E1">
        <w:rPr>
          <w:rFonts w:ascii="Arial" w:hAnsi="Arial" w:cs="Arial"/>
        </w:rPr>
        <w:lastRenderedPageBreak/>
        <w:t xml:space="preserve">compensation and the board of education contributes 15% of covered members’ gross compensation to the retirement plan, for a total of 21% annually for those who became members prior to July 1, 1991. Participants who became members after July 1, </w:t>
      </w:r>
      <w:r w:rsidR="00DA2847" w:rsidRPr="008D74E1">
        <w:rPr>
          <w:rFonts w:ascii="Arial" w:hAnsi="Arial" w:cs="Arial"/>
        </w:rPr>
        <w:t>2005,</w:t>
      </w:r>
      <w:r w:rsidRPr="008D74E1">
        <w:rPr>
          <w:rFonts w:ascii="Arial" w:hAnsi="Arial" w:cs="Arial"/>
        </w:rPr>
        <w:t xml:space="preserve"> contribute 6% of their gross compensation and the board of education contributes 7.5% of covered members’ gross compensation to the retirement plan, for a total of 13.5% annually.</w:t>
      </w:r>
    </w:p>
    <w:p w14:paraId="35C09C51" w14:textId="77777777" w:rsidR="00006618" w:rsidRPr="008D74E1" w:rsidRDefault="00006618" w:rsidP="004F719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  </w:t>
      </w:r>
    </w:p>
    <w:p w14:paraId="3939AB4A" w14:textId="77777777" w:rsidR="00EE5593" w:rsidRPr="008D74E1" w:rsidRDefault="00006618" w:rsidP="005B0463">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The employers’ contributions are derived from state appropriations and county funds.  Federally funded grant programs provide the funding for the employer contributions for salaries paid from federal grants.  </w:t>
      </w:r>
    </w:p>
    <w:p w14:paraId="746D03E1" w14:textId="77777777" w:rsidR="00377044" w:rsidRPr="008D74E1" w:rsidRDefault="00377044" w:rsidP="00D91A22">
      <w:pPr>
        <w:widowControl/>
        <w:ind w:left="360"/>
        <w:rPr>
          <w:rFonts w:ascii="Arial" w:hAnsi="Arial" w:cs="Arial"/>
          <w:b/>
          <w:bCs/>
        </w:rPr>
      </w:pPr>
    </w:p>
    <w:p w14:paraId="153AD251" w14:textId="77777777" w:rsidR="00D91A22" w:rsidRPr="008D74E1" w:rsidRDefault="00D91A22" w:rsidP="00D91A22">
      <w:pPr>
        <w:widowControl/>
        <w:ind w:left="360"/>
        <w:rPr>
          <w:rFonts w:ascii="Arial" w:hAnsi="Arial" w:cs="Arial"/>
          <w:b/>
          <w:bCs/>
        </w:rPr>
      </w:pPr>
      <w:r w:rsidRPr="008D74E1">
        <w:rPr>
          <w:rFonts w:ascii="Arial" w:hAnsi="Arial" w:cs="Arial"/>
          <w:b/>
          <w:bCs/>
        </w:rPr>
        <w:t>Net Pension</w:t>
      </w:r>
      <w:r w:rsidR="00EE5593" w:rsidRPr="008D74E1">
        <w:rPr>
          <w:rFonts w:ascii="Arial" w:hAnsi="Arial" w:cs="Arial"/>
          <w:b/>
          <w:bCs/>
        </w:rPr>
        <w:t xml:space="preserve"> Liability</w:t>
      </w:r>
      <w:r w:rsidRPr="008D74E1">
        <w:rPr>
          <w:rFonts w:ascii="Arial" w:hAnsi="Arial" w:cs="Arial"/>
          <w:b/>
          <w:bCs/>
        </w:rPr>
        <w:t>, Pension Expense, and Deferred Outflows and Deferred Inflows of Resources:</w:t>
      </w:r>
    </w:p>
    <w:p w14:paraId="0CA31F68" w14:textId="77777777" w:rsidR="00D91A22" w:rsidRPr="008D74E1" w:rsidRDefault="00D91A22" w:rsidP="00D91A22">
      <w:pPr>
        <w:widowControl/>
        <w:ind w:left="360"/>
        <w:rPr>
          <w:rFonts w:ascii="Arial" w:hAnsi="Arial" w:cs="Arial"/>
        </w:rPr>
      </w:pPr>
    </w:p>
    <w:p w14:paraId="68F8922D" w14:textId="2000F094" w:rsidR="00006618" w:rsidRPr="00BF4581" w:rsidRDefault="00D91A22"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At June 30, </w:t>
      </w:r>
      <w:r w:rsidR="00177C61">
        <w:rPr>
          <w:rFonts w:ascii="Arial" w:hAnsi="Arial" w:cs="Arial"/>
        </w:rPr>
        <w:t>20</w:t>
      </w:r>
      <w:r w:rsidR="008C6F7D">
        <w:rPr>
          <w:rFonts w:ascii="Arial" w:hAnsi="Arial" w:cs="Arial"/>
        </w:rPr>
        <w:t>24</w:t>
      </w:r>
      <w:r w:rsidRPr="008D74E1">
        <w:rPr>
          <w:rFonts w:ascii="Arial" w:hAnsi="Arial" w:cs="Arial"/>
        </w:rPr>
        <w:t xml:space="preserve">, </w:t>
      </w:r>
      <w:r w:rsidR="002A0416" w:rsidRPr="008D74E1">
        <w:rPr>
          <w:rFonts w:ascii="Arial" w:hAnsi="Arial" w:cs="Arial"/>
        </w:rPr>
        <w:t>the Schoo</w:t>
      </w:r>
      <w:r w:rsidR="00EE5593" w:rsidRPr="008D74E1">
        <w:rPr>
          <w:rFonts w:ascii="Arial" w:hAnsi="Arial" w:cs="Arial"/>
        </w:rPr>
        <w:t xml:space="preserve">l Board reported a liability </w:t>
      </w:r>
      <w:r w:rsidR="002A0416" w:rsidRPr="008D74E1">
        <w:rPr>
          <w:rFonts w:ascii="Arial" w:hAnsi="Arial" w:cs="Arial"/>
        </w:rPr>
        <w:t>for its proportionate share of the TRS net pension liability</w:t>
      </w:r>
      <w:r w:rsidR="00EE5593" w:rsidRPr="008D74E1">
        <w:rPr>
          <w:rFonts w:ascii="Arial" w:hAnsi="Arial" w:cs="Arial"/>
        </w:rPr>
        <w:t xml:space="preserve"> that reflected a reduction for State pension support provided to the School Board.  The amount recognized by the School Board as its proportionate share of the net pension liability, the related State support, and the total portion of the net pension liability that was associated with the School Board were as follows:</w:t>
      </w:r>
    </w:p>
    <w:p w14:paraId="230CA76F" w14:textId="77777777" w:rsidR="00EB5847" w:rsidRDefault="00EB5847" w:rsidP="00D91A22">
      <w:pPr>
        <w:widowControl/>
        <w:tabs>
          <w:tab w:val="left" w:pos="0"/>
          <w:tab w:val="left" w:pos="270"/>
          <w:tab w:val="left" w:pos="720"/>
          <w:tab w:val="center" w:pos="1440"/>
          <w:tab w:val="right" w:pos="6480"/>
          <w:tab w:val="right" w:pos="8280"/>
          <w:tab w:val="left" w:pos="8640"/>
          <w:tab w:val="left" w:pos="9360"/>
        </w:tabs>
        <w:ind w:left="360"/>
        <w:jc w:val="both"/>
      </w:pPr>
    </w:p>
    <w:p w14:paraId="23A88A96" w14:textId="2E09B2FD" w:rsidR="00E8428B" w:rsidRDefault="002B0DAE" w:rsidP="00D91A22">
      <w:pPr>
        <w:widowControl/>
        <w:tabs>
          <w:tab w:val="left" w:pos="0"/>
          <w:tab w:val="left" w:pos="270"/>
          <w:tab w:val="left" w:pos="720"/>
          <w:tab w:val="center" w:pos="1440"/>
          <w:tab w:val="right" w:pos="6480"/>
          <w:tab w:val="right" w:pos="8280"/>
          <w:tab w:val="left" w:pos="8640"/>
          <w:tab w:val="left" w:pos="9360"/>
        </w:tabs>
        <w:ind w:left="360"/>
        <w:jc w:val="both"/>
      </w:pPr>
      <w:r>
        <w:fldChar w:fldCharType="begin"/>
      </w:r>
      <w:r>
        <w:instrText xml:space="preserve"> LINK </w:instrText>
      </w:r>
      <w:r w:rsidR="00E8428B">
        <w:instrText xml:space="preserve">Excel.Sheet.12 "\\\\userdata\\SchoolFinance\\FINANCE\\FINSTMTS\\2023-24\\GASB 68 Template 24.xlsx" "NPL Assoc. w LEA!R5C1:R10C4" </w:instrText>
      </w:r>
      <w:r>
        <w:instrText xml:space="preserve">\a \f 4 \h </w:instrText>
      </w:r>
      <w:r w:rsidR="00E8428B">
        <w:fldChar w:fldCharType="separate"/>
      </w:r>
    </w:p>
    <w:tbl>
      <w:tblPr>
        <w:tblW w:w="8464" w:type="dxa"/>
        <w:tblInd w:w="108" w:type="dxa"/>
        <w:tblLook w:val="04A0" w:firstRow="1" w:lastRow="0" w:firstColumn="1" w:lastColumn="0" w:noHBand="0" w:noVBand="1"/>
      </w:tblPr>
      <w:tblGrid>
        <w:gridCol w:w="1196"/>
        <w:gridCol w:w="5396"/>
        <w:gridCol w:w="222"/>
        <w:gridCol w:w="1716"/>
      </w:tblGrid>
      <w:tr w:rsidR="00E8428B" w:rsidRPr="00E8428B" w14:paraId="77B1195C" w14:textId="77777777" w:rsidTr="00E8428B">
        <w:trPr>
          <w:divId w:val="76294870"/>
          <w:trHeight w:val="300"/>
        </w:trPr>
        <w:tc>
          <w:tcPr>
            <w:tcW w:w="1196" w:type="dxa"/>
            <w:tcBorders>
              <w:top w:val="nil"/>
              <w:left w:val="nil"/>
              <w:bottom w:val="nil"/>
              <w:right w:val="nil"/>
            </w:tcBorders>
            <w:shd w:val="clear" w:color="auto" w:fill="auto"/>
            <w:noWrap/>
            <w:vAlign w:val="bottom"/>
            <w:hideMark/>
          </w:tcPr>
          <w:p w14:paraId="5842D64D" w14:textId="73371834" w:rsidR="00E8428B" w:rsidRPr="00E8428B" w:rsidRDefault="00E8428B" w:rsidP="00E8428B">
            <w:pPr>
              <w:widowControl/>
              <w:autoSpaceDE/>
              <w:autoSpaceDN/>
              <w:adjustRightInd/>
              <w:rPr>
                <w:sz w:val="24"/>
                <w:szCs w:val="24"/>
              </w:rPr>
            </w:pPr>
          </w:p>
        </w:tc>
        <w:tc>
          <w:tcPr>
            <w:tcW w:w="5396" w:type="dxa"/>
            <w:tcBorders>
              <w:top w:val="nil"/>
              <w:left w:val="nil"/>
              <w:bottom w:val="nil"/>
              <w:right w:val="nil"/>
            </w:tcBorders>
            <w:shd w:val="clear" w:color="auto" w:fill="auto"/>
            <w:noWrap/>
            <w:vAlign w:val="bottom"/>
            <w:hideMark/>
          </w:tcPr>
          <w:p w14:paraId="17242F60"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School Board's proportionate share of the net pension liability</w:t>
            </w:r>
          </w:p>
        </w:tc>
        <w:tc>
          <w:tcPr>
            <w:tcW w:w="156" w:type="dxa"/>
            <w:tcBorders>
              <w:top w:val="nil"/>
              <w:left w:val="nil"/>
              <w:bottom w:val="nil"/>
              <w:right w:val="nil"/>
            </w:tcBorders>
            <w:shd w:val="clear" w:color="auto" w:fill="auto"/>
            <w:noWrap/>
            <w:vAlign w:val="bottom"/>
            <w:hideMark/>
          </w:tcPr>
          <w:p w14:paraId="623A42D3" w14:textId="77777777" w:rsidR="00E8428B" w:rsidRPr="00E8428B" w:rsidRDefault="00E8428B" w:rsidP="00E8428B">
            <w:pPr>
              <w:widowControl/>
              <w:autoSpaceDE/>
              <w:autoSpaceDN/>
              <w:adjustRightInd/>
              <w:rPr>
                <w:rFonts w:ascii="Arial" w:hAnsi="Arial" w:cs="Arial"/>
                <w:sz w:val="16"/>
                <w:szCs w:val="16"/>
              </w:rPr>
            </w:pPr>
          </w:p>
        </w:tc>
        <w:tc>
          <w:tcPr>
            <w:tcW w:w="1716" w:type="dxa"/>
            <w:tcBorders>
              <w:top w:val="nil"/>
              <w:left w:val="nil"/>
              <w:bottom w:val="nil"/>
              <w:right w:val="nil"/>
            </w:tcBorders>
            <w:shd w:val="clear" w:color="auto" w:fill="auto"/>
            <w:noWrap/>
            <w:vAlign w:val="bottom"/>
            <w:hideMark/>
          </w:tcPr>
          <w:p w14:paraId="70228765"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   </w:t>
            </w:r>
          </w:p>
        </w:tc>
      </w:tr>
      <w:tr w:rsidR="00E8428B" w:rsidRPr="00E8428B" w14:paraId="2D372938" w14:textId="77777777" w:rsidTr="00E8428B">
        <w:trPr>
          <w:divId w:val="76294870"/>
          <w:trHeight w:val="90"/>
        </w:trPr>
        <w:tc>
          <w:tcPr>
            <w:tcW w:w="1196" w:type="dxa"/>
            <w:tcBorders>
              <w:top w:val="nil"/>
              <w:left w:val="nil"/>
              <w:bottom w:val="nil"/>
              <w:right w:val="nil"/>
            </w:tcBorders>
            <w:shd w:val="clear" w:color="auto" w:fill="auto"/>
            <w:noWrap/>
            <w:vAlign w:val="bottom"/>
            <w:hideMark/>
          </w:tcPr>
          <w:p w14:paraId="6026DF5F" w14:textId="77777777" w:rsidR="00E8428B" w:rsidRPr="00E8428B" w:rsidRDefault="00E8428B" w:rsidP="00E8428B">
            <w:pPr>
              <w:widowControl/>
              <w:autoSpaceDE/>
              <w:autoSpaceDN/>
              <w:adjustRightInd/>
              <w:jc w:val="right"/>
              <w:rPr>
                <w:rFonts w:ascii="Arial" w:hAnsi="Arial" w:cs="Arial"/>
                <w:sz w:val="18"/>
                <w:szCs w:val="18"/>
              </w:rPr>
            </w:pPr>
          </w:p>
        </w:tc>
        <w:tc>
          <w:tcPr>
            <w:tcW w:w="5396" w:type="dxa"/>
            <w:tcBorders>
              <w:top w:val="nil"/>
              <w:left w:val="nil"/>
              <w:bottom w:val="nil"/>
              <w:right w:val="nil"/>
            </w:tcBorders>
            <w:shd w:val="clear" w:color="auto" w:fill="auto"/>
            <w:noWrap/>
            <w:vAlign w:val="bottom"/>
            <w:hideMark/>
          </w:tcPr>
          <w:p w14:paraId="4E543094"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0ED87B48" w14:textId="77777777" w:rsidR="00E8428B" w:rsidRPr="00E8428B" w:rsidRDefault="00E8428B" w:rsidP="00E8428B">
            <w:pPr>
              <w:widowControl/>
              <w:autoSpaceDE/>
              <w:autoSpaceDN/>
              <w:adjustRightInd/>
              <w:ind w:firstLineChars="100" w:firstLine="200"/>
            </w:pPr>
          </w:p>
        </w:tc>
        <w:tc>
          <w:tcPr>
            <w:tcW w:w="1716" w:type="dxa"/>
            <w:tcBorders>
              <w:top w:val="nil"/>
              <w:left w:val="nil"/>
              <w:bottom w:val="nil"/>
              <w:right w:val="nil"/>
            </w:tcBorders>
            <w:shd w:val="clear" w:color="auto" w:fill="auto"/>
            <w:noWrap/>
            <w:vAlign w:val="bottom"/>
            <w:hideMark/>
          </w:tcPr>
          <w:p w14:paraId="21FE20A5" w14:textId="77777777" w:rsidR="00E8428B" w:rsidRPr="00E8428B" w:rsidRDefault="00E8428B" w:rsidP="00E8428B">
            <w:pPr>
              <w:widowControl/>
              <w:autoSpaceDE/>
              <w:autoSpaceDN/>
              <w:adjustRightInd/>
            </w:pPr>
          </w:p>
        </w:tc>
      </w:tr>
      <w:tr w:rsidR="00E8428B" w:rsidRPr="00E8428B" w14:paraId="5D1AEB5A" w14:textId="77777777" w:rsidTr="00E8428B">
        <w:trPr>
          <w:divId w:val="76294870"/>
          <w:trHeight w:val="300"/>
        </w:trPr>
        <w:tc>
          <w:tcPr>
            <w:tcW w:w="1196" w:type="dxa"/>
            <w:tcBorders>
              <w:top w:val="nil"/>
              <w:left w:val="nil"/>
              <w:bottom w:val="nil"/>
              <w:right w:val="nil"/>
            </w:tcBorders>
            <w:shd w:val="clear" w:color="auto" w:fill="auto"/>
            <w:noWrap/>
            <w:vAlign w:val="bottom"/>
            <w:hideMark/>
          </w:tcPr>
          <w:p w14:paraId="38350390" w14:textId="77777777" w:rsidR="00E8428B" w:rsidRPr="00E8428B" w:rsidRDefault="00E8428B" w:rsidP="00E8428B">
            <w:pPr>
              <w:widowControl/>
              <w:autoSpaceDE/>
              <w:autoSpaceDN/>
              <w:adjustRightInd/>
              <w:jc w:val="right"/>
            </w:pPr>
          </w:p>
        </w:tc>
        <w:tc>
          <w:tcPr>
            <w:tcW w:w="5396" w:type="dxa"/>
            <w:tcBorders>
              <w:top w:val="nil"/>
              <w:left w:val="nil"/>
              <w:bottom w:val="nil"/>
              <w:right w:val="nil"/>
            </w:tcBorders>
            <w:shd w:val="clear" w:color="auto" w:fill="auto"/>
            <w:noWrap/>
            <w:vAlign w:val="bottom"/>
            <w:hideMark/>
          </w:tcPr>
          <w:p w14:paraId="64D68A5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State's proportionate share of the net pension liability</w:t>
            </w:r>
          </w:p>
        </w:tc>
        <w:tc>
          <w:tcPr>
            <w:tcW w:w="156" w:type="dxa"/>
            <w:tcBorders>
              <w:top w:val="nil"/>
              <w:left w:val="nil"/>
              <w:bottom w:val="nil"/>
              <w:right w:val="nil"/>
            </w:tcBorders>
            <w:shd w:val="clear" w:color="auto" w:fill="auto"/>
            <w:noWrap/>
            <w:vAlign w:val="bottom"/>
            <w:hideMark/>
          </w:tcPr>
          <w:p w14:paraId="158551EB" w14:textId="77777777" w:rsidR="00E8428B" w:rsidRPr="00E8428B" w:rsidRDefault="00E8428B" w:rsidP="00E8428B">
            <w:pPr>
              <w:widowControl/>
              <w:autoSpaceDE/>
              <w:autoSpaceDN/>
              <w:adjustRightInd/>
              <w:rPr>
                <w:rFonts w:ascii="Arial" w:hAnsi="Arial" w:cs="Arial"/>
                <w:sz w:val="16"/>
                <w:szCs w:val="16"/>
              </w:rPr>
            </w:pPr>
          </w:p>
        </w:tc>
        <w:tc>
          <w:tcPr>
            <w:tcW w:w="1716" w:type="dxa"/>
            <w:tcBorders>
              <w:top w:val="nil"/>
              <w:left w:val="nil"/>
              <w:bottom w:val="nil"/>
              <w:right w:val="nil"/>
            </w:tcBorders>
            <w:shd w:val="clear" w:color="auto" w:fill="auto"/>
            <w:noWrap/>
            <w:vAlign w:val="bottom"/>
            <w:hideMark/>
          </w:tcPr>
          <w:p w14:paraId="36A46DF4" w14:textId="77777777" w:rsidR="00E8428B" w:rsidRPr="00E8428B" w:rsidRDefault="00E8428B" w:rsidP="00E8428B">
            <w:pPr>
              <w:widowControl/>
              <w:autoSpaceDE/>
              <w:autoSpaceDN/>
              <w:adjustRightInd/>
            </w:pPr>
          </w:p>
        </w:tc>
      </w:tr>
      <w:tr w:rsidR="00E8428B" w:rsidRPr="00E8428B" w14:paraId="5C2CC3E4" w14:textId="77777777" w:rsidTr="00E8428B">
        <w:trPr>
          <w:divId w:val="76294870"/>
          <w:trHeight w:val="300"/>
        </w:trPr>
        <w:tc>
          <w:tcPr>
            <w:tcW w:w="1196" w:type="dxa"/>
            <w:tcBorders>
              <w:top w:val="nil"/>
              <w:left w:val="nil"/>
              <w:bottom w:val="nil"/>
              <w:right w:val="nil"/>
            </w:tcBorders>
            <w:shd w:val="clear" w:color="auto" w:fill="auto"/>
            <w:noWrap/>
            <w:vAlign w:val="bottom"/>
            <w:hideMark/>
          </w:tcPr>
          <w:p w14:paraId="6CC3C0FF" w14:textId="77777777" w:rsidR="00E8428B" w:rsidRPr="00E8428B" w:rsidRDefault="00E8428B" w:rsidP="00E8428B">
            <w:pPr>
              <w:widowControl/>
              <w:autoSpaceDE/>
              <w:autoSpaceDN/>
              <w:adjustRightInd/>
              <w:jc w:val="right"/>
            </w:pPr>
          </w:p>
        </w:tc>
        <w:tc>
          <w:tcPr>
            <w:tcW w:w="5396" w:type="dxa"/>
            <w:tcBorders>
              <w:top w:val="nil"/>
              <w:left w:val="nil"/>
              <w:bottom w:val="nil"/>
              <w:right w:val="nil"/>
            </w:tcBorders>
            <w:shd w:val="clear" w:color="auto" w:fill="auto"/>
            <w:noWrap/>
            <w:vAlign w:val="bottom"/>
            <w:hideMark/>
          </w:tcPr>
          <w:p w14:paraId="2CCFE6A8"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associated with the School Board.</w:t>
            </w:r>
          </w:p>
        </w:tc>
        <w:tc>
          <w:tcPr>
            <w:tcW w:w="156" w:type="dxa"/>
            <w:tcBorders>
              <w:top w:val="nil"/>
              <w:left w:val="nil"/>
              <w:bottom w:val="nil"/>
              <w:right w:val="nil"/>
            </w:tcBorders>
            <w:shd w:val="clear" w:color="auto" w:fill="auto"/>
            <w:noWrap/>
            <w:vAlign w:val="bottom"/>
            <w:hideMark/>
          </w:tcPr>
          <w:p w14:paraId="3ED083C9"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716" w:type="dxa"/>
            <w:tcBorders>
              <w:top w:val="nil"/>
              <w:left w:val="nil"/>
              <w:bottom w:val="nil"/>
              <w:right w:val="nil"/>
            </w:tcBorders>
            <w:shd w:val="clear" w:color="auto" w:fill="auto"/>
            <w:noWrap/>
            <w:vAlign w:val="bottom"/>
            <w:hideMark/>
          </w:tcPr>
          <w:p w14:paraId="605C9E2B"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w:t>
            </w:r>
          </w:p>
        </w:tc>
      </w:tr>
      <w:tr w:rsidR="00E8428B" w:rsidRPr="00E8428B" w14:paraId="2B87323C" w14:textId="77777777" w:rsidTr="00E8428B">
        <w:trPr>
          <w:divId w:val="76294870"/>
          <w:trHeight w:val="312"/>
        </w:trPr>
        <w:tc>
          <w:tcPr>
            <w:tcW w:w="1196" w:type="dxa"/>
            <w:tcBorders>
              <w:top w:val="nil"/>
              <w:left w:val="nil"/>
              <w:bottom w:val="nil"/>
              <w:right w:val="nil"/>
            </w:tcBorders>
            <w:shd w:val="clear" w:color="auto" w:fill="auto"/>
            <w:noWrap/>
            <w:vAlign w:val="bottom"/>
            <w:hideMark/>
          </w:tcPr>
          <w:p w14:paraId="3C63EDBA" w14:textId="77777777" w:rsidR="00E8428B" w:rsidRPr="00E8428B" w:rsidRDefault="00E8428B" w:rsidP="00E8428B">
            <w:pPr>
              <w:widowControl/>
              <w:autoSpaceDE/>
              <w:autoSpaceDN/>
              <w:adjustRightInd/>
              <w:jc w:val="right"/>
              <w:rPr>
                <w:rFonts w:ascii="Arial" w:hAnsi="Arial" w:cs="Arial"/>
                <w:sz w:val="18"/>
                <w:szCs w:val="18"/>
              </w:rPr>
            </w:pPr>
          </w:p>
        </w:tc>
        <w:tc>
          <w:tcPr>
            <w:tcW w:w="5396" w:type="dxa"/>
            <w:tcBorders>
              <w:top w:val="nil"/>
              <w:left w:val="nil"/>
              <w:bottom w:val="nil"/>
              <w:right w:val="nil"/>
            </w:tcBorders>
            <w:shd w:val="clear" w:color="auto" w:fill="auto"/>
            <w:noWrap/>
            <w:vAlign w:val="bottom"/>
            <w:hideMark/>
          </w:tcPr>
          <w:p w14:paraId="60A3C1A0"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Total portion of net pension liability associated with the school board</w:t>
            </w:r>
          </w:p>
        </w:tc>
        <w:tc>
          <w:tcPr>
            <w:tcW w:w="156" w:type="dxa"/>
            <w:tcBorders>
              <w:top w:val="nil"/>
              <w:left w:val="nil"/>
              <w:bottom w:val="nil"/>
              <w:right w:val="nil"/>
            </w:tcBorders>
            <w:shd w:val="clear" w:color="auto" w:fill="auto"/>
            <w:noWrap/>
            <w:vAlign w:val="bottom"/>
            <w:hideMark/>
          </w:tcPr>
          <w:p w14:paraId="0547F4CA"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716" w:type="dxa"/>
            <w:tcBorders>
              <w:top w:val="single" w:sz="4" w:space="0" w:color="auto"/>
              <w:left w:val="nil"/>
              <w:bottom w:val="double" w:sz="6" w:space="0" w:color="auto"/>
              <w:right w:val="nil"/>
            </w:tcBorders>
            <w:shd w:val="clear" w:color="auto" w:fill="auto"/>
            <w:noWrap/>
            <w:vAlign w:val="bottom"/>
            <w:hideMark/>
          </w:tcPr>
          <w:p w14:paraId="34869ECF"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   </w:t>
            </w:r>
          </w:p>
        </w:tc>
      </w:tr>
      <w:tr w:rsidR="00E8428B" w:rsidRPr="00E8428B" w14:paraId="57625166" w14:textId="77777777" w:rsidTr="00E8428B">
        <w:trPr>
          <w:divId w:val="76294870"/>
          <w:trHeight w:val="105"/>
        </w:trPr>
        <w:tc>
          <w:tcPr>
            <w:tcW w:w="1196" w:type="dxa"/>
            <w:tcBorders>
              <w:top w:val="nil"/>
              <w:left w:val="nil"/>
              <w:bottom w:val="nil"/>
              <w:right w:val="nil"/>
            </w:tcBorders>
            <w:shd w:val="clear" w:color="auto" w:fill="auto"/>
            <w:noWrap/>
            <w:vAlign w:val="bottom"/>
            <w:hideMark/>
          </w:tcPr>
          <w:p w14:paraId="7C9EE2C3" w14:textId="77777777" w:rsidR="00E8428B" w:rsidRPr="00E8428B" w:rsidRDefault="00E8428B" w:rsidP="00E8428B">
            <w:pPr>
              <w:widowControl/>
              <w:autoSpaceDE/>
              <w:autoSpaceDN/>
              <w:adjustRightInd/>
              <w:jc w:val="right"/>
              <w:rPr>
                <w:rFonts w:ascii="Arial" w:hAnsi="Arial" w:cs="Arial"/>
                <w:sz w:val="18"/>
                <w:szCs w:val="18"/>
              </w:rPr>
            </w:pPr>
          </w:p>
        </w:tc>
        <w:tc>
          <w:tcPr>
            <w:tcW w:w="5396" w:type="dxa"/>
            <w:tcBorders>
              <w:top w:val="nil"/>
              <w:left w:val="nil"/>
              <w:bottom w:val="nil"/>
              <w:right w:val="nil"/>
            </w:tcBorders>
            <w:shd w:val="clear" w:color="auto" w:fill="auto"/>
            <w:noWrap/>
            <w:vAlign w:val="bottom"/>
            <w:hideMark/>
          </w:tcPr>
          <w:p w14:paraId="766E512A"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012CC20E" w14:textId="77777777" w:rsidR="00E8428B" w:rsidRPr="00E8428B" w:rsidRDefault="00E8428B" w:rsidP="00E8428B">
            <w:pPr>
              <w:widowControl/>
              <w:autoSpaceDE/>
              <w:autoSpaceDN/>
              <w:adjustRightInd/>
            </w:pPr>
          </w:p>
        </w:tc>
        <w:tc>
          <w:tcPr>
            <w:tcW w:w="1716" w:type="dxa"/>
            <w:tcBorders>
              <w:top w:val="nil"/>
              <w:left w:val="nil"/>
              <w:bottom w:val="nil"/>
              <w:right w:val="nil"/>
            </w:tcBorders>
            <w:shd w:val="clear" w:color="auto" w:fill="auto"/>
            <w:noWrap/>
            <w:vAlign w:val="bottom"/>
            <w:hideMark/>
          </w:tcPr>
          <w:p w14:paraId="2D1D4810" w14:textId="77777777" w:rsidR="00E8428B" w:rsidRPr="00E8428B" w:rsidRDefault="00E8428B" w:rsidP="00E8428B">
            <w:pPr>
              <w:widowControl/>
              <w:autoSpaceDE/>
              <w:autoSpaceDN/>
              <w:adjustRightInd/>
            </w:pPr>
          </w:p>
        </w:tc>
      </w:tr>
    </w:tbl>
    <w:p w14:paraId="148829C4" w14:textId="2CAD8932" w:rsidR="00B02FFA" w:rsidRDefault="002B0DAE" w:rsidP="00D91A22">
      <w:pPr>
        <w:widowControl/>
        <w:tabs>
          <w:tab w:val="left" w:pos="0"/>
          <w:tab w:val="left" w:pos="270"/>
          <w:tab w:val="left" w:pos="720"/>
          <w:tab w:val="center" w:pos="1440"/>
          <w:tab w:val="right" w:pos="6480"/>
          <w:tab w:val="right" w:pos="8280"/>
          <w:tab w:val="left" w:pos="8640"/>
          <w:tab w:val="left" w:pos="9360"/>
        </w:tabs>
        <w:ind w:left="360"/>
        <w:jc w:val="both"/>
      </w:pPr>
      <w:r>
        <w:fldChar w:fldCharType="end"/>
      </w:r>
    </w:p>
    <w:p w14:paraId="46B713DA" w14:textId="77777777" w:rsidR="00F07810" w:rsidRDefault="00F07810"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78816F41" w14:textId="12229922" w:rsidR="002A0416" w:rsidRPr="00DB00E3" w:rsidRDefault="002A0416"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9B22B1">
        <w:rPr>
          <w:rFonts w:ascii="Arial" w:hAnsi="Arial" w:cs="Arial"/>
        </w:rPr>
        <w:t xml:space="preserve">The TRS net pension liability was measured as of June 30, </w:t>
      </w:r>
      <w:r w:rsidR="00674983">
        <w:rPr>
          <w:rFonts w:ascii="Arial" w:hAnsi="Arial" w:cs="Arial"/>
        </w:rPr>
        <w:t>20</w:t>
      </w:r>
      <w:r w:rsidR="008C6F7D">
        <w:rPr>
          <w:rFonts w:ascii="Arial" w:hAnsi="Arial" w:cs="Arial"/>
        </w:rPr>
        <w:t>23</w:t>
      </w:r>
      <w:r w:rsidRPr="009B22B1">
        <w:rPr>
          <w:rFonts w:ascii="Arial" w:hAnsi="Arial" w:cs="Arial"/>
        </w:rPr>
        <w:t xml:space="preserve">, and the total pension liability was determined by an actuarial valuation as of </w:t>
      </w:r>
      <w:r w:rsidR="009A2DFD" w:rsidRPr="009B22B1">
        <w:rPr>
          <w:rFonts w:ascii="Arial" w:hAnsi="Arial" w:cs="Arial"/>
        </w:rPr>
        <w:t xml:space="preserve">July 1, </w:t>
      </w:r>
      <w:r w:rsidR="00E8428B" w:rsidRPr="009B22B1">
        <w:rPr>
          <w:rFonts w:ascii="Arial" w:hAnsi="Arial" w:cs="Arial"/>
        </w:rPr>
        <w:t>20</w:t>
      </w:r>
      <w:r w:rsidR="00E8428B">
        <w:rPr>
          <w:rFonts w:ascii="Arial" w:hAnsi="Arial" w:cs="Arial"/>
        </w:rPr>
        <w:t>22,</w:t>
      </w:r>
      <w:r w:rsidR="009A2DFD" w:rsidRPr="009B22B1">
        <w:rPr>
          <w:rFonts w:ascii="Arial" w:hAnsi="Arial" w:cs="Arial"/>
        </w:rPr>
        <w:t xml:space="preserve"> rolled forward to the measurement date.  The School Board’s proportion of the net pension liability was based on its proportionate share of employer and non-employer contributions to the TRS Plan for the fiscal year ended on the measurement date.</w:t>
      </w:r>
    </w:p>
    <w:p w14:paraId="18960162" w14:textId="77777777" w:rsidR="00C56C7A" w:rsidRPr="00DB00E3" w:rsidRDefault="00C56C7A"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4DBFCE50" w14:textId="7D23579E" w:rsidR="00C56C7A" w:rsidRPr="00DF5186" w:rsidRDefault="00C56C7A" w:rsidP="00A60354">
      <w:pPr>
        <w:ind w:left="360"/>
        <w:rPr>
          <w:rFonts w:ascii="Arial" w:hAnsi="Arial" w:cs="Arial"/>
        </w:rPr>
      </w:pPr>
      <w:r w:rsidRPr="009B22B1">
        <w:rPr>
          <w:rFonts w:ascii="Arial" w:hAnsi="Arial" w:cs="Arial"/>
        </w:rPr>
        <w:t xml:space="preserve">For the year ended June 30, </w:t>
      </w:r>
      <w:r w:rsidR="00674983">
        <w:rPr>
          <w:rFonts w:ascii="Arial" w:hAnsi="Arial" w:cs="Arial"/>
        </w:rPr>
        <w:t>20</w:t>
      </w:r>
      <w:r w:rsidR="008C6F7D">
        <w:rPr>
          <w:rFonts w:ascii="Arial" w:hAnsi="Arial" w:cs="Arial"/>
        </w:rPr>
        <w:t>23</w:t>
      </w:r>
      <w:r w:rsidRPr="009B22B1">
        <w:rPr>
          <w:rFonts w:ascii="Arial" w:hAnsi="Arial" w:cs="Arial"/>
        </w:rPr>
        <w:t>, the School Board’s proportion was ____ percent, which was an increase</w:t>
      </w:r>
      <w:r w:rsidR="00EB3813">
        <w:rPr>
          <w:rFonts w:ascii="Arial" w:hAnsi="Arial" w:cs="Arial"/>
        </w:rPr>
        <w:t>/decrease</w:t>
      </w:r>
      <w:r w:rsidRPr="009B22B1">
        <w:rPr>
          <w:rFonts w:ascii="Arial" w:hAnsi="Arial" w:cs="Arial"/>
        </w:rPr>
        <w:t xml:space="preserve"> of _______ from its proportion measured as of June 30, </w:t>
      </w:r>
      <w:r w:rsidR="00410D34" w:rsidRPr="009B22B1">
        <w:rPr>
          <w:rFonts w:ascii="Arial" w:hAnsi="Arial" w:cs="Arial"/>
        </w:rPr>
        <w:t>20</w:t>
      </w:r>
      <w:r w:rsidR="008C6F7D">
        <w:rPr>
          <w:rFonts w:ascii="Arial" w:hAnsi="Arial" w:cs="Arial"/>
        </w:rPr>
        <w:t>22</w:t>
      </w:r>
      <w:r w:rsidRPr="009B22B1">
        <w:rPr>
          <w:rFonts w:ascii="Arial" w:hAnsi="Arial" w:cs="Arial"/>
        </w:rPr>
        <w:t xml:space="preserve"> (_____ percent).</w:t>
      </w:r>
    </w:p>
    <w:p w14:paraId="525AB85D" w14:textId="77777777" w:rsidR="009A2DFD" w:rsidRPr="00BF4581" w:rsidRDefault="009A2DFD"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p>
    <w:p w14:paraId="7D5FB7CD" w14:textId="76E61D6C" w:rsidR="009A2DFD" w:rsidRPr="008D74E1" w:rsidRDefault="009A2DFD" w:rsidP="00D91A22">
      <w:pPr>
        <w:widowControl/>
        <w:tabs>
          <w:tab w:val="left" w:pos="0"/>
          <w:tab w:val="left" w:pos="270"/>
          <w:tab w:val="left" w:pos="720"/>
          <w:tab w:val="center" w:pos="1440"/>
          <w:tab w:val="right" w:pos="6480"/>
          <w:tab w:val="right" w:pos="8280"/>
          <w:tab w:val="left" w:pos="8640"/>
          <w:tab w:val="left" w:pos="9360"/>
        </w:tabs>
        <w:ind w:left="360"/>
        <w:jc w:val="both"/>
        <w:rPr>
          <w:rFonts w:ascii="Arial" w:hAnsi="Arial" w:cs="Arial"/>
        </w:rPr>
      </w:pPr>
      <w:r w:rsidRPr="008D74E1">
        <w:rPr>
          <w:rFonts w:ascii="Arial" w:hAnsi="Arial" w:cs="Arial"/>
        </w:rPr>
        <w:t xml:space="preserve">For the year ended June 30, </w:t>
      </w:r>
      <w:r w:rsidR="00177C61">
        <w:rPr>
          <w:rFonts w:ascii="Arial" w:hAnsi="Arial" w:cs="Arial"/>
        </w:rPr>
        <w:t>20</w:t>
      </w:r>
      <w:r w:rsidR="008C6F7D">
        <w:rPr>
          <w:rFonts w:ascii="Arial" w:hAnsi="Arial" w:cs="Arial"/>
        </w:rPr>
        <w:t>24</w:t>
      </w:r>
      <w:r w:rsidRPr="008D74E1">
        <w:rPr>
          <w:rFonts w:ascii="Arial" w:hAnsi="Arial" w:cs="Arial"/>
        </w:rPr>
        <w:t>,</w:t>
      </w:r>
      <w:r w:rsidR="00FA6F0D" w:rsidRPr="008D74E1">
        <w:rPr>
          <w:rFonts w:ascii="Arial" w:hAnsi="Arial" w:cs="Arial"/>
        </w:rPr>
        <w:t xml:space="preserve"> the School Board recognized</w:t>
      </w:r>
      <w:r w:rsidRPr="008D74E1">
        <w:rPr>
          <w:rFonts w:ascii="Arial" w:hAnsi="Arial" w:cs="Arial"/>
        </w:rPr>
        <w:t xml:space="preserve"> pension expense of $_______</w:t>
      </w:r>
      <w:r w:rsidR="008D0C4E" w:rsidRPr="008D74E1">
        <w:rPr>
          <w:rFonts w:ascii="Arial" w:hAnsi="Arial" w:cs="Arial"/>
        </w:rPr>
        <w:t xml:space="preserve"> and </w:t>
      </w:r>
      <w:r w:rsidR="00FC3DDC" w:rsidRPr="008D74E1">
        <w:rPr>
          <w:rFonts w:ascii="Arial" w:hAnsi="Arial" w:cs="Arial"/>
        </w:rPr>
        <w:t xml:space="preserve">for support provided by the State, </w:t>
      </w:r>
      <w:r w:rsidR="008D0C4E" w:rsidRPr="008D74E1">
        <w:rPr>
          <w:rFonts w:ascii="Arial" w:hAnsi="Arial" w:cs="Arial"/>
        </w:rPr>
        <w:t>revenue of $___________</w:t>
      </w:r>
      <w:r w:rsidRPr="008D74E1">
        <w:rPr>
          <w:rFonts w:ascii="Arial" w:hAnsi="Arial" w:cs="Arial"/>
        </w:rPr>
        <w:t xml:space="preserve">.  At June 30, </w:t>
      </w:r>
      <w:r w:rsidR="00177C61">
        <w:rPr>
          <w:rFonts w:ascii="Arial" w:hAnsi="Arial" w:cs="Arial"/>
        </w:rPr>
        <w:t>20</w:t>
      </w:r>
      <w:r w:rsidR="008C6F7D">
        <w:rPr>
          <w:rFonts w:ascii="Arial" w:hAnsi="Arial" w:cs="Arial"/>
        </w:rPr>
        <w:t>24</w:t>
      </w:r>
      <w:r w:rsidRPr="008D74E1">
        <w:rPr>
          <w:rFonts w:ascii="Arial" w:hAnsi="Arial" w:cs="Arial"/>
        </w:rPr>
        <w:t xml:space="preserve">, the School Board reported deferred outflows and deferred inflows of resources </w:t>
      </w:r>
      <w:r w:rsidR="008D0C4E" w:rsidRPr="008D74E1">
        <w:rPr>
          <w:rFonts w:ascii="Arial" w:hAnsi="Arial" w:cs="Arial"/>
        </w:rPr>
        <w:t>related to pen</w:t>
      </w:r>
      <w:r w:rsidR="00461F42" w:rsidRPr="008D74E1">
        <w:rPr>
          <w:rFonts w:ascii="Arial" w:hAnsi="Arial" w:cs="Arial"/>
        </w:rPr>
        <w:t>sions from the following source</w:t>
      </w:r>
      <w:r w:rsidRPr="008D74E1">
        <w:rPr>
          <w:rFonts w:ascii="Arial" w:hAnsi="Arial" w:cs="Arial"/>
        </w:rPr>
        <w:t>s:</w:t>
      </w:r>
    </w:p>
    <w:p w14:paraId="5C1B2284" w14:textId="77777777" w:rsidR="00A60354" w:rsidRPr="008D74E1" w:rsidRDefault="00A60354" w:rsidP="000F6C24">
      <w:pPr>
        <w:widowControl/>
        <w:tabs>
          <w:tab w:val="left" w:pos="0"/>
          <w:tab w:val="left" w:pos="270"/>
          <w:tab w:val="left" w:pos="720"/>
          <w:tab w:val="center" w:pos="1440"/>
          <w:tab w:val="right" w:pos="6480"/>
          <w:tab w:val="right" w:pos="8280"/>
          <w:tab w:val="left" w:pos="8640"/>
          <w:tab w:val="left" w:pos="9360"/>
        </w:tabs>
        <w:ind w:left="360"/>
        <w:jc w:val="both"/>
      </w:pPr>
    </w:p>
    <w:p w14:paraId="6F38D603" w14:textId="38E6A381" w:rsidR="00E8428B" w:rsidRDefault="002B0DAE" w:rsidP="00C6317C">
      <w:pPr>
        <w:widowControl/>
        <w:tabs>
          <w:tab w:val="left" w:pos="0"/>
          <w:tab w:val="left" w:pos="270"/>
          <w:tab w:val="left" w:pos="720"/>
          <w:tab w:val="center" w:pos="1440"/>
          <w:tab w:val="right" w:pos="6480"/>
          <w:tab w:val="right" w:pos="8280"/>
          <w:tab w:val="left" w:pos="8640"/>
          <w:tab w:val="left" w:pos="9360"/>
        </w:tabs>
        <w:ind w:left="360"/>
        <w:jc w:val="both"/>
      </w:pPr>
      <w:r>
        <w:fldChar w:fldCharType="begin"/>
      </w:r>
      <w:r>
        <w:instrText xml:space="preserve"> LINK </w:instrText>
      </w:r>
      <w:r w:rsidR="00E8428B">
        <w:instrText xml:space="preserve">Excel.Sheet.12 "\\\\userdata\\SchoolFinance\\FINANCE\\FINSTMTS\\2023-24\\GASB 68 Template 24.xlsx" "Pension Deferred In_outflows!R3C1:R15C5" </w:instrText>
      </w:r>
      <w:r>
        <w:instrText xml:space="preserve">\a \f 4 \h \* MERGEFORMAT </w:instrText>
      </w:r>
      <w:r w:rsidR="00E8428B">
        <w:fldChar w:fldCharType="separate"/>
      </w:r>
    </w:p>
    <w:tbl>
      <w:tblPr>
        <w:tblW w:w="8380" w:type="dxa"/>
        <w:tblInd w:w="108" w:type="dxa"/>
        <w:tblLook w:val="04A0" w:firstRow="1" w:lastRow="0" w:firstColumn="1" w:lastColumn="0" w:noHBand="0" w:noVBand="1"/>
      </w:tblPr>
      <w:tblGrid>
        <w:gridCol w:w="4776"/>
        <w:gridCol w:w="222"/>
        <w:gridCol w:w="1576"/>
        <w:gridCol w:w="320"/>
        <w:gridCol w:w="16"/>
        <w:gridCol w:w="1524"/>
        <w:gridCol w:w="850"/>
      </w:tblGrid>
      <w:tr w:rsidR="00E8428B" w:rsidRPr="00E8428B" w14:paraId="0390FDED" w14:textId="77777777" w:rsidTr="00E8428B">
        <w:trPr>
          <w:divId w:val="1207373874"/>
          <w:trHeight w:val="348"/>
        </w:trPr>
        <w:tc>
          <w:tcPr>
            <w:tcW w:w="4776" w:type="dxa"/>
            <w:tcBorders>
              <w:top w:val="nil"/>
              <w:left w:val="nil"/>
              <w:bottom w:val="nil"/>
              <w:right w:val="nil"/>
            </w:tcBorders>
            <w:shd w:val="clear" w:color="auto" w:fill="auto"/>
            <w:noWrap/>
            <w:vAlign w:val="bottom"/>
            <w:hideMark/>
          </w:tcPr>
          <w:p w14:paraId="642EC6C0" w14:textId="6EA29B9D" w:rsidR="00E8428B" w:rsidRPr="00E8428B" w:rsidRDefault="00E8428B" w:rsidP="00E8428B">
            <w:pPr>
              <w:widowControl/>
              <w:autoSpaceDE/>
              <w:autoSpaceDN/>
              <w:adjustRightInd/>
              <w:rPr>
                <w:sz w:val="24"/>
                <w:szCs w:val="24"/>
              </w:rPr>
            </w:pPr>
          </w:p>
        </w:tc>
        <w:tc>
          <w:tcPr>
            <w:tcW w:w="156" w:type="dxa"/>
            <w:tcBorders>
              <w:top w:val="nil"/>
              <w:left w:val="nil"/>
              <w:bottom w:val="nil"/>
              <w:right w:val="nil"/>
            </w:tcBorders>
            <w:shd w:val="clear" w:color="auto" w:fill="auto"/>
            <w:noWrap/>
            <w:vAlign w:val="bottom"/>
            <w:hideMark/>
          </w:tcPr>
          <w:p w14:paraId="718B94B4" w14:textId="77777777" w:rsidR="00E8428B" w:rsidRPr="00E8428B" w:rsidRDefault="00E8428B" w:rsidP="00E8428B">
            <w:pPr>
              <w:widowControl/>
              <w:autoSpaceDE/>
              <w:autoSpaceDN/>
              <w:adjustRightInd/>
            </w:pPr>
          </w:p>
        </w:tc>
        <w:tc>
          <w:tcPr>
            <w:tcW w:w="1576" w:type="dxa"/>
            <w:tcBorders>
              <w:top w:val="nil"/>
              <w:left w:val="nil"/>
              <w:bottom w:val="nil"/>
              <w:right w:val="nil"/>
            </w:tcBorders>
            <w:shd w:val="clear" w:color="auto" w:fill="auto"/>
            <w:noWrap/>
            <w:vAlign w:val="bottom"/>
            <w:hideMark/>
          </w:tcPr>
          <w:p w14:paraId="12D4BF3F"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Deferred </w:t>
            </w:r>
          </w:p>
        </w:tc>
        <w:tc>
          <w:tcPr>
            <w:tcW w:w="336" w:type="dxa"/>
            <w:gridSpan w:val="2"/>
            <w:tcBorders>
              <w:top w:val="nil"/>
              <w:left w:val="nil"/>
              <w:bottom w:val="nil"/>
              <w:right w:val="nil"/>
            </w:tcBorders>
            <w:shd w:val="clear" w:color="auto" w:fill="auto"/>
            <w:noWrap/>
            <w:vAlign w:val="bottom"/>
            <w:hideMark/>
          </w:tcPr>
          <w:p w14:paraId="06B97F20" w14:textId="77777777" w:rsidR="00E8428B" w:rsidRPr="00E8428B" w:rsidRDefault="00E8428B" w:rsidP="00E8428B">
            <w:pPr>
              <w:widowControl/>
              <w:autoSpaceDE/>
              <w:autoSpaceDN/>
              <w:adjustRightInd/>
              <w:jc w:val="center"/>
              <w:rPr>
                <w:rFonts w:ascii="Arial" w:hAnsi="Arial" w:cs="Arial"/>
                <w:b/>
                <w:bCs/>
                <w:sz w:val="16"/>
                <w:szCs w:val="16"/>
              </w:rPr>
            </w:pPr>
          </w:p>
        </w:tc>
        <w:tc>
          <w:tcPr>
            <w:tcW w:w="1536" w:type="dxa"/>
            <w:gridSpan w:val="2"/>
            <w:tcBorders>
              <w:top w:val="nil"/>
              <w:left w:val="nil"/>
              <w:bottom w:val="nil"/>
              <w:right w:val="nil"/>
            </w:tcBorders>
            <w:shd w:val="clear" w:color="auto" w:fill="auto"/>
            <w:noWrap/>
            <w:vAlign w:val="bottom"/>
            <w:hideMark/>
          </w:tcPr>
          <w:p w14:paraId="154E9AB0"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Deferred </w:t>
            </w:r>
          </w:p>
        </w:tc>
      </w:tr>
      <w:tr w:rsidR="00E8428B" w:rsidRPr="00E8428B" w14:paraId="10A5F05B" w14:textId="77777777" w:rsidTr="00E8428B">
        <w:trPr>
          <w:divId w:val="1207373874"/>
          <w:trHeight w:val="312"/>
        </w:trPr>
        <w:tc>
          <w:tcPr>
            <w:tcW w:w="4776" w:type="dxa"/>
            <w:tcBorders>
              <w:top w:val="nil"/>
              <w:left w:val="nil"/>
              <w:bottom w:val="nil"/>
              <w:right w:val="nil"/>
            </w:tcBorders>
            <w:shd w:val="clear" w:color="auto" w:fill="auto"/>
            <w:noWrap/>
            <w:vAlign w:val="bottom"/>
            <w:hideMark/>
          </w:tcPr>
          <w:p w14:paraId="6C6A121C" w14:textId="77777777" w:rsidR="00E8428B" w:rsidRPr="00E8428B" w:rsidRDefault="00E8428B" w:rsidP="00E8428B">
            <w:pPr>
              <w:widowControl/>
              <w:autoSpaceDE/>
              <w:autoSpaceDN/>
              <w:adjustRightInd/>
              <w:jc w:val="center"/>
              <w:rPr>
                <w:rFonts w:ascii="Arial" w:hAnsi="Arial" w:cs="Arial"/>
                <w:b/>
                <w:bCs/>
                <w:sz w:val="16"/>
                <w:szCs w:val="16"/>
              </w:rPr>
            </w:pPr>
          </w:p>
        </w:tc>
        <w:tc>
          <w:tcPr>
            <w:tcW w:w="156" w:type="dxa"/>
            <w:tcBorders>
              <w:top w:val="nil"/>
              <w:left w:val="nil"/>
              <w:bottom w:val="nil"/>
              <w:right w:val="nil"/>
            </w:tcBorders>
            <w:shd w:val="clear" w:color="auto" w:fill="auto"/>
            <w:noWrap/>
            <w:vAlign w:val="bottom"/>
            <w:hideMark/>
          </w:tcPr>
          <w:p w14:paraId="3C45B209" w14:textId="77777777" w:rsidR="00E8428B" w:rsidRPr="00E8428B" w:rsidRDefault="00E8428B" w:rsidP="00E8428B">
            <w:pPr>
              <w:widowControl/>
              <w:autoSpaceDE/>
              <w:autoSpaceDN/>
              <w:adjustRightInd/>
            </w:pPr>
          </w:p>
        </w:tc>
        <w:tc>
          <w:tcPr>
            <w:tcW w:w="1576" w:type="dxa"/>
            <w:tcBorders>
              <w:top w:val="nil"/>
              <w:left w:val="nil"/>
              <w:bottom w:val="nil"/>
              <w:right w:val="nil"/>
            </w:tcBorders>
            <w:shd w:val="clear" w:color="auto" w:fill="auto"/>
            <w:noWrap/>
            <w:vAlign w:val="bottom"/>
            <w:hideMark/>
          </w:tcPr>
          <w:p w14:paraId="58CBD27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Outflows </w:t>
            </w:r>
          </w:p>
        </w:tc>
        <w:tc>
          <w:tcPr>
            <w:tcW w:w="336" w:type="dxa"/>
            <w:gridSpan w:val="2"/>
            <w:tcBorders>
              <w:top w:val="nil"/>
              <w:left w:val="nil"/>
              <w:bottom w:val="nil"/>
              <w:right w:val="nil"/>
            </w:tcBorders>
            <w:shd w:val="clear" w:color="auto" w:fill="auto"/>
            <w:noWrap/>
            <w:vAlign w:val="bottom"/>
            <w:hideMark/>
          </w:tcPr>
          <w:p w14:paraId="1E561F36" w14:textId="77777777" w:rsidR="00E8428B" w:rsidRPr="00E8428B" w:rsidRDefault="00E8428B" w:rsidP="00E8428B">
            <w:pPr>
              <w:widowControl/>
              <w:autoSpaceDE/>
              <w:autoSpaceDN/>
              <w:adjustRightInd/>
              <w:jc w:val="center"/>
              <w:rPr>
                <w:rFonts w:ascii="Arial" w:hAnsi="Arial" w:cs="Arial"/>
                <w:b/>
                <w:bCs/>
                <w:sz w:val="16"/>
                <w:szCs w:val="16"/>
              </w:rPr>
            </w:pPr>
          </w:p>
        </w:tc>
        <w:tc>
          <w:tcPr>
            <w:tcW w:w="1536" w:type="dxa"/>
            <w:gridSpan w:val="2"/>
            <w:tcBorders>
              <w:top w:val="nil"/>
              <w:left w:val="nil"/>
              <w:bottom w:val="nil"/>
              <w:right w:val="nil"/>
            </w:tcBorders>
            <w:shd w:val="clear" w:color="auto" w:fill="auto"/>
            <w:noWrap/>
            <w:vAlign w:val="bottom"/>
            <w:hideMark/>
          </w:tcPr>
          <w:p w14:paraId="68F81762"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Inflows </w:t>
            </w:r>
          </w:p>
        </w:tc>
      </w:tr>
      <w:tr w:rsidR="00E8428B" w:rsidRPr="00E8428B" w14:paraId="423A7FEA" w14:textId="77777777" w:rsidTr="00E8428B">
        <w:trPr>
          <w:divId w:val="1207373874"/>
          <w:trHeight w:val="312"/>
        </w:trPr>
        <w:tc>
          <w:tcPr>
            <w:tcW w:w="4776" w:type="dxa"/>
            <w:tcBorders>
              <w:top w:val="nil"/>
              <w:left w:val="nil"/>
              <w:bottom w:val="nil"/>
              <w:right w:val="nil"/>
            </w:tcBorders>
            <w:shd w:val="clear" w:color="auto" w:fill="auto"/>
            <w:noWrap/>
            <w:vAlign w:val="bottom"/>
            <w:hideMark/>
          </w:tcPr>
          <w:p w14:paraId="4902A029" w14:textId="77777777" w:rsidR="00E8428B" w:rsidRPr="00E8428B" w:rsidRDefault="00E8428B" w:rsidP="00E8428B">
            <w:pPr>
              <w:widowControl/>
              <w:autoSpaceDE/>
              <w:autoSpaceDN/>
              <w:adjustRightInd/>
              <w:jc w:val="center"/>
              <w:rPr>
                <w:rFonts w:ascii="Arial" w:hAnsi="Arial" w:cs="Arial"/>
                <w:b/>
                <w:bCs/>
                <w:sz w:val="16"/>
                <w:szCs w:val="16"/>
              </w:rPr>
            </w:pPr>
          </w:p>
        </w:tc>
        <w:tc>
          <w:tcPr>
            <w:tcW w:w="156" w:type="dxa"/>
            <w:tcBorders>
              <w:top w:val="nil"/>
              <w:left w:val="nil"/>
              <w:bottom w:val="nil"/>
              <w:right w:val="nil"/>
            </w:tcBorders>
            <w:shd w:val="clear" w:color="auto" w:fill="auto"/>
            <w:noWrap/>
            <w:vAlign w:val="bottom"/>
            <w:hideMark/>
          </w:tcPr>
          <w:p w14:paraId="04C71B37" w14:textId="77777777" w:rsidR="00E8428B" w:rsidRPr="00E8428B" w:rsidRDefault="00E8428B" w:rsidP="00E8428B">
            <w:pPr>
              <w:widowControl/>
              <w:autoSpaceDE/>
              <w:autoSpaceDN/>
              <w:adjustRightInd/>
            </w:pPr>
          </w:p>
        </w:tc>
        <w:tc>
          <w:tcPr>
            <w:tcW w:w="1576" w:type="dxa"/>
            <w:tcBorders>
              <w:top w:val="nil"/>
              <w:left w:val="nil"/>
              <w:bottom w:val="single" w:sz="8" w:space="0" w:color="auto"/>
              <w:right w:val="nil"/>
            </w:tcBorders>
            <w:shd w:val="clear" w:color="auto" w:fill="auto"/>
            <w:noWrap/>
            <w:vAlign w:val="bottom"/>
            <w:hideMark/>
          </w:tcPr>
          <w:p w14:paraId="656BCA0C"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of Resource </w:t>
            </w:r>
          </w:p>
        </w:tc>
        <w:tc>
          <w:tcPr>
            <w:tcW w:w="336" w:type="dxa"/>
            <w:gridSpan w:val="2"/>
            <w:tcBorders>
              <w:top w:val="nil"/>
              <w:left w:val="nil"/>
              <w:bottom w:val="nil"/>
              <w:right w:val="nil"/>
            </w:tcBorders>
            <w:shd w:val="clear" w:color="auto" w:fill="auto"/>
            <w:noWrap/>
            <w:vAlign w:val="bottom"/>
            <w:hideMark/>
          </w:tcPr>
          <w:p w14:paraId="7333099F" w14:textId="77777777" w:rsidR="00E8428B" w:rsidRPr="00E8428B" w:rsidRDefault="00E8428B" w:rsidP="00E8428B">
            <w:pPr>
              <w:widowControl/>
              <w:autoSpaceDE/>
              <w:autoSpaceDN/>
              <w:adjustRightInd/>
              <w:jc w:val="center"/>
              <w:rPr>
                <w:rFonts w:ascii="Arial" w:hAnsi="Arial" w:cs="Arial"/>
                <w:b/>
                <w:bCs/>
                <w:sz w:val="16"/>
                <w:szCs w:val="16"/>
              </w:rPr>
            </w:pPr>
          </w:p>
        </w:tc>
        <w:tc>
          <w:tcPr>
            <w:tcW w:w="1536" w:type="dxa"/>
            <w:gridSpan w:val="2"/>
            <w:tcBorders>
              <w:top w:val="nil"/>
              <w:left w:val="nil"/>
              <w:bottom w:val="single" w:sz="8" w:space="0" w:color="auto"/>
              <w:right w:val="nil"/>
            </w:tcBorders>
            <w:shd w:val="clear" w:color="auto" w:fill="auto"/>
            <w:noWrap/>
            <w:vAlign w:val="bottom"/>
            <w:hideMark/>
          </w:tcPr>
          <w:p w14:paraId="0804FBBF"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of Resources </w:t>
            </w:r>
          </w:p>
        </w:tc>
      </w:tr>
      <w:tr w:rsidR="00E8428B" w:rsidRPr="00E8428B" w14:paraId="40C2C2D0"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594A1051" w14:textId="77777777" w:rsidR="00E8428B" w:rsidRPr="00E8428B" w:rsidRDefault="00E8428B" w:rsidP="00E8428B">
            <w:pPr>
              <w:widowControl/>
              <w:autoSpaceDE/>
              <w:autoSpaceDN/>
              <w:adjustRightInd/>
              <w:jc w:val="center"/>
              <w:rPr>
                <w:rFonts w:ascii="Arial" w:hAnsi="Arial" w:cs="Arial"/>
                <w:b/>
                <w:bCs/>
                <w:sz w:val="16"/>
                <w:szCs w:val="16"/>
              </w:rPr>
            </w:pPr>
          </w:p>
        </w:tc>
        <w:tc>
          <w:tcPr>
            <w:tcW w:w="156" w:type="dxa"/>
            <w:tcBorders>
              <w:top w:val="nil"/>
              <w:left w:val="nil"/>
              <w:bottom w:val="nil"/>
              <w:right w:val="nil"/>
            </w:tcBorders>
            <w:shd w:val="clear" w:color="auto" w:fill="auto"/>
            <w:noWrap/>
            <w:vAlign w:val="bottom"/>
            <w:hideMark/>
          </w:tcPr>
          <w:p w14:paraId="0960EB3D" w14:textId="77777777" w:rsidR="00E8428B" w:rsidRPr="00E8428B" w:rsidRDefault="00E8428B" w:rsidP="00E8428B">
            <w:pPr>
              <w:widowControl/>
              <w:autoSpaceDE/>
              <w:autoSpaceDN/>
              <w:adjustRightInd/>
            </w:pPr>
          </w:p>
        </w:tc>
        <w:tc>
          <w:tcPr>
            <w:tcW w:w="1576" w:type="dxa"/>
            <w:tcBorders>
              <w:top w:val="nil"/>
              <w:left w:val="nil"/>
              <w:bottom w:val="nil"/>
              <w:right w:val="nil"/>
            </w:tcBorders>
            <w:shd w:val="clear" w:color="auto" w:fill="auto"/>
            <w:noWrap/>
            <w:vAlign w:val="bottom"/>
            <w:hideMark/>
          </w:tcPr>
          <w:p w14:paraId="662D47A5" w14:textId="77777777" w:rsidR="00E8428B" w:rsidRPr="00E8428B" w:rsidRDefault="00E8428B" w:rsidP="00E8428B">
            <w:pPr>
              <w:widowControl/>
              <w:autoSpaceDE/>
              <w:autoSpaceDN/>
              <w:adjustRightInd/>
            </w:pPr>
          </w:p>
        </w:tc>
        <w:tc>
          <w:tcPr>
            <w:tcW w:w="336" w:type="dxa"/>
            <w:gridSpan w:val="2"/>
            <w:tcBorders>
              <w:top w:val="nil"/>
              <w:left w:val="nil"/>
              <w:bottom w:val="nil"/>
              <w:right w:val="nil"/>
            </w:tcBorders>
            <w:shd w:val="clear" w:color="auto" w:fill="auto"/>
            <w:noWrap/>
            <w:vAlign w:val="bottom"/>
            <w:hideMark/>
          </w:tcPr>
          <w:p w14:paraId="72225F87" w14:textId="77777777" w:rsidR="00E8428B" w:rsidRPr="00E8428B" w:rsidRDefault="00E8428B" w:rsidP="00E8428B">
            <w:pPr>
              <w:widowControl/>
              <w:autoSpaceDE/>
              <w:autoSpaceDN/>
              <w:adjustRightInd/>
              <w:jc w:val="center"/>
            </w:pPr>
          </w:p>
        </w:tc>
        <w:tc>
          <w:tcPr>
            <w:tcW w:w="1536" w:type="dxa"/>
            <w:gridSpan w:val="2"/>
            <w:tcBorders>
              <w:top w:val="nil"/>
              <w:left w:val="nil"/>
              <w:bottom w:val="nil"/>
              <w:right w:val="nil"/>
            </w:tcBorders>
            <w:shd w:val="clear" w:color="auto" w:fill="auto"/>
            <w:noWrap/>
            <w:vAlign w:val="bottom"/>
            <w:hideMark/>
          </w:tcPr>
          <w:p w14:paraId="2BB7AF09" w14:textId="77777777" w:rsidR="00E8428B" w:rsidRPr="00E8428B" w:rsidRDefault="00E8428B" w:rsidP="00E8428B">
            <w:pPr>
              <w:widowControl/>
              <w:autoSpaceDE/>
              <w:autoSpaceDN/>
              <w:adjustRightInd/>
            </w:pPr>
          </w:p>
        </w:tc>
      </w:tr>
      <w:tr w:rsidR="00E8428B" w:rsidRPr="00E8428B" w14:paraId="54CA1A2F"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0AB8778A"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Net difference between projected and actual earnings</w:t>
            </w:r>
          </w:p>
        </w:tc>
        <w:tc>
          <w:tcPr>
            <w:tcW w:w="156" w:type="dxa"/>
            <w:tcBorders>
              <w:top w:val="nil"/>
              <w:left w:val="nil"/>
              <w:bottom w:val="nil"/>
              <w:right w:val="nil"/>
            </w:tcBorders>
            <w:shd w:val="clear" w:color="auto" w:fill="auto"/>
            <w:noWrap/>
            <w:vAlign w:val="bottom"/>
            <w:hideMark/>
          </w:tcPr>
          <w:p w14:paraId="61CE91AB" w14:textId="77777777" w:rsidR="00E8428B" w:rsidRPr="00E8428B" w:rsidRDefault="00E8428B" w:rsidP="00E8428B">
            <w:pPr>
              <w:widowControl/>
              <w:autoSpaceDE/>
              <w:autoSpaceDN/>
              <w:adjustRightInd/>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4CB7313A" w14:textId="77777777" w:rsidR="00E8428B" w:rsidRPr="00E8428B" w:rsidRDefault="00E8428B" w:rsidP="00E8428B">
            <w:pPr>
              <w:widowControl/>
              <w:autoSpaceDE/>
              <w:autoSpaceDN/>
              <w:adjustRightInd/>
              <w:jc w:val="center"/>
            </w:pPr>
          </w:p>
        </w:tc>
        <w:tc>
          <w:tcPr>
            <w:tcW w:w="336" w:type="dxa"/>
            <w:gridSpan w:val="2"/>
            <w:tcBorders>
              <w:top w:val="nil"/>
              <w:left w:val="nil"/>
              <w:bottom w:val="nil"/>
              <w:right w:val="nil"/>
            </w:tcBorders>
            <w:shd w:val="clear" w:color="auto" w:fill="auto"/>
            <w:noWrap/>
            <w:vAlign w:val="bottom"/>
            <w:hideMark/>
          </w:tcPr>
          <w:p w14:paraId="2AE84B53" w14:textId="77777777" w:rsidR="00E8428B" w:rsidRPr="00E8428B" w:rsidRDefault="00E8428B" w:rsidP="00E8428B">
            <w:pPr>
              <w:widowControl/>
              <w:autoSpaceDE/>
              <w:autoSpaceDN/>
              <w:adjustRightInd/>
              <w:jc w:val="center"/>
            </w:pPr>
          </w:p>
        </w:tc>
        <w:tc>
          <w:tcPr>
            <w:tcW w:w="1536" w:type="dxa"/>
            <w:gridSpan w:val="2"/>
            <w:tcBorders>
              <w:top w:val="nil"/>
              <w:left w:val="nil"/>
              <w:bottom w:val="nil"/>
              <w:right w:val="nil"/>
            </w:tcBorders>
            <w:shd w:val="clear" w:color="auto" w:fill="auto"/>
            <w:noWrap/>
            <w:vAlign w:val="bottom"/>
            <w:hideMark/>
          </w:tcPr>
          <w:p w14:paraId="2C9E6D0B" w14:textId="77777777" w:rsidR="00E8428B" w:rsidRPr="00E8428B" w:rsidRDefault="00E8428B" w:rsidP="00E8428B">
            <w:pPr>
              <w:widowControl/>
              <w:autoSpaceDE/>
              <w:autoSpaceDN/>
              <w:adjustRightInd/>
              <w:jc w:val="center"/>
            </w:pPr>
          </w:p>
        </w:tc>
      </w:tr>
      <w:tr w:rsidR="00E8428B" w:rsidRPr="00E8428B" w14:paraId="3E60D7ED"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685B5916"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on pension plan investments</w:t>
            </w:r>
          </w:p>
        </w:tc>
        <w:tc>
          <w:tcPr>
            <w:tcW w:w="156" w:type="dxa"/>
            <w:tcBorders>
              <w:top w:val="nil"/>
              <w:left w:val="nil"/>
              <w:bottom w:val="nil"/>
              <w:right w:val="nil"/>
            </w:tcBorders>
            <w:shd w:val="clear" w:color="auto" w:fill="auto"/>
            <w:noWrap/>
            <w:vAlign w:val="bottom"/>
            <w:hideMark/>
          </w:tcPr>
          <w:p w14:paraId="13757CEF"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1D468B6F"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 </w:t>
            </w:r>
          </w:p>
        </w:tc>
        <w:tc>
          <w:tcPr>
            <w:tcW w:w="336" w:type="dxa"/>
            <w:gridSpan w:val="2"/>
            <w:tcBorders>
              <w:top w:val="nil"/>
              <w:left w:val="nil"/>
              <w:bottom w:val="nil"/>
              <w:right w:val="nil"/>
            </w:tcBorders>
            <w:shd w:val="clear" w:color="auto" w:fill="auto"/>
            <w:noWrap/>
            <w:vAlign w:val="bottom"/>
            <w:hideMark/>
          </w:tcPr>
          <w:p w14:paraId="365FD40D" w14:textId="77777777" w:rsidR="00E8428B" w:rsidRPr="00E8428B" w:rsidRDefault="00E8428B" w:rsidP="00E8428B">
            <w:pPr>
              <w:widowControl/>
              <w:autoSpaceDE/>
              <w:autoSpaceDN/>
              <w:adjustRightInd/>
              <w:rPr>
                <w:rFonts w:ascii="Arial" w:hAnsi="Arial" w:cs="Arial"/>
              </w:rPr>
            </w:pPr>
          </w:p>
        </w:tc>
        <w:tc>
          <w:tcPr>
            <w:tcW w:w="1536" w:type="dxa"/>
            <w:gridSpan w:val="2"/>
            <w:tcBorders>
              <w:top w:val="nil"/>
              <w:left w:val="nil"/>
              <w:bottom w:val="nil"/>
              <w:right w:val="nil"/>
            </w:tcBorders>
            <w:shd w:val="clear" w:color="auto" w:fill="auto"/>
            <w:noWrap/>
            <w:vAlign w:val="bottom"/>
            <w:hideMark/>
          </w:tcPr>
          <w:p w14:paraId="1556CF71"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 </w:t>
            </w:r>
          </w:p>
        </w:tc>
      </w:tr>
      <w:tr w:rsidR="00E8428B" w:rsidRPr="00E8428B" w14:paraId="56837751"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24486994"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Differences between expected and actual experience</w:t>
            </w:r>
          </w:p>
        </w:tc>
        <w:tc>
          <w:tcPr>
            <w:tcW w:w="156" w:type="dxa"/>
            <w:tcBorders>
              <w:top w:val="nil"/>
              <w:left w:val="nil"/>
              <w:bottom w:val="nil"/>
              <w:right w:val="nil"/>
            </w:tcBorders>
            <w:shd w:val="clear" w:color="auto" w:fill="auto"/>
            <w:noWrap/>
            <w:vAlign w:val="bottom"/>
            <w:hideMark/>
          </w:tcPr>
          <w:p w14:paraId="09071B60" w14:textId="77777777" w:rsidR="00E8428B" w:rsidRPr="00E8428B" w:rsidRDefault="00E8428B" w:rsidP="00E8428B">
            <w:pPr>
              <w:widowControl/>
              <w:autoSpaceDE/>
              <w:autoSpaceDN/>
              <w:adjustRightInd/>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70B1E5B9"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336" w:type="dxa"/>
            <w:gridSpan w:val="2"/>
            <w:tcBorders>
              <w:top w:val="nil"/>
              <w:left w:val="nil"/>
              <w:bottom w:val="nil"/>
              <w:right w:val="nil"/>
            </w:tcBorders>
            <w:shd w:val="clear" w:color="auto" w:fill="auto"/>
            <w:noWrap/>
            <w:vAlign w:val="bottom"/>
            <w:hideMark/>
          </w:tcPr>
          <w:p w14:paraId="73C6DEB8" w14:textId="77777777" w:rsidR="00E8428B" w:rsidRPr="00E8428B" w:rsidRDefault="00E8428B" w:rsidP="00E8428B">
            <w:pPr>
              <w:widowControl/>
              <w:autoSpaceDE/>
              <w:autoSpaceDN/>
              <w:adjustRightInd/>
              <w:rPr>
                <w:rFonts w:ascii="Arial" w:hAnsi="Arial" w:cs="Arial"/>
              </w:rPr>
            </w:pPr>
          </w:p>
        </w:tc>
        <w:tc>
          <w:tcPr>
            <w:tcW w:w="1536" w:type="dxa"/>
            <w:gridSpan w:val="2"/>
            <w:tcBorders>
              <w:top w:val="nil"/>
              <w:left w:val="nil"/>
              <w:bottom w:val="nil"/>
              <w:right w:val="nil"/>
            </w:tcBorders>
            <w:shd w:val="clear" w:color="auto" w:fill="auto"/>
            <w:noWrap/>
            <w:vAlign w:val="bottom"/>
            <w:hideMark/>
          </w:tcPr>
          <w:p w14:paraId="2F5B2411"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36F62D14" w14:textId="77777777" w:rsidTr="00E8428B">
        <w:trPr>
          <w:gridAfter w:val="1"/>
          <w:divId w:val="1207373874"/>
          <w:wAfter w:w="1892" w:type="dxa"/>
          <w:trHeight w:val="300"/>
        </w:trPr>
        <w:tc>
          <w:tcPr>
            <w:tcW w:w="4776" w:type="dxa"/>
            <w:tcBorders>
              <w:top w:val="nil"/>
              <w:left w:val="nil"/>
              <w:bottom w:val="nil"/>
              <w:right w:val="nil"/>
            </w:tcBorders>
            <w:shd w:val="clear" w:color="auto" w:fill="auto"/>
            <w:noWrap/>
            <w:vAlign w:val="bottom"/>
            <w:hideMark/>
          </w:tcPr>
          <w:p w14:paraId="0C8541C9"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lastRenderedPageBreak/>
              <w:t>Changes in proportion and differences between School Board</w:t>
            </w:r>
          </w:p>
        </w:tc>
        <w:tc>
          <w:tcPr>
            <w:tcW w:w="156" w:type="dxa"/>
            <w:tcBorders>
              <w:top w:val="nil"/>
              <w:left w:val="nil"/>
              <w:bottom w:val="nil"/>
              <w:right w:val="nil"/>
            </w:tcBorders>
            <w:shd w:val="clear" w:color="auto" w:fill="auto"/>
            <w:noWrap/>
            <w:vAlign w:val="bottom"/>
            <w:hideMark/>
          </w:tcPr>
          <w:p w14:paraId="6F3969F3" w14:textId="77777777" w:rsidR="00E8428B" w:rsidRPr="00E8428B" w:rsidRDefault="00E8428B" w:rsidP="00E8428B">
            <w:pPr>
              <w:widowControl/>
              <w:autoSpaceDE/>
              <w:autoSpaceDN/>
              <w:adjustRightInd/>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08A27662" w14:textId="77777777" w:rsidR="00E8428B" w:rsidRPr="00E8428B" w:rsidRDefault="00E8428B" w:rsidP="00E8428B">
            <w:pPr>
              <w:widowControl/>
              <w:autoSpaceDE/>
              <w:autoSpaceDN/>
              <w:adjustRightInd/>
            </w:pPr>
          </w:p>
        </w:tc>
        <w:tc>
          <w:tcPr>
            <w:tcW w:w="320" w:type="dxa"/>
            <w:tcBorders>
              <w:top w:val="nil"/>
              <w:left w:val="nil"/>
              <w:bottom w:val="nil"/>
              <w:right w:val="nil"/>
            </w:tcBorders>
            <w:shd w:val="clear" w:color="000000" w:fill="FFC000"/>
            <w:noWrap/>
            <w:vAlign w:val="bottom"/>
            <w:hideMark/>
          </w:tcPr>
          <w:p w14:paraId="5BA43EAE" w14:textId="77777777" w:rsidR="00E8428B" w:rsidRPr="00E8428B" w:rsidRDefault="00E8428B" w:rsidP="00E8428B">
            <w:pPr>
              <w:widowControl/>
              <w:autoSpaceDE/>
              <w:autoSpaceDN/>
              <w:adjustRightInd/>
              <w:rPr>
                <w:rFonts w:ascii="Arial" w:hAnsi="Arial" w:cs="Arial"/>
                <w:sz w:val="24"/>
                <w:szCs w:val="24"/>
              </w:rPr>
            </w:pPr>
          </w:p>
        </w:tc>
        <w:tc>
          <w:tcPr>
            <w:tcW w:w="1540" w:type="dxa"/>
            <w:gridSpan w:val="2"/>
            <w:tcBorders>
              <w:top w:val="nil"/>
              <w:left w:val="nil"/>
              <w:bottom w:val="nil"/>
              <w:right w:val="nil"/>
            </w:tcBorders>
            <w:shd w:val="clear" w:color="000000" w:fill="FFC000"/>
            <w:noWrap/>
            <w:vAlign w:val="bottom"/>
            <w:hideMark/>
          </w:tcPr>
          <w:p w14:paraId="47057213" w14:textId="77777777" w:rsidR="00E8428B" w:rsidRPr="00E8428B" w:rsidRDefault="00E8428B" w:rsidP="00E8428B">
            <w:pPr>
              <w:widowControl/>
              <w:autoSpaceDE/>
              <w:autoSpaceDN/>
              <w:adjustRightInd/>
              <w:rPr>
                <w:rFonts w:ascii="Arial" w:hAnsi="Arial" w:cs="Arial"/>
              </w:rPr>
            </w:pPr>
          </w:p>
        </w:tc>
      </w:tr>
      <w:tr w:rsidR="00E8428B" w:rsidRPr="00E8428B" w14:paraId="2797D879"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1D2C1A81"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contributions and proportionate share of contributions</w:t>
            </w:r>
          </w:p>
        </w:tc>
        <w:tc>
          <w:tcPr>
            <w:tcW w:w="156" w:type="dxa"/>
            <w:tcBorders>
              <w:top w:val="nil"/>
              <w:left w:val="nil"/>
              <w:bottom w:val="nil"/>
              <w:right w:val="nil"/>
            </w:tcBorders>
            <w:shd w:val="clear" w:color="auto" w:fill="auto"/>
            <w:noWrap/>
            <w:vAlign w:val="bottom"/>
            <w:hideMark/>
          </w:tcPr>
          <w:p w14:paraId="40019038"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17068784"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336" w:type="dxa"/>
            <w:gridSpan w:val="2"/>
            <w:tcBorders>
              <w:top w:val="nil"/>
              <w:left w:val="nil"/>
              <w:bottom w:val="nil"/>
              <w:right w:val="nil"/>
            </w:tcBorders>
            <w:shd w:val="clear" w:color="auto" w:fill="auto"/>
            <w:noWrap/>
            <w:vAlign w:val="bottom"/>
            <w:hideMark/>
          </w:tcPr>
          <w:p w14:paraId="70899E41" w14:textId="77777777" w:rsidR="00E8428B" w:rsidRPr="00E8428B" w:rsidRDefault="00E8428B" w:rsidP="00E8428B">
            <w:pPr>
              <w:widowControl/>
              <w:autoSpaceDE/>
              <w:autoSpaceDN/>
              <w:adjustRightInd/>
              <w:rPr>
                <w:rFonts w:ascii="Arial" w:hAnsi="Arial" w:cs="Arial"/>
              </w:rPr>
            </w:pPr>
          </w:p>
        </w:tc>
        <w:tc>
          <w:tcPr>
            <w:tcW w:w="1536" w:type="dxa"/>
            <w:gridSpan w:val="2"/>
            <w:tcBorders>
              <w:top w:val="nil"/>
              <w:left w:val="nil"/>
              <w:bottom w:val="nil"/>
              <w:right w:val="nil"/>
            </w:tcBorders>
            <w:shd w:val="clear" w:color="auto" w:fill="auto"/>
            <w:noWrap/>
            <w:vAlign w:val="bottom"/>
            <w:hideMark/>
          </w:tcPr>
          <w:p w14:paraId="6A891281"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0F989351"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07586C3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Changes in assumptions</w:t>
            </w:r>
          </w:p>
        </w:tc>
        <w:tc>
          <w:tcPr>
            <w:tcW w:w="156" w:type="dxa"/>
            <w:tcBorders>
              <w:top w:val="nil"/>
              <w:left w:val="nil"/>
              <w:bottom w:val="nil"/>
              <w:right w:val="nil"/>
            </w:tcBorders>
            <w:shd w:val="clear" w:color="auto" w:fill="auto"/>
            <w:noWrap/>
            <w:vAlign w:val="bottom"/>
            <w:hideMark/>
          </w:tcPr>
          <w:p w14:paraId="663CD7D7" w14:textId="77777777" w:rsidR="00E8428B" w:rsidRPr="00E8428B" w:rsidRDefault="00E8428B" w:rsidP="00E8428B">
            <w:pPr>
              <w:widowControl/>
              <w:autoSpaceDE/>
              <w:autoSpaceDN/>
              <w:adjustRightInd/>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47314D17"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336" w:type="dxa"/>
            <w:gridSpan w:val="2"/>
            <w:tcBorders>
              <w:top w:val="nil"/>
              <w:left w:val="nil"/>
              <w:bottom w:val="nil"/>
              <w:right w:val="nil"/>
            </w:tcBorders>
            <w:shd w:val="clear" w:color="auto" w:fill="auto"/>
            <w:noWrap/>
            <w:vAlign w:val="bottom"/>
            <w:hideMark/>
          </w:tcPr>
          <w:p w14:paraId="49673A1B" w14:textId="77777777" w:rsidR="00E8428B" w:rsidRPr="00E8428B" w:rsidRDefault="00E8428B" w:rsidP="00E8428B">
            <w:pPr>
              <w:widowControl/>
              <w:autoSpaceDE/>
              <w:autoSpaceDN/>
              <w:adjustRightInd/>
              <w:rPr>
                <w:rFonts w:ascii="Arial" w:hAnsi="Arial" w:cs="Arial"/>
              </w:rPr>
            </w:pPr>
          </w:p>
        </w:tc>
        <w:tc>
          <w:tcPr>
            <w:tcW w:w="1536" w:type="dxa"/>
            <w:gridSpan w:val="2"/>
            <w:tcBorders>
              <w:top w:val="nil"/>
              <w:left w:val="nil"/>
              <w:bottom w:val="nil"/>
              <w:right w:val="nil"/>
            </w:tcBorders>
            <w:shd w:val="clear" w:color="auto" w:fill="auto"/>
            <w:noWrap/>
            <w:vAlign w:val="bottom"/>
            <w:hideMark/>
          </w:tcPr>
          <w:p w14:paraId="182CF3FB"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4458EEFE" w14:textId="77777777" w:rsidTr="00E8428B">
        <w:trPr>
          <w:divId w:val="1207373874"/>
          <w:trHeight w:val="300"/>
        </w:trPr>
        <w:tc>
          <w:tcPr>
            <w:tcW w:w="4776" w:type="dxa"/>
            <w:tcBorders>
              <w:top w:val="nil"/>
              <w:left w:val="nil"/>
              <w:bottom w:val="nil"/>
              <w:right w:val="nil"/>
            </w:tcBorders>
            <w:shd w:val="clear" w:color="auto" w:fill="auto"/>
            <w:noWrap/>
            <w:vAlign w:val="bottom"/>
            <w:hideMark/>
          </w:tcPr>
          <w:p w14:paraId="6B58479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District contributions subsequent to the measurement date</w:t>
            </w:r>
          </w:p>
        </w:tc>
        <w:tc>
          <w:tcPr>
            <w:tcW w:w="156" w:type="dxa"/>
            <w:tcBorders>
              <w:top w:val="nil"/>
              <w:left w:val="nil"/>
              <w:bottom w:val="nil"/>
              <w:right w:val="nil"/>
            </w:tcBorders>
            <w:shd w:val="clear" w:color="auto" w:fill="auto"/>
            <w:noWrap/>
            <w:vAlign w:val="bottom"/>
            <w:hideMark/>
          </w:tcPr>
          <w:p w14:paraId="34BE67E8" w14:textId="77777777" w:rsidR="00E8428B" w:rsidRPr="00E8428B" w:rsidRDefault="00E8428B" w:rsidP="00E8428B">
            <w:pPr>
              <w:widowControl/>
              <w:autoSpaceDE/>
              <w:autoSpaceDN/>
              <w:adjustRightInd/>
              <w:rPr>
                <w:rFonts w:ascii="Arial" w:hAnsi="Arial" w:cs="Arial"/>
                <w:sz w:val="16"/>
                <w:szCs w:val="16"/>
              </w:rPr>
            </w:pPr>
          </w:p>
        </w:tc>
        <w:tc>
          <w:tcPr>
            <w:tcW w:w="1576" w:type="dxa"/>
            <w:tcBorders>
              <w:top w:val="nil"/>
              <w:left w:val="nil"/>
              <w:bottom w:val="nil"/>
              <w:right w:val="nil"/>
            </w:tcBorders>
            <w:shd w:val="clear" w:color="auto" w:fill="auto"/>
            <w:noWrap/>
            <w:vAlign w:val="bottom"/>
            <w:hideMark/>
          </w:tcPr>
          <w:p w14:paraId="07A50E38"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336" w:type="dxa"/>
            <w:gridSpan w:val="2"/>
            <w:tcBorders>
              <w:top w:val="nil"/>
              <w:left w:val="nil"/>
              <w:bottom w:val="nil"/>
              <w:right w:val="nil"/>
            </w:tcBorders>
            <w:shd w:val="clear" w:color="auto" w:fill="auto"/>
            <w:noWrap/>
            <w:vAlign w:val="bottom"/>
            <w:hideMark/>
          </w:tcPr>
          <w:p w14:paraId="621F3323" w14:textId="77777777" w:rsidR="00E8428B" w:rsidRPr="00E8428B" w:rsidRDefault="00E8428B" w:rsidP="00E8428B">
            <w:pPr>
              <w:widowControl/>
              <w:autoSpaceDE/>
              <w:autoSpaceDN/>
              <w:adjustRightInd/>
              <w:rPr>
                <w:rFonts w:ascii="Arial" w:hAnsi="Arial" w:cs="Arial"/>
              </w:rPr>
            </w:pPr>
          </w:p>
        </w:tc>
        <w:tc>
          <w:tcPr>
            <w:tcW w:w="1540" w:type="dxa"/>
            <w:gridSpan w:val="2"/>
            <w:tcBorders>
              <w:top w:val="nil"/>
              <w:left w:val="nil"/>
              <w:bottom w:val="nil"/>
              <w:right w:val="nil"/>
            </w:tcBorders>
            <w:shd w:val="clear" w:color="000000" w:fill="FFC000"/>
            <w:noWrap/>
            <w:vAlign w:val="bottom"/>
            <w:hideMark/>
          </w:tcPr>
          <w:p w14:paraId="61F9B9C7"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61FE930B" w14:textId="77777777" w:rsidTr="00E8428B">
        <w:trPr>
          <w:divId w:val="1207373874"/>
          <w:trHeight w:val="312"/>
        </w:trPr>
        <w:tc>
          <w:tcPr>
            <w:tcW w:w="4932" w:type="dxa"/>
            <w:gridSpan w:val="2"/>
            <w:tcBorders>
              <w:top w:val="nil"/>
              <w:left w:val="nil"/>
              <w:bottom w:val="nil"/>
              <w:right w:val="nil"/>
            </w:tcBorders>
            <w:shd w:val="clear" w:color="auto" w:fill="auto"/>
            <w:noWrap/>
            <w:vAlign w:val="bottom"/>
            <w:hideMark/>
          </w:tcPr>
          <w:p w14:paraId="22D56F1A" w14:textId="77777777" w:rsidR="00E8428B" w:rsidRPr="00E8428B" w:rsidRDefault="00E8428B" w:rsidP="00E8428B">
            <w:pPr>
              <w:widowControl/>
              <w:autoSpaceDE/>
              <w:autoSpaceDN/>
              <w:adjustRightInd/>
              <w:rPr>
                <w:rFonts w:ascii="Arial" w:hAnsi="Arial" w:cs="Arial"/>
                <w:b/>
                <w:bCs/>
                <w:sz w:val="16"/>
                <w:szCs w:val="16"/>
              </w:rPr>
            </w:pPr>
            <w:r w:rsidRPr="00E8428B">
              <w:rPr>
                <w:rFonts w:ascii="Arial" w:hAnsi="Arial" w:cs="Arial"/>
                <w:b/>
                <w:bCs/>
                <w:sz w:val="16"/>
                <w:szCs w:val="16"/>
              </w:rPr>
              <w:t>Total</w:t>
            </w:r>
          </w:p>
        </w:tc>
        <w:tc>
          <w:tcPr>
            <w:tcW w:w="1576" w:type="dxa"/>
            <w:tcBorders>
              <w:top w:val="single" w:sz="4" w:space="0" w:color="auto"/>
              <w:left w:val="nil"/>
              <w:bottom w:val="double" w:sz="6" w:space="0" w:color="auto"/>
              <w:right w:val="nil"/>
            </w:tcBorders>
            <w:shd w:val="clear" w:color="auto" w:fill="auto"/>
            <w:noWrap/>
            <w:vAlign w:val="bottom"/>
            <w:hideMark/>
          </w:tcPr>
          <w:p w14:paraId="7113F057"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b/>
                <w:bCs/>
              </w:rPr>
              <w:t xml:space="preserve"> $                   - </w:t>
            </w:r>
          </w:p>
        </w:tc>
        <w:tc>
          <w:tcPr>
            <w:tcW w:w="336" w:type="dxa"/>
            <w:gridSpan w:val="2"/>
            <w:tcBorders>
              <w:top w:val="nil"/>
              <w:left w:val="nil"/>
              <w:bottom w:val="nil"/>
              <w:right w:val="nil"/>
            </w:tcBorders>
            <w:shd w:val="clear" w:color="auto" w:fill="auto"/>
            <w:noWrap/>
            <w:vAlign w:val="bottom"/>
            <w:hideMark/>
          </w:tcPr>
          <w:p w14:paraId="24F826C7" w14:textId="77777777" w:rsidR="00E8428B" w:rsidRPr="00E8428B" w:rsidRDefault="00E8428B" w:rsidP="00E8428B">
            <w:pPr>
              <w:widowControl/>
              <w:autoSpaceDE/>
              <w:autoSpaceDN/>
              <w:adjustRightInd/>
              <w:rPr>
                <w:rFonts w:ascii="Arial" w:hAnsi="Arial" w:cs="Arial"/>
                <w:b/>
                <w:bCs/>
              </w:rPr>
            </w:pPr>
          </w:p>
        </w:tc>
        <w:tc>
          <w:tcPr>
            <w:tcW w:w="1536" w:type="dxa"/>
            <w:gridSpan w:val="2"/>
            <w:tcBorders>
              <w:top w:val="single" w:sz="4" w:space="0" w:color="auto"/>
              <w:left w:val="nil"/>
              <w:bottom w:val="double" w:sz="6" w:space="0" w:color="auto"/>
              <w:right w:val="nil"/>
            </w:tcBorders>
            <w:shd w:val="clear" w:color="auto" w:fill="auto"/>
            <w:noWrap/>
            <w:vAlign w:val="bottom"/>
            <w:hideMark/>
          </w:tcPr>
          <w:p w14:paraId="5EF46CCB"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b/>
                <w:bCs/>
              </w:rPr>
              <w:t xml:space="preserve"> $                  - </w:t>
            </w:r>
          </w:p>
        </w:tc>
      </w:tr>
      <w:tr w:rsidR="00E8428B" w:rsidRPr="00E8428B" w14:paraId="6E66D407" w14:textId="77777777" w:rsidTr="00E8428B">
        <w:trPr>
          <w:divId w:val="1207373874"/>
          <w:trHeight w:val="105"/>
        </w:trPr>
        <w:tc>
          <w:tcPr>
            <w:tcW w:w="4776" w:type="dxa"/>
            <w:tcBorders>
              <w:top w:val="nil"/>
              <w:left w:val="nil"/>
              <w:bottom w:val="nil"/>
              <w:right w:val="nil"/>
            </w:tcBorders>
            <w:shd w:val="clear" w:color="auto" w:fill="auto"/>
            <w:noWrap/>
            <w:vAlign w:val="bottom"/>
            <w:hideMark/>
          </w:tcPr>
          <w:p w14:paraId="7E5BEB07" w14:textId="77777777" w:rsidR="00E8428B" w:rsidRPr="00E8428B" w:rsidRDefault="00E8428B" w:rsidP="00E8428B">
            <w:pPr>
              <w:widowControl/>
              <w:autoSpaceDE/>
              <w:autoSpaceDN/>
              <w:adjustRightInd/>
              <w:rPr>
                <w:rFonts w:ascii="Arial" w:hAnsi="Arial" w:cs="Arial"/>
                <w:b/>
                <w:bCs/>
              </w:rPr>
            </w:pPr>
          </w:p>
        </w:tc>
        <w:tc>
          <w:tcPr>
            <w:tcW w:w="156" w:type="dxa"/>
            <w:tcBorders>
              <w:top w:val="nil"/>
              <w:left w:val="nil"/>
              <w:bottom w:val="nil"/>
              <w:right w:val="nil"/>
            </w:tcBorders>
            <w:shd w:val="clear" w:color="auto" w:fill="auto"/>
            <w:noWrap/>
            <w:vAlign w:val="bottom"/>
            <w:hideMark/>
          </w:tcPr>
          <w:p w14:paraId="27546A2C" w14:textId="77777777" w:rsidR="00E8428B" w:rsidRPr="00E8428B" w:rsidRDefault="00E8428B" w:rsidP="00E8428B">
            <w:pPr>
              <w:widowControl/>
              <w:autoSpaceDE/>
              <w:autoSpaceDN/>
              <w:adjustRightInd/>
              <w:ind w:firstLineChars="100" w:firstLine="200"/>
            </w:pPr>
          </w:p>
        </w:tc>
        <w:tc>
          <w:tcPr>
            <w:tcW w:w="1576" w:type="dxa"/>
            <w:tcBorders>
              <w:top w:val="nil"/>
              <w:left w:val="nil"/>
              <w:bottom w:val="nil"/>
              <w:right w:val="nil"/>
            </w:tcBorders>
            <w:shd w:val="clear" w:color="auto" w:fill="auto"/>
            <w:noWrap/>
            <w:vAlign w:val="bottom"/>
            <w:hideMark/>
          </w:tcPr>
          <w:p w14:paraId="6C79F2EC" w14:textId="77777777" w:rsidR="00E8428B" w:rsidRPr="00E8428B" w:rsidRDefault="00E8428B" w:rsidP="00E8428B">
            <w:pPr>
              <w:widowControl/>
              <w:autoSpaceDE/>
              <w:autoSpaceDN/>
              <w:adjustRightInd/>
            </w:pPr>
          </w:p>
        </w:tc>
        <w:tc>
          <w:tcPr>
            <w:tcW w:w="336" w:type="dxa"/>
            <w:gridSpan w:val="2"/>
            <w:tcBorders>
              <w:top w:val="nil"/>
              <w:left w:val="nil"/>
              <w:bottom w:val="nil"/>
              <w:right w:val="nil"/>
            </w:tcBorders>
            <w:shd w:val="clear" w:color="auto" w:fill="auto"/>
            <w:noWrap/>
            <w:vAlign w:val="bottom"/>
            <w:hideMark/>
          </w:tcPr>
          <w:p w14:paraId="1D6938E1" w14:textId="77777777" w:rsidR="00E8428B" w:rsidRPr="00E8428B" w:rsidRDefault="00E8428B" w:rsidP="00E8428B">
            <w:pPr>
              <w:widowControl/>
              <w:autoSpaceDE/>
              <w:autoSpaceDN/>
              <w:adjustRightInd/>
            </w:pPr>
          </w:p>
        </w:tc>
        <w:tc>
          <w:tcPr>
            <w:tcW w:w="1536" w:type="dxa"/>
            <w:gridSpan w:val="2"/>
            <w:tcBorders>
              <w:top w:val="nil"/>
              <w:left w:val="nil"/>
              <w:bottom w:val="nil"/>
              <w:right w:val="nil"/>
            </w:tcBorders>
            <w:shd w:val="clear" w:color="auto" w:fill="auto"/>
            <w:noWrap/>
            <w:vAlign w:val="bottom"/>
            <w:hideMark/>
          </w:tcPr>
          <w:p w14:paraId="68B7CE00" w14:textId="77777777" w:rsidR="00E8428B" w:rsidRPr="00E8428B" w:rsidRDefault="00E8428B" w:rsidP="00E8428B">
            <w:pPr>
              <w:widowControl/>
              <w:autoSpaceDE/>
              <w:autoSpaceDN/>
              <w:adjustRightInd/>
            </w:pPr>
          </w:p>
        </w:tc>
      </w:tr>
    </w:tbl>
    <w:p w14:paraId="0E7F74FA" w14:textId="67D2F6FF" w:rsidR="00EB3813" w:rsidRDefault="002B0DAE" w:rsidP="00C6317C">
      <w:pPr>
        <w:widowControl/>
        <w:tabs>
          <w:tab w:val="left" w:pos="0"/>
          <w:tab w:val="left" w:pos="270"/>
          <w:tab w:val="left" w:pos="720"/>
          <w:tab w:val="center" w:pos="1440"/>
          <w:tab w:val="right" w:pos="6480"/>
          <w:tab w:val="right" w:pos="8280"/>
          <w:tab w:val="left" w:pos="8640"/>
          <w:tab w:val="left" w:pos="9360"/>
        </w:tabs>
        <w:ind w:left="360"/>
        <w:jc w:val="both"/>
      </w:pPr>
      <w:r>
        <w:fldChar w:fldCharType="end"/>
      </w:r>
    </w:p>
    <w:p w14:paraId="59C7360E" w14:textId="4396834E" w:rsidR="00E8428B" w:rsidRDefault="00B06816" w:rsidP="00E8428B">
      <w:pPr>
        <w:widowControl/>
        <w:tabs>
          <w:tab w:val="left" w:pos="0"/>
          <w:tab w:val="left" w:pos="270"/>
          <w:tab w:val="left" w:pos="720"/>
          <w:tab w:val="center" w:pos="1440"/>
          <w:tab w:val="right" w:pos="6480"/>
          <w:tab w:val="right" w:pos="8280"/>
          <w:tab w:val="left" w:pos="8640"/>
          <w:tab w:val="left" w:pos="9360"/>
        </w:tabs>
        <w:ind w:left="360"/>
        <w:jc w:val="both"/>
      </w:pPr>
      <w:r w:rsidRPr="008D74E1">
        <w:rPr>
          <w:rFonts w:ascii="Arial" w:hAnsi="Arial" w:cs="Arial"/>
        </w:rPr>
        <w:t xml:space="preserve">School Board contributions subsequent to the measurement date will be recognized as a reduction of the net pension liability in the year ending June 30, </w:t>
      </w:r>
      <w:r w:rsidR="00177C61">
        <w:rPr>
          <w:rFonts w:ascii="Arial" w:hAnsi="Arial" w:cs="Arial"/>
        </w:rPr>
        <w:t>20</w:t>
      </w:r>
      <w:r w:rsidR="008C6F7D">
        <w:rPr>
          <w:rFonts w:ascii="Arial" w:hAnsi="Arial" w:cs="Arial"/>
        </w:rPr>
        <w:t>24</w:t>
      </w:r>
      <w:r w:rsidRPr="008D74E1">
        <w:rPr>
          <w:rFonts w:ascii="Arial" w:hAnsi="Arial" w:cs="Arial"/>
        </w:rPr>
        <w:t>.  Other amounts reported as deferred outflows and deferred inflows of resources related to pensions will be recognized in pension expense as follows:</w:t>
      </w:r>
      <w:r w:rsidR="002B0DAE">
        <w:fldChar w:fldCharType="begin"/>
      </w:r>
      <w:r w:rsidR="002B0DAE">
        <w:instrText xml:space="preserve"> LINK </w:instrText>
      </w:r>
      <w:r w:rsidR="00E8428B">
        <w:instrText xml:space="preserve">Excel.Sheet.12 "\\\\userdata\\SchoolFinance\\FINANCE\\FINSTMTS\\2023-24\\GASB 68 Template 24.xlsx" "Amort. of Def. Amounts!R4C1:R12C3" </w:instrText>
      </w:r>
      <w:r w:rsidR="002B0DAE">
        <w:instrText xml:space="preserve">\a \f 4 \h \* MERGEFORMAT </w:instrText>
      </w:r>
      <w:r w:rsidR="00E8428B">
        <w:fldChar w:fldCharType="separate"/>
      </w:r>
    </w:p>
    <w:tbl>
      <w:tblPr>
        <w:tblW w:w="4480" w:type="dxa"/>
        <w:tblInd w:w="108" w:type="dxa"/>
        <w:tblLook w:val="04A0" w:firstRow="1" w:lastRow="0" w:firstColumn="1" w:lastColumn="0" w:noHBand="0" w:noVBand="1"/>
      </w:tblPr>
      <w:tblGrid>
        <w:gridCol w:w="2200"/>
        <w:gridCol w:w="222"/>
        <w:gridCol w:w="2140"/>
      </w:tblGrid>
      <w:tr w:rsidR="00E8428B" w:rsidRPr="00E8428B" w14:paraId="59F1FB45"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1BC38F64" w14:textId="0A64D836" w:rsidR="00E8428B" w:rsidRPr="00E8428B" w:rsidRDefault="00E8428B" w:rsidP="00E8428B">
            <w:pPr>
              <w:widowControl/>
              <w:autoSpaceDE/>
              <w:autoSpaceDN/>
              <w:adjustRightInd/>
              <w:rPr>
                <w:sz w:val="24"/>
                <w:szCs w:val="24"/>
              </w:rPr>
            </w:pPr>
          </w:p>
        </w:tc>
        <w:tc>
          <w:tcPr>
            <w:tcW w:w="140" w:type="dxa"/>
            <w:tcBorders>
              <w:top w:val="nil"/>
              <w:left w:val="nil"/>
              <w:bottom w:val="nil"/>
              <w:right w:val="nil"/>
            </w:tcBorders>
            <w:shd w:val="clear" w:color="auto" w:fill="auto"/>
            <w:noWrap/>
            <w:vAlign w:val="bottom"/>
            <w:hideMark/>
          </w:tcPr>
          <w:p w14:paraId="3860A25B" w14:textId="77777777" w:rsidR="00E8428B" w:rsidRPr="00E8428B" w:rsidRDefault="00E8428B" w:rsidP="00E8428B">
            <w:pPr>
              <w:widowControl/>
              <w:autoSpaceDE/>
              <w:autoSpaceDN/>
              <w:adjustRightInd/>
            </w:pPr>
          </w:p>
        </w:tc>
        <w:tc>
          <w:tcPr>
            <w:tcW w:w="2140" w:type="dxa"/>
            <w:tcBorders>
              <w:top w:val="nil"/>
              <w:left w:val="nil"/>
              <w:bottom w:val="nil"/>
              <w:right w:val="nil"/>
            </w:tcBorders>
            <w:shd w:val="clear" w:color="auto" w:fill="auto"/>
            <w:noWrap/>
            <w:vAlign w:val="bottom"/>
            <w:hideMark/>
          </w:tcPr>
          <w:p w14:paraId="6E414B48" w14:textId="77777777" w:rsidR="00E8428B" w:rsidRPr="00E8428B" w:rsidRDefault="00E8428B" w:rsidP="00E8428B">
            <w:pPr>
              <w:widowControl/>
              <w:autoSpaceDE/>
              <w:autoSpaceDN/>
              <w:adjustRightInd/>
            </w:pPr>
          </w:p>
        </w:tc>
      </w:tr>
      <w:tr w:rsidR="00E8428B" w:rsidRPr="00E8428B" w14:paraId="0F601DB8" w14:textId="77777777" w:rsidTr="00E8428B">
        <w:trPr>
          <w:divId w:val="747045762"/>
          <w:trHeight w:val="315"/>
        </w:trPr>
        <w:tc>
          <w:tcPr>
            <w:tcW w:w="2200" w:type="dxa"/>
            <w:tcBorders>
              <w:top w:val="nil"/>
              <w:left w:val="nil"/>
              <w:bottom w:val="single" w:sz="8" w:space="0" w:color="auto"/>
              <w:right w:val="nil"/>
            </w:tcBorders>
            <w:shd w:val="clear" w:color="auto" w:fill="auto"/>
            <w:noWrap/>
            <w:vAlign w:val="bottom"/>
            <w:hideMark/>
          </w:tcPr>
          <w:p w14:paraId="3341787C"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Years ending June 30, </w:t>
            </w:r>
          </w:p>
        </w:tc>
        <w:tc>
          <w:tcPr>
            <w:tcW w:w="140" w:type="dxa"/>
            <w:tcBorders>
              <w:top w:val="nil"/>
              <w:left w:val="nil"/>
              <w:bottom w:val="nil"/>
              <w:right w:val="nil"/>
            </w:tcBorders>
            <w:shd w:val="clear" w:color="auto" w:fill="auto"/>
            <w:noWrap/>
            <w:vAlign w:val="bottom"/>
            <w:hideMark/>
          </w:tcPr>
          <w:p w14:paraId="71B7EE88" w14:textId="77777777" w:rsidR="00E8428B" w:rsidRPr="00E8428B" w:rsidRDefault="00E8428B" w:rsidP="00E8428B">
            <w:pPr>
              <w:widowControl/>
              <w:autoSpaceDE/>
              <w:autoSpaceDN/>
              <w:adjustRightInd/>
              <w:jc w:val="center"/>
              <w:rPr>
                <w:rFonts w:ascii="Arial" w:hAnsi="Arial" w:cs="Arial"/>
                <w:b/>
                <w:bCs/>
                <w:sz w:val="16"/>
                <w:szCs w:val="16"/>
              </w:rPr>
            </w:pPr>
          </w:p>
        </w:tc>
        <w:tc>
          <w:tcPr>
            <w:tcW w:w="2140" w:type="dxa"/>
            <w:tcBorders>
              <w:top w:val="nil"/>
              <w:left w:val="nil"/>
              <w:bottom w:val="nil"/>
              <w:right w:val="nil"/>
            </w:tcBorders>
            <w:shd w:val="clear" w:color="auto" w:fill="auto"/>
            <w:noWrap/>
            <w:vAlign w:val="bottom"/>
            <w:hideMark/>
          </w:tcPr>
          <w:p w14:paraId="3846CE2B" w14:textId="77777777" w:rsidR="00E8428B" w:rsidRPr="00E8428B" w:rsidRDefault="00E8428B" w:rsidP="00E8428B">
            <w:pPr>
              <w:widowControl/>
              <w:autoSpaceDE/>
              <w:autoSpaceDN/>
              <w:adjustRightInd/>
            </w:pPr>
          </w:p>
        </w:tc>
      </w:tr>
      <w:tr w:rsidR="00E8428B" w:rsidRPr="00E8428B" w14:paraId="099EE975"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7560C40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2025</w:t>
            </w:r>
          </w:p>
        </w:tc>
        <w:tc>
          <w:tcPr>
            <w:tcW w:w="140" w:type="dxa"/>
            <w:tcBorders>
              <w:top w:val="nil"/>
              <w:left w:val="nil"/>
              <w:bottom w:val="nil"/>
              <w:right w:val="nil"/>
            </w:tcBorders>
            <w:shd w:val="clear" w:color="auto" w:fill="auto"/>
            <w:noWrap/>
            <w:vAlign w:val="bottom"/>
            <w:hideMark/>
          </w:tcPr>
          <w:p w14:paraId="1C4C41FE"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348C68D8"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   </w:t>
            </w:r>
          </w:p>
        </w:tc>
      </w:tr>
      <w:tr w:rsidR="00E8428B" w:rsidRPr="00E8428B" w14:paraId="2802C0A7"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306EEFD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2026</w:t>
            </w:r>
          </w:p>
        </w:tc>
        <w:tc>
          <w:tcPr>
            <w:tcW w:w="140" w:type="dxa"/>
            <w:tcBorders>
              <w:top w:val="nil"/>
              <w:left w:val="nil"/>
              <w:bottom w:val="nil"/>
              <w:right w:val="nil"/>
            </w:tcBorders>
            <w:shd w:val="clear" w:color="auto" w:fill="auto"/>
            <w:noWrap/>
            <w:vAlign w:val="bottom"/>
            <w:hideMark/>
          </w:tcPr>
          <w:p w14:paraId="2AF2F540"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45B7674D"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4915D5C5"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0CA58BA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2027</w:t>
            </w:r>
          </w:p>
        </w:tc>
        <w:tc>
          <w:tcPr>
            <w:tcW w:w="140" w:type="dxa"/>
            <w:tcBorders>
              <w:top w:val="nil"/>
              <w:left w:val="nil"/>
              <w:bottom w:val="nil"/>
              <w:right w:val="nil"/>
            </w:tcBorders>
            <w:shd w:val="clear" w:color="auto" w:fill="auto"/>
            <w:noWrap/>
            <w:vAlign w:val="bottom"/>
            <w:hideMark/>
          </w:tcPr>
          <w:p w14:paraId="45EC50DA"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15E68F58"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1008AD73"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65B6C63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2028</w:t>
            </w:r>
          </w:p>
        </w:tc>
        <w:tc>
          <w:tcPr>
            <w:tcW w:w="140" w:type="dxa"/>
            <w:tcBorders>
              <w:top w:val="nil"/>
              <w:left w:val="nil"/>
              <w:bottom w:val="nil"/>
              <w:right w:val="nil"/>
            </w:tcBorders>
            <w:shd w:val="clear" w:color="auto" w:fill="auto"/>
            <w:noWrap/>
            <w:vAlign w:val="bottom"/>
            <w:hideMark/>
          </w:tcPr>
          <w:p w14:paraId="2FE05D5E"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4D6AAA00"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5214BE03"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37F2DA6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2029</w:t>
            </w:r>
          </w:p>
        </w:tc>
        <w:tc>
          <w:tcPr>
            <w:tcW w:w="140" w:type="dxa"/>
            <w:tcBorders>
              <w:top w:val="nil"/>
              <w:left w:val="nil"/>
              <w:bottom w:val="nil"/>
              <w:right w:val="nil"/>
            </w:tcBorders>
            <w:shd w:val="clear" w:color="auto" w:fill="auto"/>
            <w:noWrap/>
            <w:vAlign w:val="bottom"/>
            <w:hideMark/>
          </w:tcPr>
          <w:p w14:paraId="7AB0D7FC"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6D5ADE72"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64E55450" w14:textId="77777777" w:rsidTr="00E8428B">
        <w:trPr>
          <w:divId w:val="747045762"/>
          <w:trHeight w:val="300"/>
        </w:trPr>
        <w:tc>
          <w:tcPr>
            <w:tcW w:w="2200" w:type="dxa"/>
            <w:tcBorders>
              <w:top w:val="nil"/>
              <w:left w:val="nil"/>
              <w:bottom w:val="nil"/>
              <w:right w:val="nil"/>
            </w:tcBorders>
            <w:shd w:val="clear" w:color="auto" w:fill="auto"/>
            <w:noWrap/>
            <w:vAlign w:val="bottom"/>
            <w:hideMark/>
          </w:tcPr>
          <w:p w14:paraId="00CA6A0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Thereafter</w:t>
            </w:r>
          </w:p>
        </w:tc>
        <w:tc>
          <w:tcPr>
            <w:tcW w:w="140" w:type="dxa"/>
            <w:tcBorders>
              <w:top w:val="nil"/>
              <w:left w:val="nil"/>
              <w:bottom w:val="nil"/>
              <w:right w:val="nil"/>
            </w:tcBorders>
            <w:shd w:val="clear" w:color="auto" w:fill="auto"/>
            <w:noWrap/>
            <w:vAlign w:val="bottom"/>
            <w:hideMark/>
          </w:tcPr>
          <w:p w14:paraId="70519E4C" w14:textId="77777777" w:rsidR="00E8428B" w:rsidRPr="00E8428B" w:rsidRDefault="00E8428B" w:rsidP="00E8428B">
            <w:pPr>
              <w:widowControl/>
              <w:autoSpaceDE/>
              <w:autoSpaceDN/>
              <w:adjustRightInd/>
              <w:jc w:val="right"/>
              <w:rPr>
                <w:rFonts w:ascii="Arial" w:hAnsi="Arial" w:cs="Arial"/>
                <w:sz w:val="16"/>
                <w:szCs w:val="16"/>
              </w:rPr>
            </w:pPr>
          </w:p>
        </w:tc>
        <w:tc>
          <w:tcPr>
            <w:tcW w:w="2140" w:type="dxa"/>
            <w:tcBorders>
              <w:top w:val="nil"/>
              <w:left w:val="nil"/>
              <w:bottom w:val="nil"/>
              <w:right w:val="nil"/>
            </w:tcBorders>
            <w:shd w:val="clear" w:color="auto" w:fill="auto"/>
            <w:noWrap/>
            <w:vAlign w:val="bottom"/>
            <w:hideMark/>
          </w:tcPr>
          <w:p w14:paraId="0632C612"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415EDF71" w14:textId="77777777" w:rsidTr="00E8428B">
        <w:trPr>
          <w:divId w:val="747045762"/>
          <w:trHeight w:val="315"/>
        </w:trPr>
        <w:tc>
          <w:tcPr>
            <w:tcW w:w="2200" w:type="dxa"/>
            <w:tcBorders>
              <w:top w:val="nil"/>
              <w:left w:val="nil"/>
              <w:bottom w:val="nil"/>
              <w:right w:val="nil"/>
            </w:tcBorders>
            <w:shd w:val="clear" w:color="auto" w:fill="auto"/>
            <w:noWrap/>
            <w:vAlign w:val="bottom"/>
            <w:hideMark/>
          </w:tcPr>
          <w:p w14:paraId="4CE06E9B" w14:textId="77777777" w:rsidR="00E8428B" w:rsidRPr="00E8428B" w:rsidRDefault="00E8428B" w:rsidP="00E8428B">
            <w:pPr>
              <w:widowControl/>
              <w:autoSpaceDE/>
              <w:autoSpaceDN/>
              <w:adjustRightInd/>
              <w:jc w:val="right"/>
              <w:rPr>
                <w:rFonts w:ascii="Arial" w:hAnsi="Arial" w:cs="Arial"/>
                <w:b/>
                <w:bCs/>
                <w:sz w:val="16"/>
                <w:szCs w:val="16"/>
              </w:rPr>
            </w:pPr>
            <w:r w:rsidRPr="00E8428B">
              <w:rPr>
                <w:rFonts w:ascii="Arial" w:hAnsi="Arial" w:cs="Arial"/>
                <w:b/>
                <w:bCs/>
                <w:sz w:val="16"/>
                <w:szCs w:val="16"/>
              </w:rPr>
              <w:t>Total</w:t>
            </w:r>
          </w:p>
        </w:tc>
        <w:tc>
          <w:tcPr>
            <w:tcW w:w="140" w:type="dxa"/>
            <w:tcBorders>
              <w:top w:val="nil"/>
              <w:left w:val="nil"/>
              <w:bottom w:val="nil"/>
              <w:right w:val="nil"/>
            </w:tcBorders>
            <w:shd w:val="clear" w:color="auto" w:fill="auto"/>
            <w:noWrap/>
            <w:vAlign w:val="bottom"/>
            <w:hideMark/>
          </w:tcPr>
          <w:p w14:paraId="59001F93" w14:textId="77777777" w:rsidR="00E8428B" w:rsidRPr="00E8428B" w:rsidRDefault="00E8428B" w:rsidP="00E8428B">
            <w:pPr>
              <w:widowControl/>
              <w:autoSpaceDE/>
              <w:autoSpaceDN/>
              <w:adjustRightInd/>
              <w:jc w:val="right"/>
              <w:rPr>
                <w:rFonts w:ascii="Arial" w:hAnsi="Arial" w:cs="Arial"/>
                <w:b/>
                <w:bCs/>
                <w:sz w:val="16"/>
                <w:szCs w:val="16"/>
              </w:rPr>
            </w:pPr>
          </w:p>
        </w:tc>
        <w:tc>
          <w:tcPr>
            <w:tcW w:w="2140" w:type="dxa"/>
            <w:tcBorders>
              <w:top w:val="single" w:sz="4" w:space="0" w:color="auto"/>
              <w:left w:val="nil"/>
              <w:bottom w:val="double" w:sz="6" w:space="0" w:color="auto"/>
              <w:right w:val="nil"/>
            </w:tcBorders>
            <w:shd w:val="clear" w:color="auto" w:fill="auto"/>
            <w:noWrap/>
            <w:vAlign w:val="bottom"/>
            <w:hideMark/>
          </w:tcPr>
          <w:p w14:paraId="74C8407D"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b/>
                <w:bCs/>
              </w:rPr>
              <w:t xml:space="preserve"> $                            - </w:t>
            </w:r>
          </w:p>
        </w:tc>
      </w:tr>
    </w:tbl>
    <w:p w14:paraId="62D3F606" w14:textId="77777777" w:rsidR="002B0DAE" w:rsidRDefault="002B0DAE" w:rsidP="00BF30C9">
      <w:pPr>
        <w:widowControl/>
        <w:ind w:left="360"/>
      </w:pPr>
      <w:r>
        <w:fldChar w:fldCharType="end"/>
      </w:r>
    </w:p>
    <w:p w14:paraId="11F3F82A" w14:textId="56610399" w:rsidR="00803E59" w:rsidRPr="00BF30C9" w:rsidRDefault="00803E59" w:rsidP="00BF30C9">
      <w:pPr>
        <w:widowControl/>
        <w:ind w:left="360"/>
      </w:pPr>
      <w:r w:rsidRPr="00BF4581">
        <w:rPr>
          <w:rFonts w:ascii="Arial" w:hAnsi="Arial" w:cs="Arial"/>
          <w:b/>
          <w:bCs/>
        </w:rPr>
        <w:t>Actuarial Assumptions:</w:t>
      </w:r>
    </w:p>
    <w:p w14:paraId="57841BAD" w14:textId="77777777" w:rsidR="00803E59" w:rsidRPr="00BF4581" w:rsidRDefault="00803E59" w:rsidP="00803E59">
      <w:pPr>
        <w:widowControl/>
        <w:ind w:left="360"/>
        <w:rPr>
          <w:rFonts w:ascii="Arial" w:hAnsi="Arial" w:cs="Arial"/>
          <w:b/>
          <w:bCs/>
        </w:rPr>
      </w:pPr>
    </w:p>
    <w:p w14:paraId="0226B370" w14:textId="7847694D" w:rsidR="00803E59" w:rsidRDefault="00803E59" w:rsidP="00803E59">
      <w:pPr>
        <w:widowControl/>
        <w:ind w:left="360"/>
        <w:rPr>
          <w:rFonts w:ascii="Arial" w:hAnsi="Arial" w:cs="Arial"/>
        </w:rPr>
      </w:pPr>
      <w:r w:rsidRPr="00EB3813">
        <w:rPr>
          <w:rFonts w:ascii="Arial" w:hAnsi="Arial" w:cs="Arial"/>
        </w:rPr>
        <w:t>For TRS, the actuarial assu</w:t>
      </w:r>
      <w:r w:rsidR="00F93317" w:rsidRPr="00EB3813">
        <w:rPr>
          <w:rFonts w:ascii="Arial" w:hAnsi="Arial" w:cs="Arial"/>
        </w:rPr>
        <w:t xml:space="preserve">mptions used in the July 1, </w:t>
      </w:r>
      <w:r w:rsidR="00E8428B" w:rsidRPr="00EB3813">
        <w:rPr>
          <w:rFonts w:ascii="Arial" w:hAnsi="Arial" w:cs="Arial"/>
        </w:rPr>
        <w:t>20</w:t>
      </w:r>
      <w:r w:rsidR="00E8428B">
        <w:rPr>
          <w:rFonts w:ascii="Arial" w:hAnsi="Arial" w:cs="Arial"/>
        </w:rPr>
        <w:t>22,</w:t>
      </w:r>
      <w:r w:rsidRPr="00EB3813">
        <w:rPr>
          <w:rFonts w:ascii="Arial" w:hAnsi="Arial" w:cs="Arial"/>
        </w:rPr>
        <w:t xml:space="preserve"> valuation, with update procedures used to roll forward the total pension liability to June 30, </w:t>
      </w:r>
      <w:r w:rsidR="00674983">
        <w:rPr>
          <w:rFonts w:ascii="Arial" w:hAnsi="Arial" w:cs="Arial"/>
        </w:rPr>
        <w:t>202</w:t>
      </w:r>
      <w:r w:rsidR="002B0DAE">
        <w:rPr>
          <w:rFonts w:ascii="Arial" w:hAnsi="Arial" w:cs="Arial"/>
        </w:rPr>
        <w:t>3</w:t>
      </w:r>
      <w:r w:rsidRPr="00EB3813">
        <w:rPr>
          <w:rFonts w:ascii="Arial" w:hAnsi="Arial" w:cs="Arial"/>
        </w:rPr>
        <w:t xml:space="preserve">, </w:t>
      </w:r>
      <w:r w:rsidRPr="007802ED">
        <w:rPr>
          <w:rFonts w:ascii="Arial" w:hAnsi="Arial" w:cs="Arial"/>
        </w:rPr>
        <w:t>were</w:t>
      </w:r>
      <w:r w:rsidR="0069735F" w:rsidRPr="007802ED">
        <w:rPr>
          <w:rFonts w:ascii="Arial" w:hAnsi="Arial" w:cs="Arial"/>
        </w:rPr>
        <w:t xml:space="preserve"> based on the results of an actuarial experience s</w:t>
      </w:r>
      <w:r w:rsidR="00397314" w:rsidRPr="007802ED">
        <w:rPr>
          <w:rFonts w:ascii="Arial" w:hAnsi="Arial" w:cs="Arial"/>
        </w:rPr>
        <w:t xml:space="preserve">tudy for the period July 1, </w:t>
      </w:r>
      <w:r w:rsidR="00912B7E" w:rsidRPr="007802ED">
        <w:rPr>
          <w:rFonts w:ascii="Arial" w:hAnsi="Arial" w:cs="Arial"/>
        </w:rPr>
        <w:t>201</w:t>
      </w:r>
      <w:r w:rsidR="00912B7E">
        <w:rPr>
          <w:rFonts w:ascii="Arial" w:hAnsi="Arial" w:cs="Arial"/>
        </w:rPr>
        <w:t>5,</w:t>
      </w:r>
      <w:r w:rsidR="00397314" w:rsidRPr="007802ED">
        <w:rPr>
          <w:rFonts w:ascii="Arial" w:hAnsi="Arial" w:cs="Arial"/>
        </w:rPr>
        <w:t xml:space="preserve"> to June 30, 20</w:t>
      </w:r>
      <w:r w:rsidR="002B0DAE">
        <w:rPr>
          <w:rFonts w:ascii="Arial" w:hAnsi="Arial" w:cs="Arial"/>
        </w:rPr>
        <w:t>20</w:t>
      </w:r>
      <w:r w:rsidR="0069735F" w:rsidRPr="007802ED">
        <w:rPr>
          <w:rFonts w:ascii="Arial" w:hAnsi="Arial" w:cs="Arial"/>
        </w:rPr>
        <w:t>.  These</w:t>
      </w:r>
      <w:r w:rsidR="0069735F" w:rsidRPr="00EB3813">
        <w:rPr>
          <w:rFonts w:ascii="Arial" w:hAnsi="Arial" w:cs="Arial"/>
        </w:rPr>
        <w:t xml:space="preserve"> assumptions are</w:t>
      </w:r>
      <w:r w:rsidRPr="00EB3813">
        <w:rPr>
          <w:rFonts w:ascii="Arial" w:hAnsi="Arial" w:cs="Arial"/>
        </w:rPr>
        <w:t xml:space="preserve"> </w:t>
      </w:r>
      <w:r w:rsidR="0069735F" w:rsidRPr="00EB3813">
        <w:rPr>
          <w:rFonts w:ascii="Arial" w:hAnsi="Arial" w:cs="Arial"/>
        </w:rPr>
        <w:t>as follows:</w:t>
      </w:r>
    </w:p>
    <w:p w14:paraId="6789E7BE" w14:textId="77777777" w:rsidR="002B2778" w:rsidRDefault="002B2778" w:rsidP="00803E59">
      <w:pPr>
        <w:widowControl/>
        <w:ind w:left="360"/>
        <w:rPr>
          <w:rFonts w:ascii="Arial" w:hAnsi="Arial" w:cs="Arial"/>
        </w:rPr>
      </w:pPr>
    </w:p>
    <w:p w14:paraId="577AFAA6" w14:textId="539F126B" w:rsidR="002B2778" w:rsidRPr="00D76BE8" w:rsidRDefault="002B2778" w:rsidP="00803E59">
      <w:pPr>
        <w:widowControl/>
        <w:ind w:left="360"/>
        <w:rPr>
          <w:rFonts w:ascii="Arial" w:hAnsi="Arial" w:cs="Arial"/>
          <w:highlight w:val="yellow"/>
        </w:rPr>
      </w:pPr>
      <w:r w:rsidRPr="00D76BE8">
        <w:rPr>
          <w:rFonts w:ascii="Arial" w:hAnsi="Arial" w:cs="Arial"/>
          <w:b/>
          <w:bCs/>
          <w:highlight w:val="yellow"/>
        </w:rPr>
        <w:t xml:space="preserve">Actuarial cost method: </w:t>
      </w:r>
      <w:r w:rsidRPr="00D76BE8">
        <w:rPr>
          <w:rFonts w:ascii="Arial" w:hAnsi="Arial" w:cs="Arial"/>
          <w:highlight w:val="yellow"/>
        </w:rPr>
        <w:tab/>
        <w:t xml:space="preserve">Individual entry age normal cost with level percentage of payroll </w:t>
      </w:r>
    </w:p>
    <w:p w14:paraId="388EB5FC" w14:textId="3D1E6DF6" w:rsidR="002B2778" w:rsidRPr="00D76BE8" w:rsidRDefault="002B2778" w:rsidP="00803E59">
      <w:pPr>
        <w:widowControl/>
        <w:ind w:left="360"/>
        <w:rPr>
          <w:rFonts w:ascii="Arial" w:hAnsi="Arial" w:cs="Arial"/>
          <w:highlight w:val="yellow"/>
        </w:rPr>
      </w:pPr>
      <w:r w:rsidRPr="00D76BE8">
        <w:rPr>
          <w:rFonts w:ascii="Arial" w:hAnsi="Arial" w:cs="Arial"/>
          <w:b/>
          <w:bCs/>
          <w:highlight w:val="yellow"/>
        </w:rPr>
        <w:t>Asset valuation method:</w:t>
      </w:r>
      <w:r w:rsidRPr="00D76BE8">
        <w:rPr>
          <w:rFonts w:ascii="Arial" w:hAnsi="Arial" w:cs="Arial"/>
          <w:highlight w:val="yellow"/>
        </w:rPr>
        <w:t xml:space="preserve"> </w:t>
      </w:r>
      <w:r w:rsidRPr="00D76BE8">
        <w:rPr>
          <w:rFonts w:ascii="Arial" w:hAnsi="Arial" w:cs="Arial"/>
          <w:highlight w:val="yellow"/>
        </w:rPr>
        <w:tab/>
        <w:t xml:space="preserve">Fair value </w:t>
      </w:r>
    </w:p>
    <w:p w14:paraId="669E730E" w14:textId="536D38FA" w:rsidR="002B2778" w:rsidRPr="00D76BE8" w:rsidRDefault="002B2778" w:rsidP="00803E59">
      <w:pPr>
        <w:widowControl/>
        <w:ind w:left="360"/>
        <w:rPr>
          <w:rFonts w:ascii="Arial" w:hAnsi="Arial" w:cs="Arial"/>
          <w:highlight w:val="yellow"/>
        </w:rPr>
      </w:pPr>
      <w:r w:rsidRPr="00D76BE8">
        <w:rPr>
          <w:rFonts w:ascii="Arial" w:hAnsi="Arial" w:cs="Arial"/>
          <w:b/>
          <w:bCs/>
          <w:highlight w:val="yellow"/>
        </w:rPr>
        <w:t>Amortization method:</w:t>
      </w:r>
      <w:r w:rsidRPr="00D76BE8">
        <w:rPr>
          <w:rFonts w:ascii="Arial" w:hAnsi="Arial" w:cs="Arial"/>
          <w:highlight w:val="yellow"/>
        </w:rPr>
        <w:t xml:space="preserve"> </w:t>
      </w:r>
      <w:r w:rsidRPr="00D76BE8">
        <w:rPr>
          <w:rFonts w:ascii="Arial" w:hAnsi="Arial" w:cs="Arial"/>
          <w:highlight w:val="yellow"/>
        </w:rPr>
        <w:tab/>
        <w:t xml:space="preserve">Level dollar, fixed period </w:t>
      </w:r>
    </w:p>
    <w:p w14:paraId="03383AFF" w14:textId="62266D61" w:rsidR="002B2778" w:rsidRPr="00D76BE8" w:rsidRDefault="002B2778" w:rsidP="00803E59">
      <w:pPr>
        <w:widowControl/>
        <w:ind w:left="360"/>
        <w:rPr>
          <w:rFonts w:ascii="Arial" w:hAnsi="Arial" w:cs="Arial"/>
          <w:highlight w:val="yellow"/>
        </w:rPr>
      </w:pPr>
      <w:r w:rsidRPr="00D76BE8">
        <w:rPr>
          <w:rFonts w:ascii="Arial" w:hAnsi="Arial" w:cs="Arial"/>
          <w:b/>
          <w:bCs/>
          <w:highlight w:val="yellow"/>
        </w:rPr>
        <w:t>Amortization Period:</w:t>
      </w:r>
      <w:r w:rsidRPr="00D76BE8">
        <w:rPr>
          <w:rFonts w:ascii="Arial" w:hAnsi="Arial" w:cs="Arial"/>
          <w:highlight w:val="yellow"/>
        </w:rPr>
        <w:t xml:space="preserve"> </w:t>
      </w:r>
      <w:r w:rsidRPr="00D76BE8">
        <w:rPr>
          <w:rFonts w:ascii="Arial" w:hAnsi="Arial" w:cs="Arial"/>
          <w:highlight w:val="yellow"/>
        </w:rPr>
        <w:tab/>
        <w:t xml:space="preserve">Through Fiscal Year 2034 </w:t>
      </w:r>
    </w:p>
    <w:p w14:paraId="4C68E1ED" w14:textId="77777777" w:rsidR="002B2778" w:rsidRPr="00D76BE8" w:rsidRDefault="002B2778" w:rsidP="00803E59">
      <w:pPr>
        <w:widowControl/>
        <w:ind w:left="360"/>
        <w:rPr>
          <w:rFonts w:ascii="Arial" w:hAnsi="Arial" w:cs="Arial"/>
          <w:b/>
          <w:bCs/>
          <w:highlight w:val="yellow"/>
        </w:rPr>
      </w:pPr>
      <w:r w:rsidRPr="00D76BE8">
        <w:rPr>
          <w:rFonts w:ascii="Arial" w:hAnsi="Arial" w:cs="Arial"/>
          <w:b/>
          <w:bCs/>
          <w:highlight w:val="yellow"/>
        </w:rPr>
        <w:t xml:space="preserve">Actuarial assumptions: </w:t>
      </w:r>
    </w:p>
    <w:p w14:paraId="46139A93" w14:textId="77777777" w:rsidR="00D76BE8" w:rsidRDefault="00D76BE8" w:rsidP="002B2778">
      <w:pPr>
        <w:widowControl/>
        <w:ind w:left="360" w:firstLine="360"/>
        <w:rPr>
          <w:rFonts w:ascii="Arial" w:hAnsi="Arial" w:cs="Arial"/>
          <w:i/>
          <w:iCs/>
          <w:highlight w:val="yellow"/>
        </w:rPr>
      </w:pPr>
    </w:p>
    <w:p w14:paraId="73E1080C" w14:textId="15D5CC84" w:rsidR="002B2778" w:rsidRPr="00D76BE8" w:rsidRDefault="002B2778" w:rsidP="002B2778">
      <w:pPr>
        <w:widowControl/>
        <w:ind w:left="360" w:firstLine="360"/>
        <w:rPr>
          <w:rFonts w:ascii="Arial" w:hAnsi="Arial" w:cs="Arial"/>
          <w:highlight w:val="yellow"/>
        </w:rPr>
      </w:pPr>
      <w:r w:rsidRPr="00D76BE8">
        <w:rPr>
          <w:rFonts w:ascii="Arial" w:hAnsi="Arial" w:cs="Arial"/>
          <w:i/>
          <w:iCs/>
          <w:highlight w:val="yellow"/>
        </w:rPr>
        <w:t>Investment rate of return:</w:t>
      </w:r>
      <w:r w:rsidRPr="00D76BE8">
        <w:rPr>
          <w:rFonts w:ascii="Arial" w:hAnsi="Arial" w:cs="Arial"/>
          <w:highlight w:val="yellow"/>
        </w:rPr>
        <w:t xml:space="preserve"> 7.25%, net of investment expense </w:t>
      </w:r>
    </w:p>
    <w:p w14:paraId="29100341" w14:textId="77777777" w:rsidR="00D76BE8" w:rsidRPr="00D76BE8" w:rsidRDefault="00D76BE8" w:rsidP="002B2778">
      <w:pPr>
        <w:widowControl/>
        <w:ind w:left="360" w:firstLine="360"/>
        <w:rPr>
          <w:rFonts w:ascii="Arial" w:hAnsi="Arial" w:cs="Arial"/>
          <w:i/>
          <w:iCs/>
          <w:highlight w:val="yellow"/>
        </w:rPr>
      </w:pPr>
    </w:p>
    <w:p w14:paraId="38114DAE" w14:textId="4EA19CFA" w:rsidR="002B2778" w:rsidRPr="00D76BE8" w:rsidRDefault="002B2778" w:rsidP="002B2778">
      <w:pPr>
        <w:widowControl/>
        <w:ind w:left="360" w:firstLine="360"/>
        <w:rPr>
          <w:rFonts w:ascii="Arial" w:hAnsi="Arial" w:cs="Arial"/>
          <w:i/>
          <w:iCs/>
          <w:highlight w:val="yellow"/>
        </w:rPr>
      </w:pPr>
      <w:r w:rsidRPr="00D76BE8">
        <w:rPr>
          <w:rFonts w:ascii="Arial" w:hAnsi="Arial" w:cs="Arial"/>
          <w:i/>
          <w:iCs/>
          <w:highlight w:val="yellow"/>
        </w:rPr>
        <w:t xml:space="preserve">Projected salary increases: </w:t>
      </w:r>
    </w:p>
    <w:p w14:paraId="7ED4E69F" w14:textId="44FDB7BB" w:rsidR="002B2778" w:rsidRPr="00D76BE8" w:rsidRDefault="002B2778" w:rsidP="002B2778">
      <w:pPr>
        <w:widowControl/>
        <w:ind w:left="720" w:firstLine="720"/>
        <w:rPr>
          <w:rFonts w:ascii="Arial" w:hAnsi="Arial" w:cs="Arial"/>
          <w:highlight w:val="yellow"/>
        </w:rPr>
      </w:pPr>
      <w:r w:rsidRPr="00D76BE8">
        <w:rPr>
          <w:rFonts w:ascii="Arial" w:hAnsi="Arial" w:cs="Arial"/>
          <w:highlight w:val="yellow"/>
        </w:rPr>
        <w:t xml:space="preserve">Educators: 2.75% - 5.90% </w:t>
      </w:r>
    </w:p>
    <w:p w14:paraId="4D14644E" w14:textId="547E5A66" w:rsidR="002B2778" w:rsidRPr="00D76BE8" w:rsidRDefault="002B2778" w:rsidP="002B2778">
      <w:pPr>
        <w:widowControl/>
        <w:ind w:left="720" w:firstLine="720"/>
        <w:rPr>
          <w:rFonts w:ascii="Arial" w:hAnsi="Arial" w:cs="Arial"/>
          <w:highlight w:val="yellow"/>
        </w:rPr>
      </w:pPr>
      <w:r w:rsidRPr="00D76BE8">
        <w:rPr>
          <w:rFonts w:ascii="Arial" w:hAnsi="Arial" w:cs="Arial"/>
          <w:highlight w:val="yellow"/>
        </w:rPr>
        <w:t>Non-Educators: 2.75% - 6.50%</w:t>
      </w:r>
    </w:p>
    <w:p w14:paraId="183618F2" w14:textId="77777777" w:rsidR="00D76BE8" w:rsidRPr="00D76BE8" w:rsidRDefault="00D76BE8" w:rsidP="002B2778">
      <w:pPr>
        <w:widowControl/>
        <w:ind w:left="360" w:firstLine="360"/>
        <w:rPr>
          <w:rFonts w:ascii="Arial" w:hAnsi="Arial" w:cs="Arial"/>
          <w:i/>
          <w:iCs/>
          <w:highlight w:val="yellow"/>
        </w:rPr>
      </w:pPr>
    </w:p>
    <w:p w14:paraId="278A5D93" w14:textId="6659A5AF" w:rsidR="002B2778" w:rsidRPr="00D76BE8" w:rsidRDefault="002B2778" w:rsidP="002B2778">
      <w:pPr>
        <w:widowControl/>
        <w:ind w:left="360" w:firstLine="360"/>
        <w:rPr>
          <w:rFonts w:ascii="Arial" w:hAnsi="Arial" w:cs="Arial"/>
          <w:highlight w:val="yellow"/>
        </w:rPr>
      </w:pPr>
      <w:r w:rsidRPr="00D76BE8">
        <w:rPr>
          <w:rFonts w:ascii="Arial" w:hAnsi="Arial" w:cs="Arial"/>
          <w:i/>
          <w:iCs/>
          <w:highlight w:val="yellow"/>
        </w:rPr>
        <w:t>Inflation rate</w:t>
      </w:r>
      <w:r w:rsidR="00A2502C" w:rsidRPr="00D76BE8">
        <w:rPr>
          <w:rFonts w:ascii="Arial" w:hAnsi="Arial" w:cs="Arial"/>
          <w:i/>
          <w:iCs/>
          <w:highlight w:val="yellow"/>
        </w:rPr>
        <w:t>:</w:t>
      </w:r>
      <w:r w:rsidRPr="00D76BE8">
        <w:rPr>
          <w:rFonts w:ascii="Arial" w:hAnsi="Arial" w:cs="Arial"/>
          <w:highlight w:val="yellow"/>
        </w:rPr>
        <w:t xml:space="preserve"> 2.75% </w:t>
      </w:r>
    </w:p>
    <w:p w14:paraId="343E1A34" w14:textId="4655DFC0" w:rsidR="002B2778" w:rsidRPr="00D76BE8" w:rsidRDefault="002B2778" w:rsidP="002B2778">
      <w:pPr>
        <w:widowControl/>
        <w:ind w:left="360" w:firstLine="360"/>
        <w:rPr>
          <w:rFonts w:ascii="Arial" w:hAnsi="Arial" w:cs="Arial"/>
          <w:highlight w:val="yellow"/>
        </w:rPr>
      </w:pPr>
      <w:r w:rsidRPr="00D76BE8">
        <w:rPr>
          <w:rFonts w:ascii="Arial" w:hAnsi="Arial" w:cs="Arial"/>
          <w:i/>
          <w:iCs/>
          <w:highlight w:val="yellow"/>
        </w:rPr>
        <w:t>Discount rate</w:t>
      </w:r>
      <w:r w:rsidR="00A2502C" w:rsidRPr="00D76BE8">
        <w:rPr>
          <w:rFonts w:ascii="Arial" w:hAnsi="Arial" w:cs="Arial"/>
          <w:i/>
          <w:iCs/>
          <w:highlight w:val="yellow"/>
        </w:rPr>
        <w:t>:</w:t>
      </w:r>
      <w:r w:rsidRPr="00D76BE8">
        <w:rPr>
          <w:rFonts w:ascii="Arial" w:hAnsi="Arial" w:cs="Arial"/>
          <w:highlight w:val="yellow"/>
        </w:rPr>
        <w:t xml:space="preserve"> 7.25% </w:t>
      </w:r>
    </w:p>
    <w:p w14:paraId="1DF39C25" w14:textId="77777777" w:rsidR="00D76BE8" w:rsidRPr="00D76BE8" w:rsidRDefault="00D76BE8" w:rsidP="002B2778">
      <w:pPr>
        <w:widowControl/>
        <w:ind w:left="360" w:firstLine="360"/>
        <w:rPr>
          <w:rFonts w:ascii="Arial" w:hAnsi="Arial" w:cs="Arial"/>
          <w:highlight w:val="yellow"/>
        </w:rPr>
      </w:pPr>
    </w:p>
    <w:p w14:paraId="6667EEE1" w14:textId="6E67C4BE" w:rsidR="002B2778" w:rsidRPr="00D76BE8" w:rsidRDefault="002B2778" w:rsidP="002B2778">
      <w:pPr>
        <w:widowControl/>
        <w:ind w:left="360" w:firstLine="360"/>
        <w:rPr>
          <w:rFonts w:ascii="Arial" w:hAnsi="Arial" w:cs="Arial"/>
          <w:highlight w:val="yellow"/>
        </w:rPr>
      </w:pPr>
      <w:r w:rsidRPr="00D76BE8">
        <w:rPr>
          <w:rFonts w:ascii="Arial" w:hAnsi="Arial" w:cs="Arial"/>
          <w:highlight w:val="yellow"/>
        </w:rPr>
        <w:t>Mortality rates</w:t>
      </w:r>
      <w:r w:rsidR="00A2502C" w:rsidRPr="00D76BE8">
        <w:rPr>
          <w:rFonts w:ascii="Arial" w:hAnsi="Arial" w:cs="Arial"/>
          <w:highlight w:val="yellow"/>
        </w:rPr>
        <w:t>:</w:t>
      </w:r>
      <w:r w:rsidRPr="00D76BE8">
        <w:rPr>
          <w:rFonts w:ascii="Arial" w:hAnsi="Arial" w:cs="Arial"/>
          <w:highlight w:val="yellow"/>
        </w:rPr>
        <w:t xml:space="preserve"> </w:t>
      </w:r>
    </w:p>
    <w:p w14:paraId="256FCD1F" w14:textId="77777777" w:rsidR="00A2502C" w:rsidRPr="00D76BE8" w:rsidRDefault="00A2502C" w:rsidP="002B2778">
      <w:pPr>
        <w:widowControl/>
        <w:ind w:left="1080"/>
        <w:rPr>
          <w:rFonts w:ascii="Arial" w:hAnsi="Arial" w:cs="Arial"/>
          <w:i/>
          <w:iCs/>
          <w:highlight w:val="yellow"/>
        </w:rPr>
      </w:pPr>
    </w:p>
    <w:p w14:paraId="1C9DDF81" w14:textId="60F155A7" w:rsidR="002B2778" w:rsidRPr="00D76BE8" w:rsidRDefault="002B2778" w:rsidP="002B2778">
      <w:pPr>
        <w:widowControl/>
        <w:ind w:left="1080"/>
        <w:rPr>
          <w:rFonts w:ascii="Arial" w:hAnsi="Arial" w:cs="Arial"/>
          <w:highlight w:val="yellow"/>
        </w:rPr>
      </w:pPr>
      <w:r w:rsidRPr="00D76BE8">
        <w:rPr>
          <w:rFonts w:ascii="Arial" w:hAnsi="Arial" w:cs="Arial"/>
          <w:i/>
          <w:iCs/>
          <w:highlight w:val="yellow"/>
        </w:rPr>
        <w:t>Active</w:t>
      </w:r>
      <w:r w:rsidRPr="00D76BE8">
        <w:rPr>
          <w:rFonts w:ascii="Arial" w:hAnsi="Arial" w:cs="Arial"/>
          <w:highlight w:val="yellow"/>
        </w:rPr>
        <w:t>-100%</w:t>
      </w:r>
      <w:r w:rsidR="0059153B" w:rsidRPr="00D76BE8">
        <w:rPr>
          <w:rFonts w:ascii="Arial" w:hAnsi="Arial" w:cs="Arial"/>
          <w:highlight w:val="yellow"/>
        </w:rPr>
        <w:t xml:space="preserve"> </w:t>
      </w:r>
      <w:r w:rsidRPr="00D76BE8">
        <w:rPr>
          <w:rFonts w:ascii="Arial" w:hAnsi="Arial" w:cs="Arial"/>
          <w:highlight w:val="yellow"/>
        </w:rPr>
        <w:t>of Pub-2010</w:t>
      </w:r>
      <w:r w:rsidR="0059153B" w:rsidRPr="00D76BE8">
        <w:rPr>
          <w:rFonts w:ascii="Arial" w:hAnsi="Arial" w:cs="Arial"/>
          <w:highlight w:val="yellow"/>
        </w:rPr>
        <w:t xml:space="preserve"> </w:t>
      </w:r>
      <w:r w:rsidRPr="00D76BE8">
        <w:rPr>
          <w:rFonts w:ascii="Arial" w:hAnsi="Arial" w:cs="Arial"/>
          <w:highlight w:val="yellow"/>
        </w:rPr>
        <w:t>General Employee</w:t>
      </w:r>
      <w:r w:rsidR="0059153B" w:rsidRPr="00D76BE8">
        <w:rPr>
          <w:rFonts w:ascii="Arial" w:hAnsi="Arial" w:cs="Arial"/>
          <w:highlight w:val="yellow"/>
        </w:rPr>
        <w:t xml:space="preserve"> </w:t>
      </w:r>
      <w:r w:rsidRPr="00D76BE8">
        <w:rPr>
          <w:rFonts w:ascii="Arial" w:hAnsi="Arial" w:cs="Arial"/>
          <w:highlight w:val="yellow"/>
        </w:rPr>
        <w:t>Table, headcount</w:t>
      </w:r>
      <w:r w:rsidR="0059153B" w:rsidRPr="00D76BE8">
        <w:rPr>
          <w:rFonts w:ascii="Arial" w:hAnsi="Arial" w:cs="Arial"/>
          <w:highlight w:val="yellow"/>
        </w:rPr>
        <w:t>-</w:t>
      </w:r>
      <w:r w:rsidRPr="00D76BE8">
        <w:rPr>
          <w:rFonts w:ascii="Arial" w:hAnsi="Arial" w:cs="Arial"/>
          <w:highlight w:val="yellow"/>
        </w:rPr>
        <w:t xml:space="preserve">weighted, projected with Scale MP-2019 </w:t>
      </w:r>
    </w:p>
    <w:p w14:paraId="279D8483" w14:textId="77777777" w:rsidR="00A2502C" w:rsidRPr="00D76BE8" w:rsidRDefault="00A2502C" w:rsidP="002B2778">
      <w:pPr>
        <w:widowControl/>
        <w:ind w:left="1080"/>
        <w:rPr>
          <w:rFonts w:ascii="Arial" w:hAnsi="Arial" w:cs="Arial"/>
          <w:highlight w:val="yellow"/>
        </w:rPr>
      </w:pPr>
    </w:p>
    <w:p w14:paraId="5311F675" w14:textId="7F30CD13" w:rsidR="0059153B" w:rsidRPr="00D76BE8" w:rsidRDefault="002B2778" w:rsidP="0059153B">
      <w:pPr>
        <w:widowControl/>
        <w:ind w:left="1080"/>
        <w:rPr>
          <w:rFonts w:ascii="Arial" w:hAnsi="Arial" w:cs="Arial"/>
          <w:highlight w:val="yellow"/>
        </w:rPr>
      </w:pPr>
      <w:r w:rsidRPr="00D76BE8">
        <w:rPr>
          <w:rFonts w:ascii="Arial" w:hAnsi="Arial" w:cs="Arial"/>
          <w:i/>
          <w:iCs/>
          <w:highlight w:val="yellow"/>
        </w:rPr>
        <w:lastRenderedPageBreak/>
        <w:t>Healthy</w:t>
      </w:r>
      <w:r w:rsidR="0059153B" w:rsidRPr="00D76BE8">
        <w:rPr>
          <w:rFonts w:ascii="Arial" w:hAnsi="Arial" w:cs="Arial"/>
          <w:i/>
          <w:iCs/>
          <w:highlight w:val="yellow"/>
        </w:rPr>
        <w:t xml:space="preserve"> </w:t>
      </w:r>
      <w:r w:rsidRPr="00D76BE8">
        <w:rPr>
          <w:rFonts w:ascii="Arial" w:hAnsi="Arial" w:cs="Arial"/>
          <w:i/>
          <w:iCs/>
          <w:highlight w:val="yellow"/>
        </w:rPr>
        <w:t>Male</w:t>
      </w:r>
      <w:r w:rsidR="0059153B" w:rsidRPr="00D76BE8">
        <w:rPr>
          <w:rFonts w:ascii="Arial" w:hAnsi="Arial" w:cs="Arial"/>
          <w:i/>
          <w:iCs/>
          <w:highlight w:val="yellow"/>
        </w:rPr>
        <w:t xml:space="preserve"> </w:t>
      </w:r>
      <w:r w:rsidRPr="00D76BE8">
        <w:rPr>
          <w:rFonts w:ascii="Arial" w:hAnsi="Arial" w:cs="Arial"/>
          <w:i/>
          <w:iCs/>
          <w:highlight w:val="yellow"/>
        </w:rPr>
        <w:t>Retirees</w:t>
      </w:r>
      <w:r w:rsidRPr="00D76BE8">
        <w:rPr>
          <w:rFonts w:ascii="Arial" w:hAnsi="Arial" w:cs="Arial"/>
          <w:highlight w:val="yellow"/>
        </w:rPr>
        <w:t>-100%</w:t>
      </w:r>
      <w:r w:rsidR="0059153B" w:rsidRPr="00D76BE8">
        <w:rPr>
          <w:rFonts w:ascii="Arial" w:hAnsi="Arial" w:cs="Arial"/>
          <w:highlight w:val="yellow"/>
        </w:rPr>
        <w:t xml:space="preserve"> </w:t>
      </w:r>
      <w:r w:rsidRPr="00D76BE8">
        <w:rPr>
          <w:rFonts w:ascii="Arial" w:hAnsi="Arial" w:cs="Arial"/>
          <w:highlight w:val="yellow"/>
        </w:rPr>
        <w:t>of</w:t>
      </w:r>
      <w:r w:rsidR="0059153B" w:rsidRPr="00D76BE8">
        <w:rPr>
          <w:rFonts w:ascii="Arial" w:hAnsi="Arial" w:cs="Arial"/>
          <w:highlight w:val="yellow"/>
        </w:rPr>
        <w:t xml:space="preserve"> </w:t>
      </w:r>
      <w:r w:rsidRPr="00D76BE8">
        <w:rPr>
          <w:rFonts w:ascii="Arial" w:hAnsi="Arial" w:cs="Arial"/>
          <w:highlight w:val="yellow"/>
        </w:rPr>
        <w:t>Pub-2010</w:t>
      </w:r>
      <w:r w:rsidR="0059153B" w:rsidRPr="00D76BE8">
        <w:rPr>
          <w:rFonts w:ascii="Arial" w:hAnsi="Arial" w:cs="Arial"/>
          <w:highlight w:val="yellow"/>
        </w:rPr>
        <w:t xml:space="preserve"> </w:t>
      </w:r>
      <w:r w:rsidRPr="00D76BE8">
        <w:rPr>
          <w:rFonts w:ascii="Arial" w:hAnsi="Arial" w:cs="Arial"/>
          <w:highlight w:val="yellow"/>
        </w:rPr>
        <w:t>General</w:t>
      </w:r>
      <w:r w:rsidR="0059153B" w:rsidRPr="00D76BE8">
        <w:rPr>
          <w:rFonts w:ascii="Arial" w:hAnsi="Arial" w:cs="Arial"/>
          <w:highlight w:val="yellow"/>
        </w:rPr>
        <w:t xml:space="preserve"> </w:t>
      </w:r>
      <w:r w:rsidRPr="00D76BE8">
        <w:rPr>
          <w:rFonts w:ascii="Arial" w:hAnsi="Arial" w:cs="Arial"/>
          <w:highlight w:val="yellow"/>
        </w:rPr>
        <w:t>Retiree</w:t>
      </w:r>
      <w:r w:rsidR="0059153B" w:rsidRPr="00D76BE8">
        <w:rPr>
          <w:rFonts w:ascii="Arial" w:hAnsi="Arial" w:cs="Arial"/>
          <w:highlight w:val="yellow"/>
        </w:rPr>
        <w:t xml:space="preserve"> </w:t>
      </w:r>
      <w:r w:rsidRPr="00D76BE8">
        <w:rPr>
          <w:rFonts w:ascii="Arial" w:hAnsi="Arial" w:cs="Arial"/>
          <w:highlight w:val="yellow"/>
        </w:rPr>
        <w:t xml:space="preserve">Male Table, headcount-weighted, projected with Scale MP-2019 </w:t>
      </w:r>
    </w:p>
    <w:p w14:paraId="75E42291" w14:textId="77777777" w:rsidR="00A2502C" w:rsidRPr="00D76BE8" w:rsidRDefault="00A2502C" w:rsidP="0059153B">
      <w:pPr>
        <w:widowControl/>
        <w:ind w:left="1080"/>
        <w:rPr>
          <w:rFonts w:ascii="Arial" w:hAnsi="Arial" w:cs="Arial"/>
          <w:highlight w:val="yellow"/>
        </w:rPr>
      </w:pPr>
    </w:p>
    <w:p w14:paraId="7636F4CC" w14:textId="77777777" w:rsidR="00A2502C" w:rsidRPr="00D76BE8" w:rsidRDefault="002B2778" w:rsidP="0059153B">
      <w:pPr>
        <w:widowControl/>
        <w:ind w:left="1080"/>
        <w:rPr>
          <w:rFonts w:ascii="Arial" w:hAnsi="Arial" w:cs="Arial"/>
          <w:highlight w:val="yellow"/>
        </w:rPr>
      </w:pPr>
      <w:r w:rsidRPr="00D76BE8">
        <w:rPr>
          <w:rFonts w:ascii="Arial" w:hAnsi="Arial" w:cs="Arial"/>
          <w:i/>
          <w:iCs/>
          <w:highlight w:val="yellow"/>
        </w:rPr>
        <w:t>Healthy Female Retirees</w:t>
      </w:r>
      <w:r w:rsidRPr="00D76BE8">
        <w:rPr>
          <w:rFonts w:ascii="Arial" w:hAnsi="Arial" w:cs="Arial"/>
          <w:highlight w:val="yellow"/>
        </w:rPr>
        <w:t>-112% of Pub-2010 General Retiree Female Table, headcount-weighted, projected with Scale MP-2019</w:t>
      </w:r>
    </w:p>
    <w:p w14:paraId="212E6D82" w14:textId="4C0EFE19" w:rsidR="0059153B" w:rsidRPr="00D76BE8" w:rsidRDefault="002B2778" w:rsidP="0059153B">
      <w:pPr>
        <w:widowControl/>
        <w:ind w:left="1080"/>
        <w:rPr>
          <w:rFonts w:ascii="Arial" w:hAnsi="Arial" w:cs="Arial"/>
          <w:highlight w:val="yellow"/>
        </w:rPr>
      </w:pPr>
      <w:r w:rsidRPr="00D76BE8">
        <w:rPr>
          <w:rFonts w:ascii="Arial" w:hAnsi="Arial" w:cs="Arial"/>
          <w:highlight w:val="yellow"/>
        </w:rPr>
        <w:t xml:space="preserve"> </w:t>
      </w:r>
    </w:p>
    <w:p w14:paraId="1F7E91A1" w14:textId="77777777" w:rsidR="0059153B" w:rsidRPr="00D76BE8" w:rsidRDefault="002B2778" w:rsidP="0059153B">
      <w:pPr>
        <w:widowControl/>
        <w:ind w:left="1080"/>
        <w:rPr>
          <w:rFonts w:ascii="Arial" w:hAnsi="Arial" w:cs="Arial"/>
          <w:highlight w:val="yellow"/>
        </w:rPr>
      </w:pPr>
      <w:r w:rsidRPr="00D76BE8">
        <w:rPr>
          <w:rFonts w:ascii="Arial" w:hAnsi="Arial" w:cs="Arial"/>
          <w:i/>
          <w:iCs/>
          <w:highlight w:val="yellow"/>
        </w:rPr>
        <w:t>Disabled</w:t>
      </w:r>
      <w:r w:rsidR="0059153B" w:rsidRPr="00D76BE8">
        <w:rPr>
          <w:rFonts w:ascii="Arial" w:hAnsi="Arial" w:cs="Arial"/>
          <w:i/>
          <w:iCs/>
          <w:highlight w:val="yellow"/>
        </w:rPr>
        <w:t xml:space="preserve"> </w:t>
      </w:r>
      <w:r w:rsidRPr="00D76BE8">
        <w:rPr>
          <w:rFonts w:ascii="Arial" w:hAnsi="Arial" w:cs="Arial"/>
          <w:i/>
          <w:iCs/>
          <w:highlight w:val="yellow"/>
        </w:rPr>
        <w:t>Males</w:t>
      </w:r>
      <w:r w:rsidRPr="00D76BE8">
        <w:rPr>
          <w:rFonts w:ascii="Arial" w:hAnsi="Arial" w:cs="Arial"/>
          <w:highlight w:val="yellow"/>
        </w:rPr>
        <w:t>-107%</w:t>
      </w:r>
      <w:r w:rsidR="0059153B" w:rsidRPr="00D76BE8">
        <w:rPr>
          <w:rFonts w:ascii="Arial" w:hAnsi="Arial" w:cs="Arial"/>
          <w:highlight w:val="yellow"/>
        </w:rPr>
        <w:t xml:space="preserve"> </w:t>
      </w:r>
      <w:r w:rsidRPr="00D76BE8">
        <w:rPr>
          <w:rFonts w:ascii="Arial" w:hAnsi="Arial" w:cs="Arial"/>
          <w:highlight w:val="yellow"/>
        </w:rPr>
        <w:t>of</w:t>
      </w:r>
      <w:r w:rsidR="0059153B" w:rsidRPr="00D76BE8">
        <w:rPr>
          <w:rFonts w:ascii="Arial" w:hAnsi="Arial" w:cs="Arial"/>
          <w:highlight w:val="yellow"/>
        </w:rPr>
        <w:t xml:space="preserve"> </w:t>
      </w:r>
      <w:r w:rsidRPr="00D76BE8">
        <w:rPr>
          <w:rFonts w:ascii="Arial" w:hAnsi="Arial" w:cs="Arial"/>
          <w:highlight w:val="yellow"/>
        </w:rPr>
        <w:t>Pub-2010</w:t>
      </w:r>
      <w:r w:rsidR="0059153B" w:rsidRPr="00D76BE8">
        <w:rPr>
          <w:rFonts w:ascii="Arial" w:hAnsi="Arial" w:cs="Arial"/>
          <w:highlight w:val="yellow"/>
        </w:rPr>
        <w:t xml:space="preserve"> </w:t>
      </w:r>
      <w:r w:rsidRPr="00D76BE8">
        <w:rPr>
          <w:rFonts w:ascii="Arial" w:hAnsi="Arial" w:cs="Arial"/>
          <w:highlight w:val="yellow"/>
        </w:rPr>
        <w:t>General /Teachers</w:t>
      </w:r>
      <w:r w:rsidR="0059153B" w:rsidRPr="00D76BE8">
        <w:rPr>
          <w:rFonts w:ascii="Arial" w:hAnsi="Arial" w:cs="Arial"/>
          <w:highlight w:val="yellow"/>
        </w:rPr>
        <w:t xml:space="preserve"> </w:t>
      </w:r>
      <w:r w:rsidRPr="00D76BE8">
        <w:rPr>
          <w:rFonts w:ascii="Arial" w:hAnsi="Arial" w:cs="Arial"/>
          <w:highlight w:val="yellow"/>
        </w:rPr>
        <w:t xml:space="preserve">Disabled Male Table, headcount-weighted, projected with Scale MP-2019 </w:t>
      </w:r>
    </w:p>
    <w:p w14:paraId="5FE29864" w14:textId="77777777" w:rsidR="00A2502C" w:rsidRPr="00D76BE8" w:rsidRDefault="00A2502C" w:rsidP="0059153B">
      <w:pPr>
        <w:widowControl/>
        <w:ind w:left="1080"/>
        <w:rPr>
          <w:rFonts w:ascii="Arial" w:hAnsi="Arial" w:cs="Arial"/>
          <w:highlight w:val="yellow"/>
        </w:rPr>
      </w:pPr>
    </w:p>
    <w:p w14:paraId="153F2C3C" w14:textId="77777777" w:rsidR="00D76BE8" w:rsidRPr="00D76BE8" w:rsidRDefault="002B2778" w:rsidP="0059153B">
      <w:pPr>
        <w:widowControl/>
        <w:ind w:left="1080"/>
        <w:rPr>
          <w:rFonts w:ascii="Arial" w:hAnsi="Arial" w:cs="Arial"/>
          <w:highlight w:val="yellow"/>
        </w:rPr>
      </w:pPr>
      <w:r w:rsidRPr="00D76BE8">
        <w:rPr>
          <w:rFonts w:ascii="Arial" w:hAnsi="Arial" w:cs="Arial"/>
          <w:i/>
          <w:iCs/>
          <w:highlight w:val="yellow"/>
        </w:rPr>
        <w:t>Disabled</w:t>
      </w:r>
      <w:r w:rsidR="0059153B" w:rsidRPr="00D76BE8">
        <w:rPr>
          <w:rFonts w:ascii="Arial" w:hAnsi="Arial" w:cs="Arial"/>
          <w:i/>
          <w:iCs/>
          <w:highlight w:val="yellow"/>
        </w:rPr>
        <w:t xml:space="preserve"> </w:t>
      </w:r>
      <w:r w:rsidRPr="00D76BE8">
        <w:rPr>
          <w:rFonts w:ascii="Arial" w:hAnsi="Arial" w:cs="Arial"/>
          <w:i/>
          <w:iCs/>
          <w:highlight w:val="yellow"/>
        </w:rPr>
        <w:t>Females</w:t>
      </w:r>
      <w:r w:rsidRPr="00D76BE8">
        <w:rPr>
          <w:rFonts w:ascii="Arial" w:hAnsi="Arial" w:cs="Arial"/>
          <w:highlight w:val="yellow"/>
        </w:rPr>
        <w:t>-113%</w:t>
      </w:r>
      <w:r w:rsidR="00D76BE8" w:rsidRPr="00D76BE8">
        <w:rPr>
          <w:rFonts w:ascii="Arial" w:hAnsi="Arial" w:cs="Arial"/>
          <w:highlight w:val="yellow"/>
        </w:rPr>
        <w:t xml:space="preserve"> </w:t>
      </w:r>
      <w:r w:rsidRPr="00D76BE8">
        <w:rPr>
          <w:rFonts w:ascii="Arial" w:hAnsi="Arial" w:cs="Arial"/>
          <w:highlight w:val="yellow"/>
        </w:rPr>
        <w:t>of</w:t>
      </w:r>
      <w:r w:rsidR="00D76BE8" w:rsidRPr="00D76BE8">
        <w:rPr>
          <w:rFonts w:ascii="Arial" w:hAnsi="Arial" w:cs="Arial"/>
          <w:highlight w:val="yellow"/>
        </w:rPr>
        <w:t xml:space="preserve"> </w:t>
      </w:r>
      <w:r w:rsidRPr="00D76BE8">
        <w:rPr>
          <w:rFonts w:ascii="Arial" w:hAnsi="Arial" w:cs="Arial"/>
          <w:highlight w:val="yellow"/>
        </w:rPr>
        <w:t>Pub-2010</w:t>
      </w:r>
      <w:r w:rsidR="00D76BE8" w:rsidRPr="00D76BE8">
        <w:rPr>
          <w:rFonts w:ascii="Arial" w:hAnsi="Arial" w:cs="Arial"/>
          <w:highlight w:val="yellow"/>
        </w:rPr>
        <w:t xml:space="preserve"> </w:t>
      </w:r>
      <w:r w:rsidRPr="00D76BE8">
        <w:rPr>
          <w:rFonts w:ascii="Arial" w:hAnsi="Arial" w:cs="Arial"/>
          <w:highlight w:val="yellow"/>
        </w:rPr>
        <w:t>General /Teachers</w:t>
      </w:r>
      <w:r w:rsidR="00D76BE8" w:rsidRPr="00D76BE8">
        <w:rPr>
          <w:rFonts w:ascii="Arial" w:hAnsi="Arial" w:cs="Arial"/>
          <w:highlight w:val="yellow"/>
        </w:rPr>
        <w:t xml:space="preserve"> </w:t>
      </w:r>
      <w:r w:rsidRPr="00D76BE8">
        <w:rPr>
          <w:rFonts w:ascii="Arial" w:hAnsi="Arial" w:cs="Arial"/>
          <w:highlight w:val="yellow"/>
        </w:rPr>
        <w:t xml:space="preserve">Disabled Female Table, headcount-weighted, projected with Scale MP-2019 </w:t>
      </w:r>
    </w:p>
    <w:p w14:paraId="54001DD0" w14:textId="77777777" w:rsidR="00D76BE8" w:rsidRPr="00D76BE8" w:rsidRDefault="00D76BE8" w:rsidP="0059153B">
      <w:pPr>
        <w:widowControl/>
        <w:ind w:left="1080"/>
        <w:rPr>
          <w:rFonts w:ascii="Arial" w:hAnsi="Arial" w:cs="Arial"/>
          <w:highlight w:val="yellow"/>
        </w:rPr>
      </w:pPr>
    </w:p>
    <w:p w14:paraId="443A5556" w14:textId="77777777" w:rsidR="00D76BE8" w:rsidRPr="00D76BE8" w:rsidRDefault="002B2778" w:rsidP="0059153B">
      <w:pPr>
        <w:widowControl/>
        <w:ind w:left="1080"/>
        <w:rPr>
          <w:rFonts w:ascii="Arial" w:hAnsi="Arial" w:cs="Arial"/>
          <w:highlight w:val="yellow"/>
        </w:rPr>
      </w:pPr>
      <w:r w:rsidRPr="00D76BE8">
        <w:rPr>
          <w:rFonts w:ascii="Arial" w:hAnsi="Arial" w:cs="Arial"/>
          <w:i/>
          <w:iCs/>
          <w:highlight w:val="yellow"/>
        </w:rPr>
        <w:t>Beneficiary</w:t>
      </w:r>
      <w:r w:rsidR="00D76BE8" w:rsidRPr="00D76BE8">
        <w:rPr>
          <w:rFonts w:ascii="Arial" w:hAnsi="Arial" w:cs="Arial"/>
          <w:i/>
          <w:iCs/>
          <w:highlight w:val="yellow"/>
        </w:rPr>
        <w:t xml:space="preserve"> </w:t>
      </w:r>
      <w:r w:rsidRPr="00D76BE8">
        <w:rPr>
          <w:rFonts w:ascii="Arial" w:hAnsi="Arial" w:cs="Arial"/>
          <w:i/>
          <w:iCs/>
          <w:highlight w:val="yellow"/>
        </w:rPr>
        <w:t>Males</w:t>
      </w:r>
      <w:r w:rsidRPr="00D76BE8">
        <w:rPr>
          <w:rFonts w:ascii="Arial" w:hAnsi="Arial" w:cs="Arial"/>
          <w:highlight w:val="yellow"/>
        </w:rPr>
        <w:t>-101%</w:t>
      </w:r>
      <w:r w:rsidR="00D76BE8" w:rsidRPr="00D76BE8">
        <w:rPr>
          <w:rFonts w:ascii="Arial" w:hAnsi="Arial" w:cs="Arial"/>
          <w:highlight w:val="yellow"/>
        </w:rPr>
        <w:t xml:space="preserve"> </w:t>
      </w:r>
      <w:r w:rsidRPr="00D76BE8">
        <w:rPr>
          <w:rFonts w:ascii="Arial" w:hAnsi="Arial" w:cs="Arial"/>
          <w:highlight w:val="yellow"/>
        </w:rPr>
        <w:t>of</w:t>
      </w:r>
      <w:r w:rsidR="00D76BE8" w:rsidRPr="00D76BE8">
        <w:rPr>
          <w:rFonts w:ascii="Arial" w:hAnsi="Arial" w:cs="Arial"/>
          <w:highlight w:val="yellow"/>
        </w:rPr>
        <w:t xml:space="preserve"> </w:t>
      </w:r>
      <w:r w:rsidRPr="00D76BE8">
        <w:rPr>
          <w:rFonts w:ascii="Arial" w:hAnsi="Arial" w:cs="Arial"/>
          <w:highlight w:val="yellow"/>
        </w:rPr>
        <w:t>Pub-2010</w:t>
      </w:r>
      <w:r w:rsidR="00D76BE8" w:rsidRPr="00D76BE8">
        <w:rPr>
          <w:rFonts w:ascii="Arial" w:hAnsi="Arial" w:cs="Arial"/>
          <w:highlight w:val="yellow"/>
        </w:rPr>
        <w:t xml:space="preserve"> </w:t>
      </w:r>
      <w:r w:rsidRPr="00D76BE8">
        <w:rPr>
          <w:rFonts w:ascii="Arial" w:hAnsi="Arial" w:cs="Arial"/>
          <w:highlight w:val="yellow"/>
        </w:rPr>
        <w:t>Contingent Survivor</w:t>
      </w:r>
      <w:r w:rsidR="00D76BE8" w:rsidRPr="00D76BE8">
        <w:rPr>
          <w:rFonts w:ascii="Arial" w:hAnsi="Arial" w:cs="Arial"/>
          <w:highlight w:val="yellow"/>
        </w:rPr>
        <w:t xml:space="preserve"> </w:t>
      </w:r>
      <w:r w:rsidRPr="00D76BE8">
        <w:rPr>
          <w:rFonts w:ascii="Arial" w:hAnsi="Arial" w:cs="Arial"/>
          <w:highlight w:val="yellow"/>
        </w:rPr>
        <w:t xml:space="preserve">Male Table, headcount-weighted, projected with Scale MP-2019 </w:t>
      </w:r>
    </w:p>
    <w:p w14:paraId="55A03F4C" w14:textId="77777777" w:rsidR="00D76BE8" w:rsidRPr="00D76BE8" w:rsidRDefault="00D76BE8" w:rsidP="0059153B">
      <w:pPr>
        <w:widowControl/>
        <w:ind w:left="1080"/>
        <w:rPr>
          <w:rFonts w:ascii="Arial" w:hAnsi="Arial" w:cs="Arial"/>
          <w:highlight w:val="yellow"/>
        </w:rPr>
      </w:pPr>
    </w:p>
    <w:p w14:paraId="16B0690E" w14:textId="77777777" w:rsidR="00D76BE8" w:rsidRPr="00D76BE8" w:rsidRDefault="002B2778" w:rsidP="0059153B">
      <w:pPr>
        <w:widowControl/>
        <w:ind w:left="1080"/>
        <w:rPr>
          <w:rFonts w:ascii="Arial" w:hAnsi="Arial" w:cs="Arial"/>
          <w:highlight w:val="yellow"/>
        </w:rPr>
      </w:pPr>
      <w:r w:rsidRPr="00D76BE8">
        <w:rPr>
          <w:rFonts w:ascii="Arial" w:hAnsi="Arial" w:cs="Arial"/>
          <w:i/>
          <w:iCs/>
          <w:highlight w:val="yellow"/>
        </w:rPr>
        <w:t>Beneficiary Females</w:t>
      </w:r>
      <w:r w:rsidRPr="00D76BE8">
        <w:rPr>
          <w:rFonts w:ascii="Arial" w:hAnsi="Arial" w:cs="Arial"/>
          <w:highlight w:val="yellow"/>
        </w:rPr>
        <w:t xml:space="preserve">-113% of Pub-2010 Contingent Survivor Female Table, headcount-weighted, projected with Scale MP-2019 </w:t>
      </w:r>
    </w:p>
    <w:p w14:paraId="08C05CBE" w14:textId="77777777" w:rsidR="00D76BE8" w:rsidRPr="00D76BE8" w:rsidRDefault="00D76BE8" w:rsidP="0059153B">
      <w:pPr>
        <w:widowControl/>
        <w:ind w:left="1080"/>
        <w:rPr>
          <w:rFonts w:ascii="Arial" w:hAnsi="Arial" w:cs="Arial"/>
          <w:highlight w:val="yellow"/>
        </w:rPr>
      </w:pPr>
    </w:p>
    <w:p w14:paraId="1F82564A" w14:textId="77777777" w:rsidR="00D76BE8" w:rsidRPr="00D76BE8" w:rsidRDefault="002B2778" w:rsidP="0059153B">
      <w:pPr>
        <w:widowControl/>
        <w:ind w:left="1080"/>
        <w:rPr>
          <w:rFonts w:ascii="Arial" w:hAnsi="Arial" w:cs="Arial"/>
          <w:i/>
          <w:iCs/>
          <w:highlight w:val="yellow"/>
        </w:rPr>
      </w:pPr>
      <w:r w:rsidRPr="00D76BE8">
        <w:rPr>
          <w:rFonts w:ascii="Arial" w:hAnsi="Arial" w:cs="Arial"/>
          <w:i/>
          <w:iCs/>
          <w:highlight w:val="yellow"/>
        </w:rPr>
        <w:t xml:space="preserve">Withdrawal rates: </w:t>
      </w:r>
    </w:p>
    <w:p w14:paraId="20684B3A" w14:textId="77777777" w:rsidR="00D76BE8" w:rsidRPr="00D76BE8" w:rsidRDefault="002B2778" w:rsidP="00D76BE8">
      <w:pPr>
        <w:widowControl/>
        <w:ind w:left="1080" w:firstLine="360"/>
        <w:rPr>
          <w:rFonts w:ascii="Arial" w:hAnsi="Arial" w:cs="Arial"/>
          <w:highlight w:val="yellow"/>
        </w:rPr>
      </w:pPr>
      <w:r w:rsidRPr="00D76BE8">
        <w:rPr>
          <w:rFonts w:ascii="Arial" w:hAnsi="Arial" w:cs="Arial"/>
          <w:highlight w:val="yellow"/>
        </w:rPr>
        <w:t xml:space="preserve">Educators 7.00% - 35.00% </w:t>
      </w:r>
    </w:p>
    <w:p w14:paraId="08599CFF" w14:textId="77777777" w:rsidR="00D76BE8" w:rsidRPr="00D76BE8" w:rsidRDefault="002B2778" w:rsidP="00D76BE8">
      <w:pPr>
        <w:widowControl/>
        <w:ind w:left="1080" w:firstLine="360"/>
        <w:rPr>
          <w:rFonts w:ascii="Arial" w:hAnsi="Arial" w:cs="Arial"/>
          <w:highlight w:val="yellow"/>
        </w:rPr>
      </w:pPr>
      <w:r w:rsidRPr="00D76BE8">
        <w:rPr>
          <w:rFonts w:ascii="Arial" w:hAnsi="Arial" w:cs="Arial"/>
          <w:highlight w:val="yellow"/>
        </w:rPr>
        <w:t xml:space="preserve">Non-Educators 2.30% - 18.00% </w:t>
      </w:r>
    </w:p>
    <w:p w14:paraId="0AA207A7" w14:textId="77777777" w:rsidR="00D76BE8" w:rsidRDefault="00D76BE8" w:rsidP="00D76BE8">
      <w:pPr>
        <w:widowControl/>
        <w:ind w:left="1080"/>
        <w:rPr>
          <w:rFonts w:ascii="Arial" w:hAnsi="Arial" w:cs="Arial"/>
          <w:i/>
          <w:iCs/>
          <w:highlight w:val="yellow"/>
        </w:rPr>
      </w:pPr>
    </w:p>
    <w:p w14:paraId="25B129C3" w14:textId="791DE333" w:rsidR="00D76BE8" w:rsidRPr="00D76BE8" w:rsidRDefault="002B2778" w:rsidP="00D76BE8">
      <w:pPr>
        <w:widowControl/>
        <w:ind w:left="1080"/>
        <w:rPr>
          <w:rFonts w:ascii="Arial" w:hAnsi="Arial" w:cs="Arial"/>
          <w:highlight w:val="yellow"/>
        </w:rPr>
      </w:pPr>
      <w:r w:rsidRPr="00D76BE8">
        <w:rPr>
          <w:rFonts w:ascii="Arial" w:hAnsi="Arial" w:cs="Arial"/>
          <w:i/>
          <w:iCs/>
          <w:highlight w:val="yellow"/>
        </w:rPr>
        <w:t>Disability rates</w:t>
      </w:r>
      <w:r w:rsidR="00D76BE8" w:rsidRPr="00D76BE8">
        <w:rPr>
          <w:rFonts w:ascii="Arial" w:hAnsi="Arial" w:cs="Arial"/>
          <w:i/>
          <w:iCs/>
          <w:highlight w:val="yellow"/>
        </w:rPr>
        <w:t>:</w:t>
      </w:r>
      <w:r w:rsidRPr="00D76BE8">
        <w:rPr>
          <w:rFonts w:ascii="Arial" w:hAnsi="Arial" w:cs="Arial"/>
          <w:highlight w:val="yellow"/>
        </w:rPr>
        <w:t xml:space="preserve"> 0.004% - 0.563% </w:t>
      </w:r>
    </w:p>
    <w:p w14:paraId="2E57CF7A" w14:textId="33DD5F66" w:rsidR="00D76BE8" w:rsidRPr="00D76BE8" w:rsidRDefault="002B2778" w:rsidP="00D76BE8">
      <w:pPr>
        <w:widowControl/>
        <w:ind w:left="1080"/>
        <w:rPr>
          <w:rFonts w:ascii="Arial" w:hAnsi="Arial" w:cs="Arial"/>
          <w:highlight w:val="yellow"/>
        </w:rPr>
      </w:pPr>
      <w:r w:rsidRPr="00D76BE8">
        <w:rPr>
          <w:rFonts w:ascii="Arial" w:hAnsi="Arial" w:cs="Arial"/>
          <w:i/>
          <w:iCs/>
          <w:highlight w:val="yellow"/>
        </w:rPr>
        <w:t>Retirement rates</w:t>
      </w:r>
      <w:r w:rsidR="00D76BE8" w:rsidRPr="00D76BE8">
        <w:rPr>
          <w:rFonts w:ascii="Arial" w:hAnsi="Arial" w:cs="Arial"/>
          <w:i/>
          <w:iCs/>
          <w:highlight w:val="yellow"/>
        </w:rPr>
        <w:t>:</w:t>
      </w:r>
      <w:r w:rsidRPr="00D76BE8">
        <w:rPr>
          <w:rFonts w:ascii="Arial" w:hAnsi="Arial" w:cs="Arial"/>
          <w:highlight w:val="yellow"/>
        </w:rPr>
        <w:t xml:space="preserve"> 15% - 100% </w:t>
      </w:r>
    </w:p>
    <w:p w14:paraId="396FB762" w14:textId="77777777" w:rsidR="00D76BE8" w:rsidRPr="00D76BE8" w:rsidRDefault="00D76BE8" w:rsidP="00D76BE8">
      <w:pPr>
        <w:widowControl/>
        <w:rPr>
          <w:rFonts w:ascii="Arial" w:hAnsi="Arial" w:cs="Arial"/>
          <w:highlight w:val="yellow"/>
        </w:rPr>
      </w:pPr>
    </w:p>
    <w:p w14:paraId="10DA65B1" w14:textId="0DDAEDF7" w:rsidR="002B2778" w:rsidRPr="00DB00E3" w:rsidRDefault="002B2778" w:rsidP="00D76BE8">
      <w:pPr>
        <w:widowControl/>
        <w:rPr>
          <w:rFonts w:ascii="Arial" w:hAnsi="Arial" w:cs="Arial"/>
        </w:rPr>
      </w:pPr>
      <w:r w:rsidRPr="00D76BE8">
        <w:rPr>
          <w:rFonts w:ascii="Arial" w:hAnsi="Arial" w:cs="Arial"/>
          <w:b/>
          <w:bCs/>
          <w:highlight w:val="yellow"/>
        </w:rPr>
        <w:t>Date range of most recent experience study</w:t>
      </w:r>
      <w:r w:rsidR="00D76BE8" w:rsidRPr="00D76BE8">
        <w:rPr>
          <w:rFonts w:ascii="Arial" w:hAnsi="Arial" w:cs="Arial"/>
          <w:b/>
          <w:bCs/>
          <w:highlight w:val="yellow"/>
        </w:rPr>
        <w:t>:</w:t>
      </w:r>
      <w:r w:rsidRPr="00D76BE8">
        <w:rPr>
          <w:rFonts w:ascii="Arial" w:hAnsi="Arial" w:cs="Arial"/>
          <w:highlight w:val="yellow"/>
        </w:rPr>
        <w:t xml:space="preserve"> 2015 - 2020</w:t>
      </w:r>
    </w:p>
    <w:p w14:paraId="7AD91B35" w14:textId="77777777" w:rsidR="00D906C9" w:rsidRPr="00D906C9" w:rsidRDefault="00D906C9" w:rsidP="00D906C9">
      <w:pPr>
        <w:widowControl/>
        <w:rPr>
          <w:rFonts w:ascii="Arial" w:hAnsi="Arial" w:cs="Arial"/>
          <w:bCs/>
          <w:highlight w:val="yellow"/>
        </w:rPr>
      </w:pPr>
    </w:p>
    <w:p w14:paraId="6E619847" w14:textId="77777777" w:rsidR="00EE6407" w:rsidRPr="00EE6407" w:rsidRDefault="00EE6407" w:rsidP="00EE6407">
      <w:pPr>
        <w:widowControl/>
        <w:rPr>
          <w:rFonts w:ascii="Arial" w:hAnsi="Arial" w:cs="Arial"/>
        </w:rPr>
      </w:pPr>
    </w:p>
    <w:p w14:paraId="4B7E0220" w14:textId="77777777" w:rsidR="008D186B" w:rsidRPr="006F732C" w:rsidRDefault="008D186B" w:rsidP="008D186B">
      <w:pPr>
        <w:widowControl/>
        <w:ind w:left="360"/>
        <w:rPr>
          <w:rFonts w:ascii="Arial" w:hAnsi="Arial" w:cs="Arial"/>
          <w:b/>
          <w:bCs/>
        </w:rPr>
      </w:pPr>
      <w:r w:rsidRPr="006F732C">
        <w:rPr>
          <w:rFonts w:ascii="Arial" w:hAnsi="Arial" w:cs="Arial"/>
          <w:b/>
          <w:bCs/>
        </w:rPr>
        <w:t>Investment Asset Allocation:</w:t>
      </w:r>
    </w:p>
    <w:p w14:paraId="3C2473C5" w14:textId="77777777" w:rsidR="00BF30C9" w:rsidRPr="006F732C" w:rsidRDefault="00BF30C9" w:rsidP="008D186B">
      <w:pPr>
        <w:widowControl/>
        <w:ind w:left="360"/>
        <w:rPr>
          <w:rFonts w:ascii="Arial" w:hAnsi="Arial" w:cs="Arial"/>
          <w:b/>
          <w:bCs/>
        </w:rPr>
      </w:pPr>
    </w:p>
    <w:p w14:paraId="5D7A26DB" w14:textId="6D4BDA35" w:rsidR="00950670" w:rsidRPr="00B62CC5" w:rsidRDefault="004109E4" w:rsidP="008D186B">
      <w:pPr>
        <w:widowControl/>
        <w:ind w:left="360"/>
        <w:rPr>
          <w:rFonts w:ascii="Arial" w:hAnsi="Arial" w:cs="Arial"/>
        </w:rPr>
      </w:pPr>
      <w:r w:rsidRPr="006F732C">
        <w:rPr>
          <w:rFonts w:ascii="Arial" w:hAnsi="Arial" w:cs="Arial"/>
        </w:rPr>
        <w:t xml:space="preserve">The long-term rate of return on pension plan investments was determined using the building block method in which estimates of expected real rates of return (expected returns, net of pension plan investment expense and inflation) are developed for each major asset class.  These ranges are combined to produce the long-term expected rate of return by </w:t>
      </w:r>
      <w:r w:rsidR="00BC3380" w:rsidRPr="006F732C">
        <w:rPr>
          <w:rFonts w:ascii="Arial" w:hAnsi="Arial" w:cs="Arial"/>
        </w:rPr>
        <w:t>weighing</w:t>
      </w:r>
      <w:r w:rsidRPr="006F732C">
        <w:rPr>
          <w:rFonts w:ascii="Arial" w:hAnsi="Arial" w:cs="Arial"/>
        </w:rPr>
        <w:t xml:space="preserve"> the expected future real rates of return by the target asset allocation percentages and by adding expected inflation.  The target allocation </w:t>
      </w:r>
      <w:r w:rsidRPr="00B62CC5">
        <w:rPr>
          <w:rFonts w:ascii="Arial" w:hAnsi="Arial" w:cs="Arial"/>
        </w:rPr>
        <w:t xml:space="preserve">and best </w:t>
      </w:r>
      <w:r w:rsidR="00950670" w:rsidRPr="00B62CC5">
        <w:rPr>
          <w:rFonts w:ascii="Arial" w:hAnsi="Arial" w:cs="Arial"/>
        </w:rPr>
        <w:t xml:space="preserve">estimates of </w:t>
      </w:r>
      <w:r w:rsidR="00B62CC5">
        <w:rPr>
          <w:rFonts w:ascii="Arial" w:hAnsi="Arial" w:cs="Arial"/>
        </w:rPr>
        <w:t>long-term geometric</w:t>
      </w:r>
      <w:r w:rsidR="00950670" w:rsidRPr="00B62CC5">
        <w:rPr>
          <w:rFonts w:ascii="Arial" w:hAnsi="Arial" w:cs="Arial"/>
        </w:rPr>
        <w:t xml:space="preserve"> rates of return for each major asse</w:t>
      </w:r>
      <w:r w:rsidR="00E87512" w:rsidRPr="00B62CC5">
        <w:rPr>
          <w:rFonts w:ascii="Arial" w:hAnsi="Arial" w:cs="Arial"/>
        </w:rPr>
        <w:t>t</w:t>
      </w:r>
      <w:r w:rsidR="00950670" w:rsidRPr="00B62CC5">
        <w:rPr>
          <w:rFonts w:ascii="Arial" w:hAnsi="Arial" w:cs="Arial"/>
        </w:rPr>
        <w:t xml:space="preserve"> class </w:t>
      </w:r>
      <w:r w:rsidRPr="00B62CC5">
        <w:rPr>
          <w:rFonts w:ascii="Arial" w:hAnsi="Arial" w:cs="Arial"/>
        </w:rPr>
        <w:t>a</w:t>
      </w:r>
      <w:r w:rsidR="001D7859" w:rsidRPr="00B62CC5">
        <w:rPr>
          <w:rFonts w:ascii="Arial" w:hAnsi="Arial" w:cs="Arial"/>
        </w:rPr>
        <w:t>r</w:t>
      </w:r>
      <w:r w:rsidRPr="00B62CC5">
        <w:rPr>
          <w:rFonts w:ascii="Arial" w:hAnsi="Arial" w:cs="Arial"/>
        </w:rPr>
        <w:t>e summarized in the following table</w:t>
      </w:r>
      <w:r w:rsidR="00950670" w:rsidRPr="00B62CC5">
        <w:rPr>
          <w:rFonts w:ascii="Arial" w:hAnsi="Arial" w:cs="Arial"/>
        </w:rPr>
        <w:t>:</w:t>
      </w:r>
    </w:p>
    <w:tbl>
      <w:tblPr>
        <w:tblW w:w="5830" w:type="dxa"/>
        <w:jc w:val="center"/>
        <w:tblLook w:val="04A0" w:firstRow="1" w:lastRow="0" w:firstColumn="1" w:lastColumn="0" w:noHBand="0" w:noVBand="1"/>
      </w:tblPr>
      <w:tblGrid>
        <w:gridCol w:w="2420"/>
        <w:gridCol w:w="236"/>
        <w:gridCol w:w="1476"/>
        <w:gridCol w:w="222"/>
        <w:gridCol w:w="1476"/>
      </w:tblGrid>
      <w:tr w:rsidR="00950670" w:rsidRPr="00E224B0" w14:paraId="4279C954" w14:textId="77777777" w:rsidTr="000C1904">
        <w:trPr>
          <w:trHeight w:val="360"/>
          <w:jc w:val="center"/>
        </w:trPr>
        <w:tc>
          <w:tcPr>
            <w:tcW w:w="2420" w:type="dxa"/>
            <w:shd w:val="clear" w:color="auto" w:fill="auto"/>
            <w:noWrap/>
            <w:vAlign w:val="bottom"/>
            <w:hideMark/>
          </w:tcPr>
          <w:p w14:paraId="323174AE" w14:textId="77777777" w:rsidR="00950670" w:rsidRPr="00E224B0" w:rsidRDefault="00950670" w:rsidP="00950670">
            <w:pPr>
              <w:widowControl/>
              <w:autoSpaceDE/>
              <w:autoSpaceDN/>
              <w:adjustRightInd/>
              <w:rPr>
                <w:sz w:val="24"/>
                <w:szCs w:val="24"/>
                <w:highlight w:val="yellow"/>
              </w:rPr>
            </w:pPr>
            <w:bookmarkStart w:id="6" w:name="_Hlk518379416"/>
            <w:bookmarkStart w:id="7" w:name="_Hlk518025798"/>
          </w:p>
        </w:tc>
        <w:tc>
          <w:tcPr>
            <w:tcW w:w="236" w:type="dxa"/>
            <w:shd w:val="clear" w:color="auto" w:fill="auto"/>
            <w:noWrap/>
            <w:vAlign w:val="bottom"/>
            <w:hideMark/>
          </w:tcPr>
          <w:p w14:paraId="2E55F7E0" w14:textId="77777777" w:rsidR="00950670" w:rsidRPr="00E224B0" w:rsidRDefault="00950670" w:rsidP="00950670">
            <w:pPr>
              <w:widowControl/>
              <w:autoSpaceDE/>
              <w:autoSpaceDN/>
              <w:adjustRightInd/>
              <w:rPr>
                <w:highlight w:val="yellow"/>
              </w:rPr>
            </w:pPr>
          </w:p>
        </w:tc>
        <w:tc>
          <w:tcPr>
            <w:tcW w:w="1476" w:type="dxa"/>
            <w:shd w:val="clear" w:color="auto" w:fill="auto"/>
            <w:noWrap/>
            <w:vAlign w:val="bottom"/>
            <w:hideMark/>
          </w:tcPr>
          <w:p w14:paraId="33131CD9" w14:textId="77777777" w:rsidR="00950670" w:rsidRPr="00E224B0" w:rsidRDefault="00950670" w:rsidP="00950670">
            <w:pPr>
              <w:widowControl/>
              <w:autoSpaceDE/>
              <w:autoSpaceDN/>
              <w:adjustRightInd/>
              <w:rPr>
                <w:highlight w:val="yellow"/>
              </w:rPr>
            </w:pPr>
          </w:p>
        </w:tc>
        <w:tc>
          <w:tcPr>
            <w:tcW w:w="222" w:type="dxa"/>
            <w:shd w:val="clear" w:color="auto" w:fill="auto"/>
            <w:noWrap/>
            <w:vAlign w:val="bottom"/>
            <w:hideMark/>
          </w:tcPr>
          <w:p w14:paraId="7F468DD1" w14:textId="77777777" w:rsidR="00950670" w:rsidRPr="00E224B0" w:rsidRDefault="00950670" w:rsidP="00950670">
            <w:pPr>
              <w:widowControl/>
              <w:autoSpaceDE/>
              <w:autoSpaceDN/>
              <w:adjustRightInd/>
              <w:jc w:val="center"/>
              <w:rPr>
                <w:highlight w:val="yellow"/>
              </w:rPr>
            </w:pPr>
          </w:p>
        </w:tc>
        <w:tc>
          <w:tcPr>
            <w:tcW w:w="1476" w:type="dxa"/>
            <w:shd w:val="clear" w:color="auto" w:fill="auto"/>
            <w:noWrap/>
            <w:vAlign w:val="bottom"/>
            <w:hideMark/>
          </w:tcPr>
          <w:p w14:paraId="50BB74B9" w14:textId="77777777" w:rsidR="00950670" w:rsidRPr="00E224B0" w:rsidRDefault="00950670" w:rsidP="00950670">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Long-Term </w:t>
            </w:r>
          </w:p>
        </w:tc>
      </w:tr>
      <w:tr w:rsidR="00950670" w:rsidRPr="00E224B0" w14:paraId="0772CE1C" w14:textId="77777777" w:rsidTr="000C1904">
        <w:trPr>
          <w:trHeight w:val="300"/>
          <w:jc w:val="center"/>
        </w:trPr>
        <w:tc>
          <w:tcPr>
            <w:tcW w:w="2420" w:type="dxa"/>
            <w:shd w:val="clear" w:color="auto" w:fill="auto"/>
            <w:noWrap/>
            <w:vAlign w:val="bottom"/>
            <w:hideMark/>
          </w:tcPr>
          <w:p w14:paraId="552D797A" w14:textId="77777777" w:rsidR="00950670" w:rsidRPr="00E224B0" w:rsidRDefault="00950670" w:rsidP="00950670">
            <w:pPr>
              <w:widowControl/>
              <w:autoSpaceDE/>
              <w:autoSpaceDN/>
              <w:adjustRightInd/>
              <w:jc w:val="center"/>
              <w:rPr>
                <w:rFonts w:ascii="Arial" w:hAnsi="Arial" w:cs="Arial"/>
                <w:b/>
                <w:bCs/>
                <w:sz w:val="16"/>
                <w:szCs w:val="16"/>
                <w:highlight w:val="yellow"/>
              </w:rPr>
            </w:pPr>
          </w:p>
        </w:tc>
        <w:tc>
          <w:tcPr>
            <w:tcW w:w="236" w:type="dxa"/>
            <w:shd w:val="clear" w:color="auto" w:fill="auto"/>
            <w:noWrap/>
            <w:vAlign w:val="bottom"/>
            <w:hideMark/>
          </w:tcPr>
          <w:p w14:paraId="4C9A0E9E" w14:textId="77777777" w:rsidR="00950670" w:rsidRPr="00E224B0" w:rsidRDefault="00950670" w:rsidP="00950670">
            <w:pPr>
              <w:widowControl/>
              <w:autoSpaceDE/>
              <w:autoSpaceDN/>
              <w:adjustRightInd/>
              <w:rPr>
                <w:highlight w:val="yellow"/>
              </w:rPr>
            </w:pPr>
          </w:p>
        </w:tc>
        <w:tc>
          <w:tcPr>
            <w:tcW w:w="1476" w:type="dxa"/>
            <w:shd w:val="clear" w:color="auto" w:fill="auto"/>
            <w:noWrap/>
            <w:vAlign w:val="bottom"/>
            <w:hideMark/>
          </w:tcPr>
          <w:p w14:paraId="4D2FA04F" w14:textId="77777777" w:rsidR="00950670" w:rsidRPr="00E224B0" w:rsidRDefault="00950670" w:rsidP="00DE53DC">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w:t>
            </w:r>
            <w:r w:rsidR="00DE53DC" w:rsidRPr="00E224B0">
              <w:rPr>
                <w:rFonts w:ascii="Arial" w:hAnsi="Arial" w:cs="Arial"/>
                <w:b/>
                <w:bCs/>
                <w:sz w:val="16"/>
                <w:szCs w:val="16"/>
                <w:highlight w:val="yellow"/>
              </w:rPr>
              <w:t>Target</w:t>
            </w:r>
          </w:p>
        </w:tc>
        <w:tc>
          <w:tcPr>
            <w:tcW w:w="222" w:type="dxa"/>
            <w:shd w:val="clear" w:color="auto" w:fill="auto"/>
            <w:noWrap/>
            <w:vAlign w:val="bottom"/>
            <w:hideMark/>
          </w:tcPr>
          <w:p w14:paraId="3725D988" w14:textId="77777777" w:rsidR="00950670" w:rsidRPr="00E224B0" w:rsidRDefault="00950670" w:rsidP="00950670">
            <w:pPr>
              <w:widowControl/>
              <w:autoSpaceDE/>
              <w:autoSpaceDN/>
              <w:adjustRightInd/>
              <w:jc w:val="center"/>
              <w:rPr>
                <w:rFonts w:ascii="Arial" w:hAnsi="Arial" w:cs="Arial"/>
                <w:b/>
                <w:bCs/>
                <w:sz w:val="16"/>
                <w:szCs w:val="16"/>
                <w:highlight w:val="yellow"/>
              </w:rPr>
            </w:pPr>
          </w:p>
        </w:tc>
        <w:tc>
          <w:tcPr>
            <w:tcW w:w="1476" w:type="dxa"/>
            <w:shd w:val="clear" w:color="auto" w:fill="auto"/>
            <w:noWrap/>
            <w:vAlign w:val="bottom"/>
            <w:hideMark/>
          </w:tcPr>
          <w:p w14:paraId="42170049" w14:textId="77777777" w:rsidR="00950670" w:rsidRPr="00E224B0" w:rsidRDefault="00950670" w:rsidP="00950670">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Expected Real </w:t>
            </w:r>
          </w:p>
        </w:tc>
      </w:tr>
      <w:tr w:rsidR="00950670" w:rsidRPr="00E224B0" w14:paraId="264D12F4" w14:textId="77777777" w:rsidTr="000C1904">
        <w:trPr>
          <w:trHeight w:val="315"/>
          <w:jc w:val="center"/>
        </w:trPr>
        <w:tc>
          <w:tcPr>
            <w:tcW w:w="2420" w:type="dxa"/>
            <w:tcBorders>
              <w:bottom w:val="single" w:sz="4" w:space="0" w:color="auto"/>
            </w:tcBorders>
            <w:shd w:val="clear" w:color="auto" w:fill="auto"/>
            <w:noWrap/>
            <w:vAlign w:val="bottom"/>
            <w:hideMark/>
          </w:tcPr>
          <w:p w14:paraId="5A59B6A0" w14:textId="77777777" w:rsidR="00950670" w:rsidRPr="00E224B0" w:rsidRDefault="00950670" w:rsidP="00950670">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Asset Class </w:t>
            </w:r>
          </w:p>
        </w:tc>
        <w:tc>
          <w:tcPr>
            <w:tcW w:w="236" w:type="dxa"/>
            <w:shd w:val="clear" w:color="auto" w:fill="auto"/>
            <w:noWrap/>
            <w:vAlign w:val="bottom"/>
            <w:hideMark/>
          </w:tcPr>
          <w:p w14:paraId="3EC009A4" w14:textId="77777777" w:rsidR="00950670" w:rsidRPr="00E224B0" w:rsidRDefault="00950670" w:rsidP="00950670">
            <w:pPr>
              <w:widowControl/>
              <w:autoSpaceDE/>
              <w:autoSpaceDN/>
              <w:adjustRightInd/>
              <w:jc w:val="center"/>
              <w:rPr>
                <w:rFonts w:ascii="Arial" w:hAnsi="Arial" w:cs="Arial"/>
                <w:b/>
                <w:bCs/>
                <w:sz w:val="16"/>
                <w:szCs w:val="16"/>
                <w:highlight w:val="yellow"/>
              </w:rPr>
            </w:pPr>
          </w:p>
        </w:tc>
        <w:tc>
          <w:tcPr>
            <w:tcW w:w="1476" w:type="dxa"/>
            <w:tcBorders>
              <w:bottom w:val="single" w:sz="4" w:space="0" w:color="auto"/>
            </w:tcBorders>
            <w:shd w:val="clear" w:color="auto" w:fill="auto"/>
            <w:noWrap/>
            <w:vAlign w:val="bottom"/>
            <w:hideMark/>
          </w:tcPr>
          <w:p w14:paraId="683EB989" w14:textId="77777777" w:rsidR="00950670" w:rsidRPr="00E224B0" w:rsidRDefault="00950670" w:rsidP="00950670">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Allocation </w:t>
            </w:r>
          </w:p>
        </w:tc>
        <w:tc>
          <w:tcPr>
            <w:tcW w:w="222" w:type="dxa"/>
            <w:shd w:val="clear" w:color="auto" w:fill="auto"/>
            <w:noWrap/>
            <w:vAlign w:val="bottom"/>
            <w:hideMark/>
          </w:tcPr>
          <w:p w14:paraId="49609842" w14:textId="77777777" w:rsidR="00950670" w:rsidRPr="00E224B0" w:rsidRDefault="00950670" w:rsidP="00950670">
            <w:pPr>
              <w:widowControl/>
              <w:autoSpaceDE/>
              <w:autoSpaceDN/>
              <w:adjustRightInd/>
              <w:jc w:val="center"/>
              <w:rPr>
                <w:rFonts w:ascii="Arial" w:hAnsi="Arial" w:cs="Arial"/>
                <w:b/>
                <w:bCs/>
                <w:sz w:val="16"/>
                <w:szCs w:val="16"/>
                <w:highlight w:val="yellow"/>
              </w:rPr>
            </w:pPr>
          </w:p>
        </w:tc>
        <w:tc>
          <w:tcPr>
            <w:tcW w:w="1476" w:type="dxa"/>
            <w:tcBorders>
              <w:bottom w:val="single" w:sz="4" w:space="0" w:color="auto"/>
            </w:tcBorders>
            <w:shd w:val="clear" w:color="auto" w:fill="auto"/>
            <w:noWrap/>
            <w:vAlign w:val="bottom"/>
            <w:hideMark/>
          </w:tcPr>
          <w:p w14:paraId="19BDED80" w14:textId="77777777" w:rsidR="00950670" w:rsidRPr="00E224B0" w:rsidRDefault="00950670" w:rsidP="00950670">
            <w:pPr>
              <w:widowControl/>
              <w:autoSpaceDE/>
              <w:autoSpaceDN/>
              <w:adjustRightInd/>
              <w:jc w:val="center"/>
              <w:rPr>
                <w:rFonts w:ascii="Arial" w:hAnsi="Arial" w:cs="Arial"/>
                <w:b/>
                <w:bCs/>
                <w:sz w:val="16"/>
                <w:szCs w:val="16"/>
                <w:highlight w:val="yellow"/>
              </w:rPr>
            </w:pPr>
            <w:r w:rsidRPr="00E224B0">
              <w:rPr>
                <w:rFonts w:ascii="Arial" w:hAnsi="Arial" w:cs="Arial"/>
                <w:b/>
                <w:bCs/>
                <w:sz w:val="16"/>
                <w:szCs w:val="16"/>
                <w:highlight w:val="yellow"/>
              </w:rPr>
              <w:t xml:space="preserve"> Rate of Return </w:t>
            </w:r>
          </w:p>
        </w:tc>
      </w:tr>
      <w:tr w:rsidR="00950670" w:rsidRPr="00E224B0" w14:paraId="6E612C5C" w14:textId="77777777" w:rsidTr="000C1904">
        <w:trPr>
          <w:trHeight w:val="300"/>
          <w:jc w:val="center"/>
        </w:trPr>
        <w:tc>
          <w:tcPr>
            <w:tcW w:w="2420" w:type="dxa"/>
            <w:tcBorders>
              <w:top w:val="single" w:sz="4" w:space="0" w:color="auto"/>
            </w:tcBorders>
            <w:shd w:val="clear" w:color="auto" w:fill="auto"/>
            <w:noWrap/>
            <w:vAlign w:val="bottom"/>
            <w:hideMark/>
          </w:tcPr>
          <w:p w14:paraId="75DCF11B" w14:textId="77777777" w:rsidR="00950670" w:rsidRPr="00E224B0" w:rsidRDefault="00950670" w:rsidP="00950670">
            <w:pPr>
              <w:widowControl/>
              <w:autoSpaceDE/>
              <w:autoSpaceDN/>
              <w:adjustRightInd/>
              <w:jc w:val="center"/>
              <w:rPr>
                <w:rFonts w:ascii="Arial" w:hAnsi="Arial" w:cs="Arial"/>
                <w:b/>
                <w:bCs/>
                <w:highlight w:val="yellow"/>
              </w:rPr>
            </w:pPr>
          </w:p>
        </w:tc>
        <w:tc>
          <w:tcPr>
            <w:tcW w:w="236" w:type="dxa"/>
            <w:shd w:val="clear" w:color="auto" w:fill="auto"/>
            <w:noWrap/>
            <w:vAlign w:val="bottom"/>
            <w:hideMark/>
          </w:tcPr>
          <w:p w14:paraId="381A8A2D" w14:textId="77777777" w:rsidR="00950670" w:rsidRPr="00E224B0" w:rsidRDefault="00950670" w:rsidP="00950670">
            <w:pPr>
              <w:widowControl/>
              <w:autoSpaceDE/>
              <w:autoSpaceDN/>
              <w:adjustRightInd/>
              <w:rPr>
                <w:highlight w:val="yellow"/>
              </w:rPr>
            </w:pPr>
          </w:p>
        </w:tc>
        <w:tc>
          <w:tcPr>
            <w:tcW w:w="1476" w:type="dxa"/>
            <w:tcBorders>
              <w:top w:val="single" w:sz="4" w:space="0" w:color="auto"/>
            </w:tcBorders>
            <w:shd w:val="clear" w:color="auto" w:fill="auto"/>
            <w:noWrap/>
            <w:vAlign w:val="bottom"/>
            <w:hideMark/>
          </w:tcPr>
          <w:p w14:paraId="6D33B371" w14:textId="77777777" w:rsidR="00950670" w:rsidRPr="00E224B0" w:rsidRDefault="00950670" w:rsidP="00950670">
            <w:pPr>
              <w:widowControl/>
              <w:autoSpaceDE/>
              <w:autoSpaceDN/>
              <w:adjustRightInd/>
              <w:rPr>
                <w:highlight w:val="yellow"/>
              </w:rPr>
            </w:pPr>
          </w:p>
        </w:tc>
        <w:tc>
          <w:tcPr>
            <w:tcW w:w="222" w:type="dxa"/>
            <w:shd w:val="clear" w:color="auto" w:fill="auto"/>
            <w:noWrap/>
            <w:vAlign w:val="bottom"/>
            <w:hideMark/>
          </w:tcPr>
          <w:p w14:paraId="7377E0BF" w14:textId="77777777" w:rsidR="00950670" w:rsidRPr="00E224B0" w:rsidRDefault="00950670" w:rsidP="00950670">
            <w:pPr>
              <w:widowControl/>
              <w:autoSpaceDE/>
              <w:autoSpaceDN/>
              <w:adjustRightInd/>
              <w:jc w:val="center"/>
              <w:rPr>
                <w:highlight w:val="yellow"/>
              </w:rPr>
            </w:pPr>
          </w:p>
        </w:tc>
        <w:tc>
          <w:tcPr>
            <w:tcW w:w="1476" w:type="dxa"/>
            <w:tcBorders>
              <w:top w:val="single" w:sz="4" w:space="0" w:color="auto"/>
            </w:tcBorders>
            <w:shd w:val="clear" w:color="auto" w:fill="auto"/>
            <w:noWrap/>
            <w:vAlign w:val="bottom"/>
            <w:hideMark/>
          </w:tcPr>
          <w:p w14:paraId="58F5F267" w14:textId="77777777" w:rsidR="00950670" w:rsidRPr="00E224B0" w:rsidRDefault="00950670" w:rsidP="00950670">
            <w:pPr>
              <w:widowControl/>
              <w:autoSpaceDE/>
              <w:autoSpaceDN/>
              <w:adjustRightInd/>
              <w:rPr>
                <w:highlight w:val="yellow"/>
              </w:rPr>
            </w:pPr>
          </w:p>
        </w:tc>
      </w:tr>
      <w:tr w:rsidR="00950670" w:rsidRPr="00E224B0" w14:paraId="780D4A37" w14:textId="77777777" w:rsidTr="000C1904">
        <w:trPr>
          <w:trHeight w:val="300"/>
          <w:jc w:val="center"/>
        </w:trPr>
        <w:tc>
          <w:tcPr>
            <w:tcW w:w="2420" w:type="dxa"/>
            <w:shd w:val="clear" w:color="auto" w:fill="auto"/>
            <w:noWrap/>
            <w:vAlign w:val="bottom"/>
            <w:hideMark/>
          </w:tcPr>
          <w:p w14:paraId="20EFC88C" w14:textId="77777777" w:rsidR="00950670" w:rsidRPr="00E224B0" w:rsidRDefault="00DB00E3" w:rsidP="00950670">
            <w:pPr>
              <w:widowControl/>
              <w:autoSpaceDE/>
              <w:autoSpaceDN/>
              <w:adjustRightInd/>
              <w:rPr>
                <w:rFonts w:ascii="Arial" w:hAnsi="Arial" w:cs="Arial"/>
                <w:highlight w:val="yellow"/>
              </w:rPr>
            </w:pPr>
            <w:r w:rsidRPr="00E224B0">
              <w:rPr>
                <w:rFonts w:ascii="Arial" w:hAnsi="Arial" w:cs="Arial"/>
                <w:highlight w:val="yellow"/>
              </w:rPr>
              <w:t>Domestic</w:t>
            </w:r>
            <w:r w:rsidR="00950670" w:rsidRPr="00E224B0">
              <w:rPr>
                <w:rFonts w:ascii="Arial" w:hAnsi="Arial" w:cs="Arial"/>
                <w:highlight w:val="yellow"/>
              </w:rPr>
              <w:t xml:space="preserve"> Equity</w:t>
            </w:r>
          </w:p>
        </w:tc>
        <w:tc>
          <w:tcPr>
            <w:tcW w:w="236" w:type="dxa"/>
            <w:shd w:val="clear" w:color="auto" w:fill="auto"/>
            <w:noWrap/>
            <w:vAlign w:val="bottom"/>
            <w:hideMark/>
          </w:tcPr>
          <w:p w14:paraId="29ED77E8" w14:textId="77777777" w:rsidR="00950670" w:rsidRPr="00E224B0" w:rsidRDefault="00950670" w:rsidP="00950670">
            <w:pPr>
              <w:widowControl/>
              <w:autoSpaceDE/>
              <w:autoSpaceDN/>
              <w:adjustRightInd/>
              <w:rPr>
                <w:rFonts w:ascii="Arial" w:hAnsi="Arial" w:cs="Arial"/>
                <w:sz w:val="16"/>
                <w:szCs w:val="16"/>
                <w:highlight w:val="yellow"/>
              </w:rPr>
            </w:pPr>
          </w:p>
        </w:tc>
        <w:tc>
          <w:tcPr>
            <w:tcW w:w="1476" w:type="dxa"/>
            <w:shd w:val="clear" w:color="auto" w:fill="auto"/>
            <w:noWrap/>
            <w:vAlign w:val="bottom"/>
            <w:hideMark/>
          </w:tcPr>
          <w:p w14:paraId="161DB8FB" w14:textId="77777777" w:rsidR="00950670" w:rsidRPr="00E224B0" w:rsidRDefault="001D7859" w:rsidP="00950670">
            <w:pPr>
              <w:widowControl/>
              <w:autoSpaceDE/>
              <w:autoSpaceDN/>
              <w:adjustRightInd/>
              <w:jc w:val="right"/>
              <w:rPr>
                <w:rFonts w:ascii="Arial" w:hAnsi="Arial" w:cs="Arial"/>
                <w:highlight w:val="yellow"/>
              </w:rPr>
            </w:pPr>
            <w:r w:rsidRPr="00E224B0">
              <w:rPr>
                <w:rFonts w:ascii="Arial" w:hAnsi="Arial" w:cs="Arial"/>
                <w:highlight w:val="yellow"/>
              </w:rPr>
              <w:t>27.5</w:t>
            </w:r>
            <w:r w:rsidR="00950670" w:rsidRPr="00E224B0">
              <w:rPr>
                <w:rFonts w:ascii="Arial" w:hAnsi="Arial" w:cs="Arial"/>
                <w:highlight w:val="yellow"/>
              </w:rPr>
              <w:t>%</w:t>
            </w:r>
          </w:p>
        </w:tc>
        <w:tc>
          <w:tcPr>
            <w:tcW w:w="222" w:type="dxa"/>
            <w:shd w:val="clear" w:color="auto" w:fill="auto"/>
            <w:noWrap/>
            <w:vAlign w:val="bottom"/>
            <w:hideMark/>
          </w:tcPr>
          <w:p w14:paraId="0D4E236B" w14:textId="77777777" w:rsidR="00950670" w:rsidRPr="00E224B0" w:rsidRDefault="00950670" w:rsidP="00950670">
            <w:pPr>
              <w:widowControl/>
              <w:autoSpaceDE/>
              <w:autoSpaceDN/>
              <w:adjustRightInd/>
              <w:jc w:val="right"/>
              <w:rPr>
                <w:rFonts w:ascii="Arial" w:hAnsi="Arial" w:cs="Arial"/>
                <w:highlight w:val="yellow"/>
              </w:rPr>
            </w:pPr>
          </w:p>
        </w:tc>
        <w:tc>
          <w:tcPr>
            <w:tcW w:w="1476" w:type="dxa"/>
            <w:shd w:val="clear" w:color="auto" w:fill="auto"/>
            <w:noWrap/>
            <w:vAlign w:val="bottom"/>
            <w:hideMark/>
          </w:tcPr>
          <w:p w14:paraId="09B1761F" w14:textId="06537347" w:rsidR="00950670" w:rsidRPr="00E224B0" w:rsidRDefault="00BC3380" w:rsidP="00595A8F">
            <w:pPr>
              <w:widowControl/>
              <w:autoSpaceDE/>
              <w:autoSpaceDN/>
              <w:adjustRightInd/>
              <w:jc w:val="right"/>
              <w:rPr>
                <w:rFonts w:ascii="Arial" w:hAnsi="Arial" w:cs="Arial"/>
                <w:highlight w:val="yellow"/>
              </w:rPr>
            </w:pPr>
            <w:r>
              <w:rPr>
                <w:rFonts w:ascii="Arial" w:hAnsi="Arial" w:cs="Arial"/>
                <w:highlight w:val="yellow"/>
              </w:rPr>
              <w:t>6.5</w:t>
            </w:r>
            <w:r w:rsidR="00950670" w:rsidRPr="00E224B0">
              <w:rPr>
                <w:rFonts w:ascii="Arial" w:hAnsi="Arial" w:cs="Arial"/>
                <w:highlight w:val="yellow"/>
              </w:rPr>
              <w:t>%</w:t>
            </w:r>
          </w:p>
        </w:tc>
      </w:tr>
      <w:tr w:rsidR="00950670" w:rsidRPr="00E224B0" w14:paraId="3C1CC79A" w14:textId="77777777" w:rsidTr="000C1904">
        <w:trPr>
          <w:trHeight w:val="387"/>
          <w:jc w:val="center"/>
        </w:trPr>
        <w:tc>
          <w:tcPr>
            <w:tcW w:w="2420" w:type="dxa"/>
            <w:shd w:val="clear" w:color="auto" w:fill="auto"/>
            <w:noWrap/>
            <w:vAlign w:val="bottom"/>
            <w:hideMark/>
          </w:tcPr>
          <w:p w14:paraId="30E520B5" w14:textId="77777777" w:rsidR="00950670" w:rsidRPr="00E224B0" w:rsidRDefault="00950670" w:rsidP="00950670">
            <w:pPr>
              <w:widowControl/>
              <w:autoSpaceDE/>
              <w:autoSpaceDN/>
              <w:adjustRightInd/>
              <w:rPr>
                <w:rFonts w:ascii="Arial" w:hAnsi="Arial" w:cs="Arial"/>
                <w:highlight w:val="yellow"/>
              </w:rPr>
            </w:pPr>
            <w:r w:rsidRPr="00E224B0">
              <w:rPr>
                <w:rFonts w:ascii="Arial" w:hAnsi="Arial" w:cs="Arial"/>
                <w:highlight w:val="yellow"/>
              </w:rPr>
              <w:t>International Equity</w:t>
            </w:r>
          </w:p>
        </w:tc>
        <w:tc>
          <w:tcPr>
            <w:tcW w:w="236" w:type="dxa"/>
            <w:shd w:val="clear" w:color="auto" w:fill="auto"/>
            <w:noWrap/>
            <w:vAlign w:val="bottom"/>
            <w:hideMark/>
          </w:tcPr>
          <w:p w14:paraId="61249BFD" w14:textId="77777777" w:rsidR="00950670" w:rsidRPr="00E224B0" w:rsidRDefault="00950670" w:rsidP="00950670">
            <w:pPr>
              <w:widowControl/>
              <w:autoSpaceDE/>
              <w:autoSpaceDN/>
              <w:adjustRightInd/>
              <w:rPr>
                <w:rFonts w:ascii="Arial" w:hAnsi="Arial" w:cs="Arial"/>
                <w:sz w:val="16"/>
                <w:szCs w:val="16"/>
                <w:highlight w:val="yellow"/>
              </w:rPr>
            </w:pPr>
          </w:p>
        </w:tc>
        <w:tc>
          <w:tcPr>
            <w:tcW w:w="1476" w:type="dxa"/>
            <w:shd w:val="clear" w:color="auto" w:fill="auto"/>
            <w:noWrap/>
            <w:vAlign w:val="bottom"/>
            <w:hideMark/>
          </w:tcPr>
          <w:p w14:paraId="548129C0" w14:textId="77777777" w:rsidR="00950670" w:rsidRPr="00E224B0" w:rsidRDefault="001D7859" w:rsidP="00950670">
            <w:pPr>
              <w:widowControl/>
              <w:autoSpaceDE/>
              <w:autoSpaceDN/>
              <w:adjustRightInd/>
              <w:jc w:val="right"/>
              <w:rPr>
                <w:rFonts w:ascii="Arial" w:hAnsi="Arial" w:cs="Arial"/>
                <w:highlight w:val="yellow"/>
              </w:rPr>
            </w:pPr>
            <w:r w:rsidRPr="00E224B0">
              <w:rPr>
                <w:rFonts w:ascii="Arial" w:hAnsi="Arial" w:cs="Arial"/>
                <w:highlight w:val="yellow"/>
              </w:rPr>
              <w:t>27.5</w:t>
            </w:r>
            <w:r w:rsidR="00950670" w:rsidRPr="00E224B0">
              <w:rPr>
                <w:rFonts w:ascii="Arial" w:hAnsi="Arial" w:cs="Arial"/>
                <w:highlight w:val="yellow"/>
              </w:rPr>
              <w:t>%</w:t>
            </w:r>
          </w:p>
        </w:tc>
        <w:tc>
          <w:tcPr>
            <w:tcW w:w="222" w:type="dxa"/>
            <w:shd w:val="clear" w:color="auto" w:fill="auto"/>
            <w:noWrap/>
            <w:vAlign w:val="bottom"/>
            <w:hideMark/>
          </w:tcPr>
          <w:p w14:paraId="7A2B99B7" w14:textId="77777777" w:rsidR="00950670" w:rsidRPr="00E224B0" w:rsidRDefault="00950670" w:rsidP="00950670">
            <w:pPr>
              <w:widowControl/>
              <w:autoSpaceDE/>
              <w:autoSpaceDN/>
              <w:adjustRightInd/>
              <w:jc w:val="right"/>
              <w:rPr>
                <w:rFonts w:ascii="Arial" w:hAnsi="Arial" w:cs="Arial"/>
                <w:highlight w:val="yellow"/>
              </w:rPr>
            </w:pPr>
          </w:p>
        </w:tc>
        <w:tc>
          <w:tcPr>
            <w:tcW w:w="1476" w:type="dxa"/>
            <w:shd w:val="clear" w:color="auto" w:fill="auto"/>
            <w:noWrap/>
            <w:vAlign w:val="bottom"/>
            <w:hideMark/>
          </w:tcPr>
          <w:p w14:paraId="75B5020E" w14:textId="4C777140" w:rsidR="00950670" w:rsidRPr="00E224B0" w:rsidRDefault="00BC3380" w:rsidP="00950670">
            <w:pPr>
              <w:widowControl/>
              <w:autoSpaceDE/>
              <w:autoSpaceDN/>
              <w:adjustRightInd/>
              <w:jc w:val="right"/>
              <w:rPr>
                <w:rFonts w:ascii="Arial" w:hAnsi="Arial" w:cs="Arial"/>
                <w:highlight w:val="yellow"/>
              </w:rPr>
            </w:pPr>
            <w:r>
              <w:rPr>
                <w:rFonts w:ascii="Arial" w:hAnsi="Arial" w:cs="Arial"/>
                <w:highlight w:val="yellow"/>
              </w:rPr>
              <w:t>9</w:t>
            </w:r>
            <w:r w:rsidR="00EE6407">
              <w:rPr>
                <w:rFonts w:ascii="Arial" w:hAnsi="Arial" w:cs="Arial"/>
                <w:highlight w:val="yellow"/>
              </w:rPr>
              <w:t>.1</w:t>
            </w:r>
            <w:r w:rsidR="00950670" w:rsidRPr="00E224B0">
              <w:rPr>
                <w:rFonts w:ascii="Arial" w:hAnsi="Arial" w:cs="Arial"/>
                <w:highlight w:val="yellow"/>
              </w:rPr>
              <w:t>%</w:t>
            </w:r>
          </w:p>
        </w:tc>
      </w:tr>
      <w:tr w:rsidR="00B41B9C" w:rsidRPr="00E224B0" w14:paraId="7B82F548" w14:textId="77777777" w:rsidTr="000C1904">
        <w:trPr>
          <w:trHeight w:val="387"/>
          <w:jc w:val="center"/>
        </w:trPr>
        <w:tc>
          <w:tcPr>
            <w:tcW w:w="2420" w:type="dxa"/>
            <w:shd w:val="clear" w:color="auto" w:fill="auto"/>
            <w:noWrap/>
            <w:vAlign w:val="bottom"/>
          </w:tcPr>
          <w:p w14:paraId="372223CE" w14:textId="77777777" w:rsidR="00B41B9C" w:rsidRPr="00E224B0" w:rsidRDefault="00B41B9C" w:rsidP="00950670">
            <w:pPr>
              <w:widowControl/>
              <w:autoSpaceDE/>
              <w:autoSpaceDN/>
              <w:adjustRightInd/>
              <w:rPr>
                <w:rFonts w:ascii="Arial" w:hAnsi="Arial" w:cs="Arial"/>
                <w:highlight w:val="yellow"/>
              </w:rPr>
            </w:pPr>
            <w:r w:rsidRPr="00E224B0">
              <w:rPr>
                <w:rFonts w:ascii="Arial" w:hAnsi="Arial" w:cs="Arial"/>
                <w:highlight w:val="yellow"/>
              </w:rPr>
              <w:t>Fixed Income</w:t>
            </w:r>
          </w:p>
        </w:tc>
        <w:tc>
          <w:tcPr>
            <w:tcW w:w="236" w:type="dxa"/>
            <w:shd w:val="clear" w:color="auto" w:fill="auto"/>
            <w:noWrap/>
            <w:vAlign w:val="bottom"/>
          </w:tcPr>
          <w:p w14:paraId="33C46CE7" w14:textId="77777777" w:rsidR="00B41B9C" w:rsidRPr="00E224B0" w:rsidRDefault="00B41B9C" w:rsidP="00950670">
            <w:pPr>
              <w:widowControl/>
              <w:autoSpaceDE/>
              <w:autoSpaceDN/>
              <w:adjustRightInd/>
              <w:rPr>
                <w:rFonts w:ascii="Arial" w:hAnsi="Arial" w:cs="Arial"/>
                <w:sz w:val="16"/>
                <w:szCs w:val="16"/>
                <w:highlight w:val="yellow"/>
              </w:rPr>
            </w:pPr>
          </w:p>
        </w:tc>
        <w:tc>
          <w:tcPr>
            <w:tcW w:w="1476" w:type="dxa"/>
            <w:shd w:val="clear" w:color="auto" w:fill="auto"/>
            <w:noWrap/>
            <w:vAlign w:val="bottom"/>
          </w:tcPr>
          <w:p w14:paraId="1192B64F" w14:textId="77777777" w:rsidR="00B41B9C" w:rsidRPr="00E224B0" w:rsidRDefault="001D7859" w:rsidP="00950670">
            <w:pPr>
              <w:widowControl/>
              <w:autoSpaceDE/>
              <w:autoSpaceDN/>
              <w:adjustRightInd/>
              <w:jc w:val="right"/>
              <w:rPr>
                <w:rFonts w:ascii="Arial" w:hAnsi="Arial" w:cs="Arial"/>
                <w:highlight w:val="yellow"/>
              </w:rPr>
            </w:pPr>
            <w:r w:rsidRPr="00E224B0">
              <w:rPr>
                <w:rFonts w:ascii="Arial" w:hAnsi="Arial" w:cs="Arial"/>
                <w:highlight w:val="yellow"/>
              </w:rPr>
              <w:t>15.0</w:t>
            </w:r>
            <w:r w:rsidR="00B41B9C" w:rsidRPr="00E224B0">
              <w:rPr>
                <w:rFonts w:ascii="Arial" w:hAnsi="Arial" w:cs="Arial"/>
                <w:highlight w:val="yellow"/>
              </w:rPr>
              <w:t>%</w:t>
            </w:r>
          </w:p>
        </w:tc>
        <w:tc>
          <w:tcPr>
            <w:tcW w:w="222" w:type="dxa"/>
            <w:shd w:val="clear" w:color="auto" w:fill="auto"/>
            <w:noWrap/>
            <w:vAlign w:val="bottom"/>
          </w:tcPr>
          <w:p w14:paraId="4468A6C0" w14:textId="77777777" w:rsidR="00B41B9C" w:rsidRPr="00E224B0" w:rsidRDefault="00B41B9C" w:rsidP="00950670">
            <w:pPr>
              <w:widowControl/>
              <w:autoSpaceDE/>
              <w:autoSpaceDN/>
              <w:adjustRightInd/>
              <w:jc w:val="right"/>
              <w:rPr>
                <w:rFonts w:ascii="Arial" w:hAnsi="Arial" w:cs="Arial"/>
                <w:highlight w:val="yellow"/>
              </w:rPr>
            </w:pPr>
          </w:p>
        </w:tc>
        <w:tc>
          <w:tcPr>
            <w:tcW w:w="1476" w:type="dxa"/>
            <w:shd w:val="clear" w:color="auto" w:fill="auto"/>
            <w:noWrap/>
            <w:vAlign w:val="bottom"/>
          </w:tcPr>
          <w:p w14:paraId="7DD1FA79" w14:textId="119E3D8E" w:rsidR="00B41B9C" w:rsidRPr="00E224B0" w:rsidRDefault="00BC3380" w:rsidP="00950670">
            <w:pPr>
              <w:widowControl/>
              <w:autoSpaceDE/>
              <w:autoSpaceDN/>
              <w:adjustRightInd/>
              <w:jc w:val="right"/>
              <w:rPr>
                <w:rFonts w:ascii="Arial" w:hAnsi="Arial" w:cs="Arial"/>
                <w:highlight w:val="yellow"/>
              </w:rPr>
            </w:pPr>
            <w:r>
              <w:rPr>
                <w:rFonts w:ascii="Arial" w:hAnsi="Arial" w:cs="Arial"/>
                <w:highlight w:val="yellow"/>
              </w:rPr>
              <w:t>4</w:t>
            </w:r>
            <w:r w:rsidR="00B62CC5" w:rsidRPr="00E224B0">
              <w:rPr>
                <w:rFonts w:ascii="Arial" w:hAnsi="Arial" w:cs="Arial"/>
                <w:highlight w:val="yellow"/>
              </w:rPr>
              <w:t>.</w:t>
            </w:r>
            <w:r>
              <w:rPr>
                <w:rFonts w:ascii="Arial" w:hAnsi="Arial" w:cs="Arial"/>
                <w:highlight w:val="yellow"/>
              </w:rPr>
              <w:t>3</w:t>
            </w:r>
            <w:r w:rsidR="00B41B9C" w:rsidRPr="00E224B0">
              <w:rPr>
                <w:rFonts w:ascii="Arial" w:hAnsi="Arial" w:cs="Arial"/>
                <w:highlight w:val="yellow"/>
              </w:rPr>
              <w:t>%</w:t>
            </w:r>
          </w:p>
        </w:tc>
      </w:tr>
      <w:tr w:rsidR="00B41B9C" w:rsidRPr="00E224B0" w14:paraId="517CA3AE" w14:textId="77777777" w:rsidTr="000C1904">
        <w:trPr>
          <w:trHeight w:val="387"/>
          <w:jc w:val="center"/>
        </w:trPr>
        <w:tc>
          <w:tcPr>
            <w:tcW w:w="2420" w:type="dxa"/>
            <w:shd w:val="clear" w:color="auto" w:fill="auto"/>
            <w:noWrap/>
            <w:vAlign w:val="bottom"/>
          </w:tcPr>
          <w:p w14:paraId="6A08B8C6" w14:textId="77777777" w:rsidR="00B41B9C" w:rsidRPr="00E224B0" w:rsidRDefault="00B41B9C" w:rsidP="00950670">
            <w:pPr>
              <w:widowControl/>
              <w:autoSpaceDE/>
              <w:autoSpaceDN/>
              <w:adjustRightInd/>
              <w:rPr>
                <w:rFonts w:ascii="Arial" w:hAnsi="Arial" w:cs="Arial"/>
                <w:highlight w:val="yellow"/>
              </w:rPr>
            </w:pPr>
            <w:r w:rsidRPr="00E224B0">
              <w:rPr>
                <w:rFonts w:ascii="Arial" w:hAnsi="Arial" w:cs="Arial"/>
                <w:highlight w:val="yellow"/>
              </w:rPr>
              <w:t>Real Estate</w:t>
            </w:r>
          </w:p>
        </w:tc>
        <w:tc>
          <w:tcPr>
            <w:tcW w:w="236" w:type="dxa"/>
            <w:shd w:val="clear" w:color="auto" w:fill="auto"/>
            <w:noWrap/>
            <w:vAlign w:val="bottom"/>
          </w:tcPr>
          <w:p w14:paraId="6BA57A3D" w14:textId="77777777" w:rsidR="00B41B9C" w:rsidRPr="00E224B0" w:rsidRDefault="00B41B9C" w:rsidP="00950670">
            <w:pPr>
              <w:widowControl/>
              <w:autoSpaceDE/>
              <w:autoSpaceDN/>
              <w:adjustRightInd/>
              <w:rPr>
                <w:rFonts w:ascii="Arial" w:hAnsi="Arial" w:cs="Arial"/>
                <w:sz w:val="16"/>
                <w:szCs w:val="16"/>
                <w:highlight w:val="yellow"/>
              </w:rPr>
            </w:pPr>
          </w:p>
        </w:tc>
        <w:tc>
          <w:tcPr>
            <w:tcW w:w="1476" w:type="dxa"/>
            <w:shd w:val="clear" w:color="auto" w:fill="auto"/>
            <w:noWrap/>
            <w:vAlign w:val="bottom"/>
          </w:tcPr>
          <w:p w14:paraId="464F6F18" w14:textId="77777777" w:rsidR="00B41B9C" w:rsidRPr="00E224B0" w:rsidRDefault="00B41B9C" w:rsidP="00950670">
            <w:pPr>
              <w:widowControl/>
              <w:autoSpaceDE/>
              <w:autoSpaceDN/>
              <w:adjustRightInd/>
              <w:jc w:val="right"/>
              <w:rPr>
                <w:rFonts w:ascii="Arial" w:hAnsi="Arial" w:cs="Arial"/>
                <w:highlight w:val="yellow"/>
              </w:rPr>
            </w:pPr>
            <w:r w:rsidRPr="00E224B0">
              <w:rPr>
                <w:rFonts w:ascii="Arial" w:hAnsi="Arial" w:cs="Arial"/>
                <w:highlight w:val="yellow"/>
              </w:rPr>
              <w:t>10.0%</w:t>
            </w:r>
          </w:p>
        </w:tc>
        <w:tc>
          <w:tcPr>
            <w:tcW w:w="222" w:type="dxa"/>
            <w:shd w:val="clear" w:color="auto" w:fill="auto"/>
            <w:noWrap/>
            <w:vAlign w:val="bottom"/>
          </w:tcPr>
          <w:p w14:paraId="7065CC26" w14:textId="77777777" w:rsidR="00B41B9C" w:rsidRPr="00E224B0" w:rsidRDefault="00B41B9C" w:rsidP="00950670">
            <w:pPr>
              <w:widowControl/>
              <w:autoSpaceDE/>
              <w:autoSpaceDN/>
              <w:adjustRightInd/>
              <w:jc w:val="right"/>
              <w:rPr>
                <w:rFonts w:ascii="Arial" w:hAnsi="Arial" w:cs="Arial"/>
                <w:highlight w:val="yellow"/>
              </w:rPr>
            </w:pPr>
          </w:p>
        </w:tc>
        <w:tc>
          <w:tcPr>
            <w:tcW w:w="1476" w:type="dxa"/>
            <w:shd w:val="clear" w:color="auto" w:fill="auto"/>
            <w:noWrap/>
            <w:vAlign w:val="bottom"/>
          </w:tcPr>
          <w:p w14:paraId="0C55C53E" w14:textId="5B3130C2" w:rsidR="00B41B9C" w:rsidRPr="00E224B0" w:rsidRDefault="00BC3380" w:rsidP="00950670">
            <w:pPr>
              <w:widowControl/>
              <w:autoSpaceDE/>
              <w:autoSpaceDN/>
              <w:adjustRightInd/>
              <w:jc w:val="right"/>
              <w:rPr>
                <w:rFonts w:ascii="Arial" w:hAnsi="Arial" w:cs="Arial"/>
                <w:highlight w:val="yellow"/>
              </w:rPr>
            </w:pPr>
            <w:r>
              <w:rPr>
                <w:rFonts w:ascii="Arial" w:hAnsi="Arial" w:cs="Arial"/>
                <w:highlight w:val="yellow"/>
              </w:rPr>
              <w:t>5</w:t>
            </w:r>
            <w:r w:rsidR="001D7859" w:rsidRPr="00E224B0">
              <w:rPr>
                <w:rFonts w:ascii="Arial" w:hAnsi="Arial" w:cs="Arial"/>
                <w:highlight w:val="yellow"/>
              </w:rPr>
              <w:t>.</w:t>
            </w:r>
            <w:r>
              <w:rPr>
                <w:rFonts w:ascii="Arial" w:hAnsi="Arial" w:cs="Arial"/>
                <w:highlight w:val="yellow"/>
              </w:rPr>
              <w:t>8</w:t>
            </w:r>
            <w:r w:rsidR="00B41B9C" w:rsidRPr="00E224B0">
              <w:rPr>
                <w:rFonts w:ascii="Arial" w:hAnsi="Arial" w:cs="Arial"/>
                <w:highlight w:val="yellow"/>
              </w:rPr>
              <w:t>%</w:t>
            </w:r>
          </w:p>
        </w:tc>
      </w:tr>
      <w:tr w:rsidR="00B41B9C" w:rsidRPr="00E224B0" w14:paraId="528C29E0" w14:textId="77777777" w:rsidTr="000C1904">
        <w:trPr>
          <w:trHeight w:val="387"/>
          <w:jc w:val="center"/>
        </w:trPr>
        <w:tc>
          <w:tcPr>
            <w:tcW w:w="2420" w:type="dxa"/>
            <w:shd w:val="clear" w:color="auto" w:fill="auto"/>
            <w:noWrap/>
            <w:vAlign w:val="bottom"/>
          </w:tcPr>
          <w:p w14:paraId="35A020FB" w14:textId="77777777" w:rsidR="00B41B9C" w:rsidRPr="00E224B0" w:rsidRDefault="00B41B9C" w:rsidP="00950670">
            <w:pPr>
              <w:widowControl/>
              <w:autoSpaceDE/>
              <w:autoSpaceDN/>
              <w:adjustRightInd/>
              <w:rPr>
                <w:rFonts w:ascii="Arial" w:hAnsi="Arial" w:cs="Arial"/>
                <w:highlight w:val="yellow"/>
              </w:rPr>
            </w:pPr>
            <w:r w:rsidRPr="00E224B0">
              <w:rPr>
                <w:rFonts w:ascii="Arial" w:hAnsi="Arial" w:cs="Arial"/>
                <w:highlight w:val="yellow"/>
              </w:rPr>
              <w:t>Private Equity</w:t>
            </w:r>
          </w:p>
        </w:tc>
        <w:tc>
          <w:tcPr>
            <w:tcW w:w="236" w:type="dxa"/>
            <w:shd w:val="clear" w:color="auto" w:fill="auto"/>
            <w:noWrap/>
            <w:vAlign w:val="bottom"/>
          </w:tcPr>
          <w:p w14:paraId="5B1DFDB2" w14:textId="77777777" w:rsidR="00B41B9C" w:rsidRPr="00E224B0" w:rsidRDefault="00B41B9C" w:rsidP="00950670">
            <w:pPr>
              <w:widowControl/>
              <w:autoSpaceDE/>
              <w:autoSpaceDN/>
              <w:adjustRightInd/>
              <w:rPr>
                <w:rFonts w:ascii="Arial" w:hAnsi="Arial" w:cs="Arial"/>
                <w:sz w:val="16"/>
                <w:szCs w:val="16"/>
                <w:highlight w:val="yellow"/>
              </w:rPr>
            </w:pPr>
          </w:p>
        </w:tc>
        <w:tc>
          <w:tcPr>
            <w:tcW w:w="1476" w:type="dxa"/>
            <w:shd w:val="clear" w:color="auto" w:fill="auto"/>
            <w:noWrap/>
            <w:vAlign w:val="bottom"/>
          </w:tcPr>
          <w:p w14:paraId="289A7E91" w14:textId="77777777" w:rsidR="00B41B9C" w:rsidRPr="00E224B0" w:rsidRDefault="00B41B9C" w:rsidP="00950670">
            <w:pPr>
              <w:widowControl/>
              <w:autoSpaceDE/>
              <w:autoSpaceDN/>
              <w:adjustRightInd/>
              <w:jc w:val="right"/>
              <w:rPr>
                <w:rFonts w:ascii="Arial" w:hAnsi="Arial" w:cs="Arial"/>
                <w:highlight w:val="yellow"/>
              </w:rPr>
            </w:pPr>
            <w:r w:rsidRPr="00E224B0">
              <w:rPr>
                <w:rFonts w:ascii="Arial" w:hAnsi="Arial" w:cs="Arial"/>
                <w:highlight w:val="yellow"/>
              </w:rPr>
              <w:t>10.0%</w:t>
            </w:r>
          </w:p>
        </w:tc>
        <w:tc>
          <w:tcPr>
            <w:tcW w:w="222" w:type="dxa"/>
            <w:shd w:val="clear" w:color="auto" w:fill="auto"/>
            <w:noWrap/>
            <w:vAlign w:val="bottom"/>
          </w:tcPr>
          <w:p w14:paraId="49F63F8A" w14:textId="77777777" w:rsidR="00B41B9C" w:rsidRPr="00E224B0" w:rsidRDefault="00B41B9C" w:rsidP="00950670">
            <w:pPr>
              <w:widowControl/>
              <w:autoSpaceDE/>
              <w:autoSpaceDN/>
              <w:adjustRightInd/>
              <w:jc w:val="right"/>
              <w:rPr>
                <w:rFonts w:ascii="Arial" w:hAnsi="Arial" w:cs="Arial"/>
                <w:highlight w:val="yellow"/>
              </w:rPr>
            </w:pPr>
          </w:p>
        </w:tc>
        <w:tc>
          <w:tcPr>
            <w:tcW w:w="1476" w:type="dxa"/>
            <w:shd w:val="clear" w:color="auto" w:fill="auto"/>
            <w:noWrap/>
            <w:vAlign w:val="bottom"/>
          </w:tcPr>
          <w:p w14:paraId="06F07A30" w14:textId="70CB6EA8" w:rsidR="00B41B9C" w:rsidRPr="00E224B0" w:rsidRDefault="00EE6407" w:rsidP="00950670">
            <w:pPr>
              <w:widowControl/>
              <w:autoSpaceDE/>
              <w:autoSpaceDN/>
              <w:adjustRightInd/>
              <w:jc w:val="right"/>
              <w:rPr>
                <w:rFonts w:ascii="Arial" w:hAnsi="Arial" w:cs="Arial"/>
                <w:highlight w:val="yellow"/>
              </w:rPr>
            </w:pPr>
            <w:r>
              <w:rPr>
                <w:rFonts w:ascii="Arial" w:hAnsi="Arial" w:cs="Arial"/>
                <w:highlight w:val="yellow"/>
              </w:rPr>
              <w:t>9</w:t>
            </w:r>
            <w:r w:rsidR="006F732C" w:rsidRPr="00E224B0">
              <w:rPr>
                <w:rFonts w:ascii="Arial" w:hAnsi="Arial" w:cs="Arial"/>
                <w:highlight w:val="yellow"/>
              </w:rPr>
              <w:t>.</w:t>
            </w:r>
            <w:r w:rsidR="00BC3380">
              <w:rPr>
                <w:rFonts w:ascii="Arial" w:hAnsi="Arial" w:cs="Arial"/>
                <w:highlight w:val="yellow"/>
              </w:rPr>
              <w:t>2</w:t>
            </w:r>
            <w:r w:rsidR="00B41B9C" w:rsidRPr="00E224B0">
              <w:rPr>
                <w:rFonts w:ascii="Arial" w:hAnsi="Arial" w:cs="Arial"/>
                <w:highlight w:val="yellow"/>
              </w:rPr>
              <w:t>%</w:t>
            </w:r>
          </w:p>
        </w:tc>
      </w:tr>
      <w:tr w:rsidR="00B41B9C" w:rsidRPr="00E224B0" w14:paraId="7F9CCA17" w14:textId="77777777" w:rsidTr="000C1904">
        <w:trPr>
          <w:trHeight w:val="387"/>
          <w:jc w:val="center"/>
        </w:trPr>
        <w:tc>
          <w:tcPr>
            <w:tcW w:w="2420" w:type="dxa"/>
            <w:shd w:val="clear" w:color="auto" w:fill="auto"/>
            <w:noWrap/>
            <w:vAlign w:val="bottom"/>
          </w:tcPr>
          <w:p w14:paraId="662F572E" w14:textId="77777777" w:rsidR="00B41B9C" w:rsidRPr="00E224B0" w:rsidRDefault="00B41B9C" w:rsidP="00950670">
            <w:pPr>
              <w:widowControl/>
              <w:autoSpaceDE/>
              <w:autoSpaceDN/>
              <w:adjustRightInd/>
              <w:rPr>
                <w:rFonts w:ascii="Arial" w:hAnsi="Arial" w:cs="Arial"/>
                <w:highlight w:val="yellow"/>
              </w:rPr>
            </w:pPr>
            <w:r w:rsidRPr="00E224B0">
              <w:rPr>
                <w:rFonts w:ascii="Arial" w:hAnsi="Arial" w:cs="Arial"/>
                <w:highlight w:val="yellow"/>
              </w:rPr>
              <w:lastRenderedPageBreak/>
              <w:t>Hedge Funds</w:t>
            </w:r>
          </w:p>
        </w:tc>
        <w:tc>
          <w:tcPr>
            <w:tcW w:w="236" w:type="dxa"/>
            <w:shd w:val="clear" w:color="auto" w:fill="auto"/>
            <w:noWrap/>
            <w:vAlign w:val="bottom"/>
          </w:tcPr>
          <w:p w14:paraId="413073A0" w14:textId="77777777" w:rsidR="00B41B9C" w:rsidRPr="00E224B0" w:rsidRDefault="00B41B9C" w:rsidP="00950670">
            <w:pPr>
              <w:widowControl/>
              <w:autoSpaceDE/>
              <w:autoSpaceDN/>
              <w:adjustRightInd/>
              <w:rPr>
                <w:rFonts w:ascii="Arial" w:hAnsi="Arial" w:cs="Arial"/>
                <w:sz w:val="16"/>
                <w:szCs w:val="16"/>
                <w:highlight w:val="yellow"/>
              </w:rPr>
            </w:pPr>
          </w:p>
        </w:tc>
        <w:tc>
          <w:tcPr>
            <w:tcW w:w="1476" w:type="dxa"/>
            <w:tcBorders>
              <w:bottom w:val="single" w:sz="4" w:space="0" w:color="auto"/>
            </w:tcBorders>
            <w:shd w:val="clear" w:color="auto" w:fill="auto"/>
            <w:noWrap/>
            <w:vAlign w:val="bottom"/>
          </w:tcPr>
          <w:p w14:paraId="7AD09AE3" w14:textId="77777777" w:rsidR="00B41B9C" w:rsidRPr="00E224B0" w:rsidRDefault="00B41B9C" w:rsidP="00950670">
            <w:pPr>
              <w:widowControl/>
              <w:autoSpaceDE/>
              <w:autoSpaceDN/>
              <w:adjustRightInd/>
              <w:jc w:val="right"/>
              <w:rPr>
                <w:rFonts w:ascii="Arial" w:hAnsi="Arial" w:cs="Arial"/>
                <w:highlight w:val="yellow"/>
              </w:rPr>
            </w:pPr>
            <w:r w:rsidRPr="00E224B0">
              <w:rPr>
                <w:rFonts w:ascii="Arial" w:hAnsi="Arial" w:cs="Arial"/>
                <w:highlight w:val="yellow"/>
              </w:rPr>
              <w:t>10.0%</w:t>
            </w:r>
          </w:p>
        </w:tc>
        <w:tc>
          <w:tcPr>
            <w:tcW w:w="222" w:type="dxa"/>
            <w:shd w:val="clear" w:color="auto" w:fill="auto"/>
            <w:noWrap/>
            <w:vAlign w:val="bottom"/>
          </w:tcPr>
          <w:p w14:paraId="2FD2E788" w14:textId="77777777" w:rsidR="00B41B9C" w:rsidRPr="00E224B0" w:rsidRDefault="00B41B9C" w:rsidP="00950670">
            <w:pPr>
              <w:widowControl/>
              <w:autoSpaceDE/>
              <w:autoSpaceDN/>
              <w:adjustRightInd/>
              <w:jc w:val="right"/>
              <w:rPr>
                <w:rFonts w:ascii="Arial" w:hAnsi="Arial" w:cs="Arial"/>
                <w:highlight w:val="yellow"/>
              </w:rPr>
            </w:pPr>
          </w:p>
        </w:tc>
        <w:tc>
          <w:tcPr>
            <w:tcW w:w="1476" w:type="dxa"/>
            <w:shd w:val="clear" w:color="auto" w:fill="auto"/>
            <w:noWrap/>
            <w:vAlign w:val="bottom"/>
          </w:tcPr>
          <w:p w14:paraId="490929FE" w14:textId="05A33F8D" w:rsidR="00B41B9C" w:rsidRPr="00E224B0" w:rsidRDefault="00BC3380" w:rsidP="00950670">
            <w:pPr>
              <w:widowControl/>
              <w:autoSpaceDE/>
              <w:autoSpaceDN/>
              <w:adjustRightInd/>
              <w:jc w:val="right"/>
              <w:rPr>
                <w:rFonts w:ascii="Arial" w:hAnsi="Arial" w:cs="Arial"/>
                <w:highlight w:val="yellow"/>
              </w:rPr>
            </w:pPr>
            <w:r>
              <w:rPr>
                <w:rFonts w:ascii="Arial" w:hAnsi="Arial" w:cs="Arial"/>
                <w:highlight w:val="yellow"/>
              </w:rPr>
              <w:t>4</w:t>
            </w:r>
            <w:r w:rsidR="00EE6407">
              <w:rPr>
                <w:rFonts w:ascii="Arial" w:hAnsi="Arial" w:cs="Arial"/>
                <w:highlight w:val="yellow"/>
              </w:rPr>
              <w:t>.</w:t>
            </w:r>
            <w:r>
              <w:rPr>
                <w:rFonts w:ascii="Arial" w:hAnsi="Arial" w:cs="Arial"/>
                <w:highlight w:val="yellow"/>
              </w:rPr>
              <w:t>6</w:t>
            </w:r>
            <w:r w:rsidR="001D7859" w:rsidRPr="00E224B0">
              <w:rPr>
                <w:rFonts w:ascii="Arial" w:hAnsi="Arial" w:cs="Arial"/>
                <w:highlight w:val="yellow"/>
              </w:rPr>
              <w:t>%</w:t>
            </w:r>
          </w:p>
        </w:tc>
      </w:tr>
      <w:tr w:rsidR="00950670" w:rsidRPr="00E224B0" w14:paraId="10AE5F1A" w14:textId="77777777" w:rsidTr="000C1904">
        <w:trPr>
          <w:trHeight w:val="315"/>
          <w:jc w:val="center"/>
        </w:trPr>
        <w:tc>
          <w:tcPr>
            <w:tcW w:w="2420" w:type="dxa"/>
            <w:shd w:val="clear" w:color="auto" w:fill="auto"/>
            <w:noWrap/>
            <w:vAlign w:val="bottom"/>
            <w:hideMark/>
          </w:tcPr>
          <w:p w14:paraId="3D01C5DF" w14:textId="77777777" w:rsidR="00950670" w:rsidRPr="00E224B0" w:rsidRDefault="00950670" w:rsidP="00950670">
            <w:pPr>
              <w:widowControl/>
              <w:autoSpaceDE/>
              <w:autoSpaceDN/>
              <w:adjustRightInd/>
              <w:rPr>
                <w:rFonts w:ascii="Arial" w:hAnsi="Arial" w:cs="Arial"/>
                <w:b/>
                <w:bCs/>
                <w:highlight w:val="yellow"/>
              </w:rPr>
            </w:pPr>
            <w:r w:rsidRPr="00E224B0">
              <w:rPr>
                <w:rFonts w:ascii="Arial" w:hAnsi="Arial" w:cs="Arial"/>
                <w:b/>
                <w:bCs/>
                <w:highlight w:val="yellow"/>
              </w:rPr>
              <w:t>Total</w:t>
            </w:r>
          </w:p>
        </w:tc>
        <w:tc>
          <w:tcPr>
            <w:tcW w:w="236" w:type="dxa"/>
            <w:shd w:val="clear" w:color="auto" w:fill="auto"/>
            <w:noWrap/>
            <w:vAlign w:val="bottom"/>
            <w:hideMark/>
          </w:tcPr>
          <w:p w14:paraId="0810DD0C" w14:textId="77777777" w:rsidR="00950670" w:rsidRPr="00E224B0" w:rsidRDefault="00950670" w:rsidP="00950670">
            <w:pPr>
              <w:widowControl/>
              <w:autoSpaceDE/>
              <w:autoSpaceDN/>
              <w:adjustRightInd/>
              <w:rPr>
                <w:rFonts w:ascii="Arial" w:hAnsi="Arial" w:cs="Arial"/>
                <w:b/>
                <w:bCs/>
                <w:sz w:val="16"/>
                <w:szCs w:val="16"/>
                <w:highlight w:val="yellow"/>
              </w:rPr>
            </w:pPr>
          </w:p>
        </w:tc>
        <w:tc>
          <w:tcPr>
            <w:tcW w:w="1476" w:type="dxa"/>
            <w:tcBorders>
              <w:top w:val="single" w:sz="4" w:space="0" w:color="auto"/>
              <w:bottom w:val="single" w:sz="4" w:space="0" w:color="auto"/>
            </w:tcBorders>
            <w:shd w:val="clear" w:color="auto" w:fill="auto"/>
            <w:noWrap/>
            <w:vAlign w:val="bottom"/>
            <w:hideMark/>
          </w:tcPr>
          <w:p w14:paraId="09FCD175" w14:textId="77777777" w:rsidR="00950670" w:rsidRPr="00E224B0" w:rsidRDefault="00950670" w:rsidP="00950670">
            <w:pPr>
              <w:widowControl/>
              <w:autoSpaceDE/>
              <w:autoSpaceDN/>
              <w:adjustRightInd/>
              <w:jc w:val="right"/>
              <w:rPr>
                <w:rFonts w:ascii="Arial" w:hAnsi="Arial" w:cs="Arial"/>
                <w:b/>
                <w:bCs/>
                <w:highlight w:val="yellow"/>
              </w:rPr>
            </w:pPr>
            <w:r w:rsidRPr="00E224B0">
              <w:rPr>
                <w:rFonts w:ascii="Arial" w:hAnsi="Arial" w:cs="Arial"/>
                <w:b/>
                <w:bCs/>
                <w:highlight w:val="yellow"/>
              </w:rPr>
              <w:t>100</w:t>
            </w:r>
            <w:r w:rsidR="00B41B9C" w:rsidRPr="00E224B0">
              <w:rPr>
                <w:rFonts w:ascii="Arial" w:hAnsi="Arial" w:cs="Arial"/>
                <w:b/>
                <w:bCs/>
                <w:highlight w:val="yellow"/>
              </w:rPr>
              <w:t>.0</w:t>
            </w:r>
            <w:r w:rsidRPr="00E224B0">
              <w:rPr>
                <w:rFonts w:ascii="Arial" w:hAnsi="Arial" w:cs="Arial"/>
                <w:b/>
                <w:bCs/>
                <w:highlight w:val="yellow"/>
              </w:rPr>
              <w:t>%</w:t>
            </w:r>
          </w:p>
        </w:tc>
        <w:tc>
          <w:tcPr>
            <w:tcW w:w="222" w:type="dxa"/>
            <w:shd w:val="clear" w:color="auto" w:fill="auto"/>
            <w:noWrap/>
            <w:vAlign w:val="bottom"/>
            <w:hideMark/>
          </w:tcPr>
          <w:p w14:paraId="42FC1C8B" w14:textId="77777777" w:rsidR="00950670" w:rsidRPr="00E224B0" w:rsidRDefault="00950670" w:rsidP="00950670">
            <w:pPr>
              <w:widowControl/>
              <w:autoSpaceDE/>
              <w:autoSpaceDN/>
              <w:adjustRightInd/>
              <w:jc w:val="right"/>
              <w:rPr>
                <w:rFonts w:ascii="Arial" w:hAnsi="Arial" w:cs="Arial"/>
                <w:b/>
                <w:bCs/>
                <w:highlight w:val="yellow"/>
              </w:rPr>
            </w:pPr>
          </w:p>
        </w:tc>
        <w:tc>
          <w:tcPr>
            <w:tcW w:w="1476" w:type="dxa"/>
            <w:shd w:val="clear" w:color="auto" w:fill="auto"/>
            <w:noWrap/>
            <w:vAlign w:val="bottom"/>
            <w:hideMark/>
          </w:tcPr>
          <w:p w14:paraId="5CDFCC52" w14:textId="77777777" w:rsidR="00950670" w:rsidRPr="00E224B0" w:rsidRDefault="00950670" w:rsidP="00950670">
            <w:pPr>
              <w:widowControl/>
              <w:autoSpaceDE/>
              <w:autoSpaceDN/>
              <w:adjustRightInd/>
              <w:jc w:val="right"/>
              <w:rPr>
                <w:highlight w:val="yellow"/>
              </w:rPr>
            </w:pPr>
          </w:p>
        </w:tc>
      </w:tr>
      <w:bookmarkEnd w:id="6"/>
      <w:tr w:rsidR="00950670" w:rsidRPr="00E224B0" w14:paraId="3D15C851" w14:textId="77777777" w:rsidTr="000C1904">
        <w:trPr>
          <w:trHeight w:val="105"/>
          <w:jc w:val="center"/>
        </w:trPr>
        <w:tc>
          <w:tcPr>
            <w:tcW w:w="2420" w:type="dxa"/>
            <w:shd w:val="clear" w:color="auto" w:fill="auto"/>
            <w:noWrap/>
            <w:vAlign w:val="bottom"/>
          </w:tcPr>
          <w:p w14:paraId="0C831ED9" w14:textId="77777777" w:rsidR="00950670" w:rsidRPr="00E224B0" w:rsidRDefault="00950670" w:rsidP="00950670">
            <w:pPr>
              <w:widowControl/>
              <w:autoSpaceDE/>
              <w:autoSpaceDN/>
              <w:adjustRightInd/>
              <w:jc w:val="right"/>
              <w:rPr>
                <w:highlight w:val="yellow"/>
              </w:rPr>
            </w:pPr>
          </w:p>
        </w:tc>
        <w:tc>
          <w:tcPr>
            <w:tcW w:w="236" w:type="dxa"/>
            <w:shd w:val="clear" w:color="auto" w:fill="auto"/>
            <w:noWrap/>
            <w:vAlign w:val="bottom"/>
          </w:tcPr>
          <w:p w14:paraId="1D43195D" w14:textId="77777777" w:rsidR="00950670" w:rsidRPr="00E224B0" w:rsidRDefault="00950670" w:rsidP="00950670">
            <w:pPr>
              <w:widowControl/>
              <w:autoSpaceDE/>
              <w:autoSpaceDN/>
              <w:adjustRightInd/>
              <w:ind w:firstLineChars="100" w:firstLine="200"/>
              <w:rPr>
                <w:highlight w:val="yellow"/>
              </w:rPr>
            </w:pPr>
          </w:p>
        </w:tc>
        <w:tc>
          <w:tcPr>
            <w:tcW w:w="1476" w:type="dxa"/>
            <w:tcBorders>
              <w:top w:val="single" w:sz="4" w:space="0" w:color="auto"/>
            </w:tcBorders>
            <w:shd w:val="clear" w:color="auto" w:fill="auto"/>
            <w:noWrap/>
            <w:vAlign w:val="bottom"/>
          </w:tcPr>
          <w:p w14:paraId="3230D6E8" w14:textId="77777777" w:rsidR="000C1904" w:rsidRPr="00E224B0" w:rsidRDefault="000C1904" w:rsidP="00950670">
            <w:pPr>
              <w:widowControl/>
              <w:autoSpaceDE/>
              <w:autoSpaceDN/>
              <w:adjustRightInd/>
              <w:rPr>
                <w:highlight w:val="yellow"/>
              </w:rPr>
            </w:pPr>
          </w:p>
        </w:tc>
        <w:tc>
          <w:tcPr>
            <w:tcW w:w="222" w:type="dxa"/>
            <w:shd w:val="clear" w:color="auto" w:fill="auto"/>
            <w:noWrap/>
            <w:vAlign w:val="bottom"/>
            <w:hideMark/>
          </w:tcPr>
          <w:p w14:paraId="16B15F1F" w14:textId="77777777" w:rsidR="00950670" w:rsidRPr="00E224B0" w:rsidRDefault="00950670" w:rsidP="00950670">
            <w:pPr>
              <w:widowControl/>
              <w:autoSpaceDE/>
              <w:autoSpaceDN/>
              <w:adjustRightInd/>
              <w:rPr>
                <w:highlight w:val="yellow"/>
              </w:rPr>
            </w:pPr>
          </w:p>
        </w:tc>
        <w:tc>
          <w:tcPr>
            <w:tcW w:w="1476" w:type="dxa"/>
            <w:shd w:val="clear" w:color="auto" w:fill="auto"/>
            <w:noWrap/>
            <w:vAlign w:val="bottom"/>
            <w:hideMark/>
          </w:tcPr>
          <w:p w14:paraId="2D9ADDC3" w14:textId="77777777" w:rsidR="00950670" w:rsidRPr="00E224B0" w:rsidRDefault="00950670" w:rsidP="00950670">
            <w:pPr>
              <w:widowControl/>
              <w:autoSpaceDE/>
              <w:autoSpaceDN/>
              <w:adjustRightInd/>
              <w:rPr>
                <w:highlight w:val="yellow"/>
              </w:rPr>
            </w:pPr>
          </w:p>
          <w:p w14:paraId="293A4FD8" w14:textId="77777777" w:rsidR="008B397B" w:rsidRPr="00E224B0" w:rsidRDefault="008B397B" w:rsidP="00950670">
            <w:pPr>
              <w:widowControl/>
              <w:autoSpaceDE/>
              <w:autoSpaceDN/>
              <w:adjustRightInd/>
              <w:rPr>
                <w:highlight w:val="yellow"/>
              </w:rPr>
            </w:pPr>
          </w:p>
        </w:tc>
      </w:tr>
      <w:bookmarkEnd w:id="7"/>
    </w:tbl>
    <w:p w14:paraId="07B2A3C5" w14:textId="77777777" w:rsidR="00A63D7B" w:rsidRPr="00B62CC5" w:rsidRDefault="00A63D7B" w:rsidP="006C208A">
      <w:pPr>
        <w:widowControl/>
        <w:ind w:left="360"/>
        <w:rPr>
          <w:rFonts w:ascii="Arial" w:hAnsi="Arial" w:cs="Arial"/>
          <w:b/>
          <w:bCs/>
        </w:rPr>
      </w:pPr>
    </w:p>
    <w:p w14:paraId="6B4175F6" w14:textId="77777777" w:rsidR="006C208A" w:rsidRPr="006F732C" w:rsidRDefault="006C208A" w:rsidP="006C208A">
      <w:pPr>
        <w:widowControl/>
        <w:ind w:left="360"/>
        <w:rPr>
          <w:rFonts w:ascii="Arial" w:hAnsi="Arial" w:cs="Arial"/>
          <w:b/>
          <w:bCs/>
        </w:rPr>
      </w:pPr>
      <w:r w:rsidRPr="006F732C">
        <w:rPr>
          <w:rFonts w:ascii="Arial" w:hAnsi="Arial" w:cs="Arial"/>
          <w:b/>
          <w:bCs/>
        </w:rPr>
        <w:t>Discount Rate:</w:t>
      </w:r>
    </w:p>
    <w:p w14:paraId="49573D73" w14:textId="77777777" w:rsidR="006C208A" w:rsidRPr="006F732C" w:rsidRDefault="006C208A" w:rsidP="006C208A">
      <w:pPr>
        <w:widowControl/>
        <w:ind w:left="360"/>
        <w:rPr>
          <w:rFonts w:ascii="Arial" w:hAnsi="Arial" w:cs="Arial"/>
          <w:b/>
          <w:bCs/>
        </w:rPr>
      </w:pPr>
    </w:p>
    <w:p w14:paraId="32DD51F3" w14:textId="77777777" w:rsidR="00803E59" w:rsidRPr="006F732C" w:rsidRDefault="006C208A" w:rsidP="00E224B0">
      <w:pPr>
        <w:widowControl/>
        <w:ind w:left="360"/>
        <w:rPr>
          <w:rFonts w:ascii="Arial" w:hAnsi="Arial" w:cs="Arial"/>
        </w:rPr>
      </w:pPr>
      <w:r w:rsidRPr="006F732C">
        <w:rPr>
          <w:rFonts w:ascii="Arial" w:hAnsi="Arial" w:cs="Arial"/>
        </w:rPr>
        <w:t xml:space="preserve">The discount rate used to measure the total pension liability was </w:t>
      </w:r>
      <w:r w:rsidRPr="00EE6407">
        <w:rPr>
          <w:rFonts w:ascii="Arial" w:hAnsi="Arial" w:cs="Arial"/>
          <w:highlight w:val="yellow"/>
        </w:rPr>
        <w:t>7.</w:t>
      </w:r>
      <w:r w:rsidR="00E224B0" w:rsidRPr="00EE6407">
        <w:rPr>
          <w:rFonts w:ascii="Arial" w:hAnsi="Arial" w:cs="Arial"/>
          <w:highlight w:val="yellow"/>
        </w:rPr>
        <w:t>2</w:t>
      </w:r>
      <w:r w:rsidRPr="00EE6407">
        <w:rPr>
          <w:rFonts w:ascii="Arial" w:hAnsi="Arial" w:cs="Arial"/>
          <w:highlight w:val="yellow"/>
        </w:rPr>
        <w:t>5%.</w:t>
      </w:r>
      <w:r w:rsidRPr="006F732C">
        <w:rPr>
          <w:rFonts w:ascii="Arial" w:hAnsi="Arial" w:cs="Arial"/>
        </w:rPr>
        <w:t xml:space="preserve">  The projections of cash flows used to determine the discount rates assumed that employer contributions will continue to follow the current funding policies.  Based on those assumptions, the fiduciary net position of the TRS Plan was projected to be available to make all projected future benefit payments of the current plan members.  Therefore, the long-term expected rates of return on pension plan investments were applied to all periods of projected benefit payments to determine the total pension liability.</w:t>
      </w:r>
    </w:p>
    <w:p w14:paraId="6F9DA3B4" w14:textId="77777777" w:rsidR="006C208A" w:rsidRPr="008D74E1" w:rsidRDefault="006C208A" w:rsidP="006C208A">
      <w:pPr>
        <w:widowControl/>
        <w:ind w:left="360"/>
        <w:rPr>
          <w:rFonts w:ascii="Arial" w:hAnsi="Arial" w:cs="Arial"/>
          <w:highlight w:val="yellow"/>
        </w:rPr>
      </w:pPr>
    </w:p>
    <w:p w14:paraId="0D9E14B9" w14:textId="77777777" w:rsidR="006C208A" w:rsidRDefault="006C208A" w:rsidP="006C208A">
      <w:pPr>
        <w:widowControl/>
        <w:ind w:left="360"/>
        <w:rPr>
          <w:rFonts w:ascii="Arial" w:hAnsi="Arial" w:cs="Arial"/>
        </w:rPr>
      </w:pPr>
      <w:r w:rsidRPr="006F732C">
        <w:rPr>
          <w:rFonts w:ascii="Arial" w:hAnsi="Arial" w:cs="Arial"/>
        </w:rPr>
        <w:t xml:space="preserve">The following table presents the School Board’s proportionate share of its net pension liability calculated using the discount rate of </w:t>
      </w:r>
      <w:r w:rsidRPr="00EE6407">
        <w:rPr>
          <w:rFonts w:ascii="Arial" w:hAnsi="Arial" w:cs="Arial"/>
          <w:highlight w:val="yellow"/>
        </w:rPr>
        <w:t>7.</w:t>
      </w:r>
      <w:r w:rsidR="00E224B0" w:rsidRPr="00EE6407">
        <w:rPr>
          <w:rFonts w:ascii="Arial" w:hAnsi="Arial" w:cs="Arial"/>
          <w:highlight w:val="yellow"/>
        </w:rPr>
        <w:t>25</w:t>
      </w:r>
      <w:r w:rsidRPr="00EE6407">
        <w:rPr>
          <w:rFonts w:ascii="Arial" w:hAnsi="Arial" w:cs="Arial"/>
          <w:highlight w:val="yellow"/>
        </w:rPr>
        <w:t>%</w:t>
      </w:r>
      <w:r w:rsidRPr="006F732C">
        <w:rPr>
          <w:rFonts w:ascii="Arial" w:hAnsi="Arial" w:cs="Arial"/>
        </w:rPr>
        <w:t xml:space="preserve"> and the impact of using a discount rate </w:t>
      </w:r>
      <w:r w:rsidR="00C74EE2" w:rsidRPr="006F732C">
        <w:rPr>
          <w:rFonts w:ascii="Arial" w:hAnsi="Arial" w:cs="Arial"/>
        </w:rPr>
        <w:t>that is 1% higher or lower than the current rate.</w:t>
      </w:r>
    </w:p>
    <w:p w14:paraId="048DB914" w14:textId="77777777" w:rsidR="00810197" w:rsidRDefault="00810197" w:rsidP="006C208A">
      <w:pPr>
        <w:widowControl/>
        <w:ind w:left="360"/>
        <w:rPr>
          <w:rFonts w:ascii="Arial" w:hAnsi="Arial" w:cs="Arial"/>
        </w:rPr>
      </w:pPr>
    </w:p>
    <w:p w14:paraId="4C01ECC3" w14:textId="77777777" w:rsidR="00E338ED" w:rsidRDefault="00E338ED" w:rsidP="006C208A">
      <w:pPr>
        <w:widowControl/>
        <w:ind w:left="360"/>
        <w:rPr>
          <w:rFonts w:ascii="Arial" w:hAnsi="Arial" w:cs="Arial"/>
        </w:rPr>
      </w:pPr>
    </w:p>
    <w:p w14:paraId="00E4CD09" w14:textId="77777777" w:rsidR="00810197" w:rsidRDefault="00810197" w:rsidP="006C208A">
      <w:pPr>
        <w:widowControl/>
        <w:ind w:left="360"/>
        <w:rPr>
          <w:rFonts w:ascii="Arial" w:hAnsi="Arial" w:cs="Arial"/>
        </w:rPr>
      </w:pPr>
    </w:p>
    <w:p w14:paraId="649A7DBA" w14:textId="77777777" w:rsidR="00810197" w:rsidRDefault="00810197" w:rsidP="006C208A">
      <w:pPr>
        <w:widowControl/>
        <w:ind w:left="360"/>
        <w:rPr>
          <w:rFonts w:ascii="Arial" w:hAnsi="Arial" w:cs="Arial"/>
        </w:rPr>
      </w:pPr>
    </w:p>
    <w:p w14:paraId="15D62FE7" w14:textId="77777777" w:rsidR="00810197" w:rsidRDefault="00810197" w:rsidP="006C208A">
      <w:pPr>
        <w:widowControl/>
        <w:ind w:left="360"/>
        <w:rPr>
          <w:rFonts w:ascii="Arial" w:hAnsi="Arial" w:cs="Arial"/>
        </w:rPr>
      </w:pPr>
    </w:p>
    <w:p w14:paraId="54F85C00" w14:textId="77777777" w:rsidR="00810197" w:rsidRDefault="00810197" w:rsidP="006C208A">
      <w:pPr>
        <w:widowControl/>
        <w:ind w:left="360"/>
        <w:rPr>
          <w:rFonts w:ascii="Arial" w:hAnsi="Arial" w:cs="Arial"/>
        </w:rPr>
      </w:pPr>
    </w:p>
    <w:p w14:paraId="56EE56D9" w14:textId="77777777" w:rsidR="00810197" w:rsidRPr="00BF4581" w:rsidRDefault="00810197" w:rsidP="006C208A">
      <w:pPr>
        <w:widowControl/>
        <w:ind w:left="360"/>
        <w:rPr>
          <w:rFonts w:ascii="Arial" w:hAnsi="Arial" w:cs="Arial"/>
        </w:rPr>
      </w:pPr>
    </w:p>
    <w:p w14:paraId="6FE75CDE" w14:textId="31642183" w:rsidR="00E8428B" w:rsidRDefault="00BC3380" w:rsidP="006C208A">
      <w:pPr>
        <w:widowControl/>
        <w:ind w:left="360"/>
      </w:pPr>
      <w:r>
        <w:fldChar w:fldCharType="begin"/>
      </w:r>
      <w:r>
        <w:instrText xml:space="preserve"> LINK </w:instrText>
      </w:r>
      <w:r w:rsidR="00E8428B">
        <w:instrText xml:space="preserve">Excel.Sheet.12 "\\\\userdata\\SchoolFinance\\FINANCE\\FINSTMTS\\2023-24\\GASB 68 Template 24.xlsx" "Sensitivity Analysis!R4C1:R9C7" </w:instrText>
      </w:r>
      <w:r>
        <w:instrText xml:space="preserve">\a \f 4 \h </w:instrText>
      </w:r>
      <w:r w:rsidR="00E8428B">
        <w:fldChar w:fldCharType="separate"/>
      </w:r>
    </w:p>
    <w:tbl>
      <w:tblPr>
        <w:tblW w:w="8072" w:type="dxa"/>
        <w:tblInd w:w="108" w:type="dxa"/>
        <w:tblLook w:val="04A0" w:firstRow="1" w:lastRow="0" w:firstColumn="1" w:lastColumn="0" w:noHBand="0" w:noVBand="1"/>
      </w:tblPr>
      <w:tblGrid>
        <w:gridCol w:w="3116"/>
        <w:gridCol w:w="272"/>
        <w:gridCol w:w="1496"/>
        <w:gridCol w:w="272"/>
        <w:gridCol w:w="1496"/>
        <w:gridCol w:w="272"/>
        <w:gridCol w:w="1496"/>
      </w:tblGrid>
      <w:tr w:rsidR="00E8428B" w:rsidRPr="00E8428B" w14:paraId="3DF4F69C" w14:textId="77777777" w:rsidTr="00E8428B">
        <w:trPr>
          <w:divId w:val="17435058"/>
          <w:trHeight w:val="312"/>
        </w:trPr>
        <w:tc>
          <w:tcPr>
            <w:tcW w:w="3116" w:type="dxa"/>
            <w:tcBorders>
              <w:top w:val="nil"/>
              <w:left w:val="nil"/>
              <w:bottom w:val="nil"/>
              <w:right w:val="nil"/>
            </w:tcBorders>
            <w:shd w:val="clear" w:color="auto" w:fill="auto"/>
            <w:noWrap/>
            <w:vAlign w:val="bottom"/>
            <w:hideMark/>
          </w:tcPr>
          <w:p w14:paraId="781227D7" w14:textId="52C52348" w:rsidR="00E8428B" w:rsidRPr="00E8428B" w:rsidRDefault="00E8428B" w:rsidP="00E8428B">
            <w:pPr>
              <w:widowControl/>
              <w:autoSpaceDE/>
              <w:autoSpaceDN/>
              <w:adjustRightInd/>
              <w:rPr>
                <w:sz w:val="24"/>
                <w:szCs w:val="24"/>
              </w:rPr>
            </w:pPr>
          </w:p>
        </w:tc>
        <w:tc>
          <w:tcPr>
            <w:tcW w:w="156" w:type="dxa"/>
            <w:tcBorders>
              <w:top w:val="nil"/>
              <w:left w:val="nil"/>
              <w:bottom w:val="nil"/>
              <w:right w:val="nil"/>
            </w:tcBorders>
            <w:shd w:val="clear" w:color="auto" w:fill="auto"/>
            <w:noWrap/>
            <w:vAlign w:val="bottom"/>
            <w:hideMark/>
          </w:tcPr>
          <w:p w14:paraId="6B8F6742" w14:textId="77777777" w:rsidR="00E8428B" w:rsidRPr="00E8428B" w:rsidRDefault="00E8428B" w:rsidP="00E8428B">
            <w:pPr>
              <w:widowControl/>
              <w:autoSpaceDE/>
              <w:autoSpaceDN/>
              <w:adjustRightInd/>
            </w:pPr>
          </w:p>
        </w:tc>
        <w:tc>
          <w:tcPr>
            <w:tcW w:w="1496" w:type="dxa"/>
            <w:tcBorders>
              <w:top w:val="nil"/>
              <w:left w:val="nil"/>
              <w:bottom w:val="nil"/>
              <w:right w:val="nil"/>
            </w:tcBorders>
            <w:shd w:val="clear" w:color="auto" w:fill="auto"/>
            <w:noWrap/>
            <w:vAlign w:val="bottom"/>
            <w:hideMark/>
          </w:tcPr>
          <w:p w14:paraId="777940A4"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Decrease </w:t>
            </w:r>
          </w:p>
        </w:tc>
        <w:tc>
          <w:tcPr>
            <w:tcW w:w="156" w:type="dxa"/>
            <w:tcBorders>
              <w:top w:val="nil"/>
              <w:left w:val="nil"/>
              <w:bottom w:val="nil"/>
              <w:right w:val="nil"/>
            </w:tcBorders>
            <w:shd w:val="clear" w:color="auto" w:fill="auto"/>
            <w:noWrap/>
            <w:vAlign w:val="bottom"/>
            <w:hideMark/>
          </w:tcPr>
          <w:p w14:paraId="01B1C28D" w14:textId="77777777" w:rsidR="00E8428B" w:rsidRPr="00E8428B" w:rsidRDefault="00E8428B" w:rsidP="00E8428B">
            <w:pPr>
              <w:widowControl/>
              <w:autoSpaceDE/>
              <w:autoSpaceDN/>
              <w:adjustRightInd/>
              <w:jc w:val="center"/>
              <w:rPr>
                <w:rFonts w:ascii="Arial" w:hAnsi="Arial" w:cs="Arial"/>
                <w:b/>
                <w:bCs/>
                <w:sz w:val="16"/>
                <w:szCs w:val="16"/>
              </w:rPr>
            </w:pPr>
          </w:p>
        </w:tc>
        <w:tc>
          <w:tcPr>
            <w:tcW w:w="1496" w:type="dxa"/>
            <w:tcBorders>
              <w:top w:val="nil"/>
              <w:left w:val="nil"/>
              <w:bottom w:val="nil"/>
              <w:right w:val="nil"/>
            </w:tcBorders>
            <w:shd w:val="clear" w:color="auto" w:fill="auto"/>
            <w:noWrap/>
            <w:vAlign w:val="bottom"/>
            <w:hideMark/>
          </w:tcPr>
          <w:p w14:paraId="1B814F27"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Current Discount Rate </w:t>
            </w:r>
          </w:p>
        </w:tc>
        <w:tc>
          <w:tcPr>
            <w:tcW w:w="156" w:type="dxa"/>
            <w:tcBorders>
              <w:top w:val="nil"/>
              <w:left w:val="nil"/>
              <w:bottom w:val="nil"/>
              <w:right w:val="nil"/>
            </w:tcBorders>
            <w:shd w:val="clear" w:color="auto" w:fill="auto"/>
            <w:noWrap/>
            <w:vAlign w:val="bottom"/>
            <w:hideMark/>
          </w:tcPr>
          <w:p w14:paraId="4AC639ED" w14:textId="77777777" w:rsidR="00E8428B" w:rsidRPr="00E8428B" w:rsidRDefault="00E8428B" w:rsidP="00E8428B">
            <w:pPr>
              <w:widowControl/>
              <w:autoSpaceDE/>
              <w:autoSpaceDN/>
              <w:adjustRightInd/>
              <w:jc w:val="center"/>
              <w:rPr>
                <w:rFonts w:ascii="Arial" w:hAnsi="Arial" w:cs="Arial"/>
                <w:b/>
                <w:bCs/>
                <w:sz w:val="16"/>
                <w:szCs w:val="16"/>
              </w:rPr>
            </w:pPr>
          </w:p>
        </w:tc>
        <w:tc>
          <w:tcPr>
            <w:tcW w:w="1496" w:type="dxa"/>
            <w:tcBorders>
              <w:top w:val="nil"/>
              <w:left w:val="nil"/>
              <w:bottom w:val="nil"/>
              <w:right w:val="nil"/>
            </w:tcBorders>
            <w:shd w:val="clear" w:color="auto" w:fill="auto"/>
            <w:noWrap/>
            <w:vAlign w:val="bottom"/>
            <w:hideMark/>
          </w:tcPr>
          <w:p w14:paraId="31A910C4"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Increase </w:t>
            </w:r>
          </w:p>
        </w:tc>
      </w:tr>
      <w:tr w:rsidR="00E8428B" w:rsidRPr="00E8428B" w14:paraId="7DBB2CFB" w14:textId="77777777" w:rsidTr="00E8428B">
        <w:trPr>
          <w:divId w:val="17435058"/>
          <w:trHeight w:val="312"/>
        </w:trPr>
        <w:tc>
          <w:tcPr>
            <w:tcW w:w="3116" w:type="dxa"/>
            <w:tcBorders>
              <w:top w:val="nil"/>
              <w:left w:val="nil"/>
              <w:bottom w:val="single" w:sz="8" w:space="0" w:color="auto"/>
              <w:right w:val="nil"/>
            </w:tcBorders>
            <w:shd w:val="clear" w:color="auto" w:fill="auto"/>
            <w:noWrap/>
            <w:vAlign w:val="bottom"/>
            <w:hideMark/>
          </w:tcPr>
          <w:p w14:paraId="79A59C7B"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56" w:type="dxa"/>
            <w:tcBorders>
              <w:top w:val="nil"/>
              <w:left w:val="nil"/>
              <w:bottom w:val="single" w:sz="8" w:space="0" w:color="auto"/>
              <w:right w:val="nil"/>
            </w:tcBorders>
            <w:shd w:val="clear" w:color="auto" w:fill="auto"/>
            <w:noWrap/>
            <w:vAlign w:val="bottom"/>
            <w:hideMark/>
          </w:tcPr>
          <w:p w14:paraId="6171046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496" w:type="dxa"/>
            <w:tcBorders>
              <w:top w:val="nil"/>
              <w:left w:val="nil"/>
              <w:bottom w:val="single" w:sz="8" w:space="0" w:color="auto"/>
              <w:right w:val="nil"/>
            </w:tcBorders>
            <w:shd w:val="clear" w:color="auto" w:fill="auto"/>
            <w:noWrap/>
            <w:vAlign w:val="bottom"/>
            <w:hideMark/>
          </w:tcPr>
          <w:p w14:paraId="47C2EF02"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6.25%</w:t>
            </w:r>
          </w:p>
        </w:tc>
        <w:tc>
          <w:tcPr>
            <w:tcW w:w="156" w:type="dxa"/>
            <w:tcBorders>
              <w:top w:val="nil"/>
              <w:left w:val="nil"/>
              <w:bottom w:val="single" w:sz="8" w:space="0" w:color="auto"/>
              <w:right w:val="nil"/>
            </w:tcBorders>
            <w:shd w:val="clear" w:color="auto" w:fill="auto"/>
            <w:noWrap/>
            <w:vAlign w:val="bottom"/>
            <w:hideMark/>
          </w:tcPr>
          <w:p w14:paraId="1C5808C7"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496" w:type="dxa"/>
            <w:tcBorders>
              <w:top w:val="nil"/>
              <w:left w:val="nil"/>
              <w:bottom w:val="single" w:sz="8" w:space="0" w:color="auto"/>
              <w:right w:val="nil"/>
            </w:tcBorders>
            <w:shd w:val="clear" w:color="auto" w:fill="auto"/>
            <w:noWrap/>
            <w:vAlign w:val="bottom"/>
            <w:hideMark/>
          </w:tcPr>
          <w:p w14:paraId="78558717"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7.25%</w:t>
            </w:r>
          </w:p>
        </w:tc>
        <w:tc>
          <w:tcPr>
            <w:tcW w:w="156" w:type="dxa"/>
            <w:tcBorders>
              <w:top w:val="nil"/>
              <w:left w:val="nil"/>
              <w:bottom w:val="single" w:sz="8" w:space="0" w:color="auto"/>
              <w:right w:val="nil"/>
            </w:tcBorders>
            <w:shd w:val="clear" w:color="auto" w:fill="auto"/>
            <w:noWrap/>
            <w:vAlign w:val="bottom"/>
            <w:hideMark/>
          </w:tcPr>
          <w:p w14:paraId="042C848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496" w:type="dxa"/>
            <w:tcBorders>
              <w:top w:val="nil"/>
              <w:left w:val="nil"/>
              <w:bottom w:val="single" w:sz="8" w:space="0" w:color="auto"/>
              <w:right w:val="nil"/>
            </w:tcBorders>
            <w:shd w:val="clear" w:color="auto" w:fill="auto"/>
            <w:noWrap/>
            <w:vAlign w:val="bottom"/>
            <w:hideMark/>
          </w:tcPr>
          <w:p w14:paraId="3AE4FC9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8.25%</w:t>
            </w:r>
          </w:p>
        </w:tc>
      </w:tr>
      <w:tr w:rsidR="00E8428B" w:rsidRPr="00E8428B" w14:paraId="4CB59D37" w14:textId="77777777" w:rsidTr="00E8428B">
        <w:trPr>
          <w:divId w:val="17435058"/>
          <w:trHeight w:val="300"/>
        </w:trPr>
        <w:tc>
          <w:tcPr>
            <w:tcW w:w="3116" w:type="dxa"/>
            <w:tcBorders>
              <w:top w:val="nil"/>
              <w:left w:val="nil"/>
              <w:bottom w:val="nil"/>
              <w:right w:val="nil"/>
            </w:tcBorders>
            <w:shd w:val="clear" w:color="auto" w:fill="auto"/>
            <w:noWrap/>
            <w:vAlign w:val="bottom"/>
            <w:hideMark/>
          </w:tcPr>
          <w:p w14:paraId="10B98A41" w14:textId="77777777" w:rsidR="00E8428B" w:rsidRPr="00E8428B" w:rsidRDefault="00E8428B" w:rsidP="00E8428B">
            <w:pPr>
              <w:widowControl/>
              <w:autoSpaceDE/>
              <w:autoSpaceDN/>
              <w:adjustRightInd/>
              <w:jc w:val="center"/>
              <w:rPr>
                <w:rFonts w:ascii="Arial" w:hAnsi="Arial" w:cs="Arial"/>
                <w:b/>
                <w:bCs/>
                <w:sz w:val="16"/>
                <w:szCs w:val="16"/>
              </w:rPr>
            </w:pPr>
          </w:p>
        </w:tc>
        <w:tc>
          <w:tcPr>
            <w:tcW w:w="156" w:type="dxa"/>
            <w:tcBorders>
              <w:top w:val="nil"/>
              <w:left w:val="nil"/>
              <w:bottom w:val="nil"/>
              <w:right w:val="nil"/>
            </w:tcBorders>
            <w:shd w:val="clear" w:color="auto" w:fill="auto"/>
            <w:noWrap/>
            <w:vAlign w:val="bottom"/>
            <w:hideMark/>
          </w:tcPr>
          <w:p w14:paraId="38F996D6" w14:textId="77777777" w:rsidR="00E8428B" w:rsidRPr="00E8428B" w:rsidRDefault="00E8428B" w:rsidP="00E8428B">
            <w:pPr>
              <w:widowControl/>
              <w:autoSpaceDE/>
              <w:autoSpaceDN/>
              <w:adjustRightInd/>
            </w:pPr>
          </w:p>
        </w:tc>
        <w:tc>
          <w:tcPr>
            <w:tcW w:w="1496" w:type="dxa"/>
            <w:tcBorders>
              <w:top w:val="nil"/>
              <w:left w:val="nil"/>
              <w:bottom w:val="nil"/>
              <w:right w:val="nil"/>
            </w:tcBorders>
            <w:shd w:val="clear" w:color="auto" w:fill="auto"/>
            <w:noWrap/>
            <w:vAlign w:val="bottom"/>
            <w:hideMark/>
          </w:tcPr>
          <w:p w14:paraId="5A1C648F"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0E4AB378" w14:textId="77777777" w:rsidR="00E8428B" w:rsidRPr="00E8428B" w:rsidRDefault="00E8428B" w:rsidP="00E8428B">
            <w:pPr>
              <w:widowControl/>
              <w:autoSpaceDE/>
              <w:autoSpaceDN/>
              <w:adjustRightInd/>
              <w:jc w:val="center"/>
            </w:pPr>
          </w:p>
        </w:tc>
        <w:tc>
          <w:tcPr>
            <w:tcW w:w="1496" w:type="dxa"/>
            <w:tcBorders>
              <w:top w:val="nil"/>
              <w:left w:val="nil"/>
              <w:bottom w:val="nil"/>
              <w:right w:val="nil"/>
            </w:tcBorders>
            <w:shd w:val="clear" w:color="auto" w:fill="auto"/>
            <w:noWrap/>
            <w:vAlign w:val="bottom"/>
            <w:hideMark/>
          </w:tcPr>
          <w:p w14:paraId="62D3BD30"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700DB5EC" w14:textId="77777777" w:rsidR="00E8428B" w:rsidRPr="00E8428B" w:rsidRDefault="00E8428B" w:rsidP="00E8428B">
            <w:pPr>
              <w:widowControl/>
              <w:autoSpaceDE/>
              <w:autoSpaceDN/>
              <w:adjustRightInd/>
              <w:jc w:val="center"/>
            </w:pPr>
          </w:p>
        </w:tc>
        <w:tc>
          <w:tcPr>
            <w:tcW w:w="1496" w:type="dxa"/>
            <w:tcBorders>
              <w:top w:val="nil"/>
              <w:left w:val="nil"/>
              <w:bottom w:val="nil"/>
              <w:right w:val="nil"/>
            </w:tcBorders>
            <w:shd w:val="clear" w:color="auto" w:fill="auto"/>
            <w:noWrap/>
            <w:vAlign w:val="bottom"/>
            <w:hideMark/>
          </w:tcPr>
          <w:p w14:paraId="5909169E" w14:textId="77777777" w:rsidR="00E8428B" w:rsidRPr="00E8428B" w:rsidRDefault="00E8428B" w:rsidP="00E8428B">
            <w:pPr>
              <w:widowControl/>
              <w:autoSpaceDE/>
              <w:autoSpaceDN/>
              <w:adjustRightInd/>
            </w:pPr>
          </w:p>
        </w:tc>
      </w:tr>
      <w:tr w:rsidR="00E8428B" w:rsidRPr="00E8428B" w14:paraId="46598A00" w14:textId="77777777" w:rsidTr="00E8428B">
        <w:trPr>
          <w:divId w:val="17435058"/>
          <w:trHeight w:val="300"/>
        </w:trPr>
        <w:tc>
          <w:tcPr>
            <w:tcW w:w="3116" w:type="dxa"/>
            <w:tcBorders>
              <w:top w:val="nil"/>
              <w:left w:val="nil"/>
              <w:bottom w:val="nil"/>
              <w:right w:val="nil"/>
            </w:tcBorders>
            <w:shd w:val="clear" w:color="auto" w:fill="auto"/>
            <w:noWrap/>
            <w:vAlign w:val="bottom"/>
            <w:hideMark/>
          </w:tcPr>
          <w:p w14:paraId="6E5D1D7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School Board's proportionate share of</w:t>
            </w:r>
          </w:p>
        </w:tc>
        <w:tc>
          <w:tcPr>
            <w:tcW w:w="156" w:type="dxa"/>
            <w:tcBorders>
              <w:top w:val="nil"/>
              <w:left w:val="nil"/>
              <w:bottom w:val="nil"/>
              <w:right w:val="nil"/>
            </w:tcBorders>
            <w:shd w:val="clear" w:color="auto" w:fill="auto"/>
            <w:noWrap/>
            <w:vAlign w:val="bottom"/>
            <w:hideMark/>
          </w:tcPr>
          <w:p w14:paraId="053F8FC9" w14:textId="77777777" w:rsidR="00E8428B" w:rsidRPr="00E8428B" w:rsidRDefault="00E8428B" w:rsidP="00E8428B">
            <w:pPr>
              <w:widowControl/>
              <w:autoSpaceDE/>
              <w:autoSpaceDN/>
              <w:adjustRightInd/>
              <w:rPr>
                <w:rFonts w:ascii="Arial" w:hAnsi="Arial" w:cs="Arial"/>
                <w:sz w:val="16"/>
                <w:szCs w:val="16"/>
              </w:rPr>
            </w:pPr>
          </w:p>
        </w:tc>
        <w:tc>
          <w:tcPr>
            <w:tcW w:w="1496" w:type="dxa"/>
            <w:tcBorders>
              <w:top w:val="nil"/>
              <w:left w:val="nil"/>
              <w:bottom w:val="nil"/>
              <w:right w:val="nil"/>
            </w:tcBorders>
            <w:shd w:val="clear" w:color="auto" w:fill="auto"/>
            <w:noWrap/>
            <w:vAlign w:val="bottom"/>
            <w:hideMark/>
          </w:tcPr>
          <w:p w14:paraId="727BBEC0" w14:textId="77777777" w:rsidR="00E8428B" w:rsidRPr="00E8428B" w:rsidRDefault="00E8428B" w:rsidP="00E8428B">
            <w:pPr>
              <w:widowControl/>
              <w:autoSpaceDE/>
              <w:autoSpaceDN/>
              <w:adjustRightInd/>
              <w:jc w:val="right"/>
            </w:pPr>
          </w:p>
        </w:tc>
        <w:tc>
          <w:tcPr>
            <w:tcW w:w="156" w:type="dxa"/>
            <w:tcBorders>
              <w:top w:val="nil"/>
              <w:left w:val="nil"/>
              <w:bottom w:val="nil"/>
              <w:right w:val="nil"/>
            </w:tcBorders>
            <w:shd w:val="clear" w:color="auto" w:fill="auto"/>
            <w:noWrap/>
            <w:vAlign w:val="bottom"/>
            <w:hideMark/>
          </w:tcPr>
          <w:p w14:paraId="1051B673" w14:textId="77777777" w:rsidR="00E8428B" w:rsidRPr="00E8428B" w:rsidRDefault="00E8428B" w:rsidP="00E8428B">
            <w:pPr>
              <w:widowControl/>
              <w:autoSpaceDE/>
              <w:autoSpaceDN/>
              <w:adjustRightInd/>
              <w:jc w:val="center"/>
            </w:pPr>
          </w:p>
        </w:tc>
        <w:tc>
          <w:tcPr>
            <w:tcW w:w="1496" w:type="dxa"/>
            <w:tcBorders>
              <w:top w:val="nil"/>
              <w:left w:val="nil"/>
              <w:bottom w:val="nil"/>
              <w:right w:val="nil"/>
            </w:tcBorders>
            <w:shd w:val="clear" w:color="auto" w:fill="auto"/>
            <w:noWrap/>
            <w:vAlign w:val="bottom"/>
            <w:hideMark/>
          </w:tcPr>
          <w:p w14:paraId="29D1266E" w14:textId="77777777" w:rsidR="00E8428B" w:rsidRPr="00E8428B" w:rsidRDefault="00E8428B" w:rsidP="00E8428B">
            <w:pPr>
              <w:widowControl/>
              <w:autoSpaceDE/>
              <w:autoSpaceDN/>
              <w:adjustRightInd/>
              <w:jc w:val="right"/>
            </w:pPr>
          </w:p>
        </w:tc>
        <w:tc>
          <w:tcPr>
            <w:tcW w:w="156" w:type="dxa"/>
            <w:tcBorders>
              <w:top w:val="nil"/>
              <w:left w:val="nil"/>
              <w:bottom w:val="nil"/>
              <w:right w:val="nil"/>
            </w:tcBorders>
            <w:shd w:val="clear" w:color="auto" w:fill="auto"/>
            <w:noWrap/>
            <w:vAlign w:val="bottom"/>
            <w:hideMark/>
          </w:tcPr>
          <w:p w14:paraId="57BC1CD5" w14:textId="77777777" w:rsidR="00E8428B" w:rsidRPr="00E8428B" w:rsidRDefault="00E8428B" w:rsidP="00E8428B">
            <w:pPr>
              <w:widowControl/>
              <w:autoSpaceDE/>
              <w:autoSpaceDN/>
              <w:adjustRightInd/>
              <w:jc w:val="center"/>
            </w:pPr>
          </w:p>
        </w:tc>
        <w:tc>
          <w:tcPr>
            <w:tcW w:w="1496" w:type="dxa"/>
            <w:tcBorders>
              <w:top w:val="nil"/>
              <w:left w:val="nil"/>
              <w:bottom w:val="nil"/>
              <w:right w:val="nil"/>
            </w:tcBorders>
            <w:shd w:val="clear" w:color="auto" w:fill="auto"/>
            <w:noWrap/>
            <w:vAlign w:val="bottom"/>
            <w:hideMark/>
          </w:tcPr>
          <w:p w14:paraId="66AAED2B" w14:textId="77777777" w:rsidR="00E8428B" w:rsidRPr="00E8428B" w:rsidRDefault="00E8428B" w:rsidP="00E8428B">
            <w:pPr>
              <w:widowControl/>
              <w:autoSpaceDE/>
              <w:autoSpaceDN/>
              <w:adjustRightInd/>
              <w:jc w:val="right"/>
            </w:pPr>
          </w:p>
        </w:tc>
      </w:tr>
      <w:tr w:rsidR="00E8428B" w:rsidRPr="00E8428B" w14:paraId="0EA6C12A" w14:textId="77777777" w:rsidTr="00E8428B">
        <w:trPr>
          <w:divId w:val="17435058"/>
          <w:trHeight w:val="312"/>
        </w:trPr>
        <w:tc>
          <w:tcPr>
            <w:tcW w:w="3116" w:type="dxa"/>
            <w:tcBorders>
              <w:top w:val="nil"/>
              <w:left w:val="nil"/>
              <w:bottom w:val="single" w:sz="8" w:space="0" w:color="auto"/>
              <w:right w:val="nil"/>
            </w:tcBorders>
            <w:shd w:val="clear" w:color="auto" w:fill="auto"/>
            <w:noWrap/>
            <w:vAlign w:val="bottom"/>
            <w:hideMark/>
          </w:tcPr>
          <w:p w14:paraId="740FF3BE"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the TRS net pension liability</w:t>
            </w:r>
          </w:p>
        </w:tc>
        <w:tc>
          <w:tcPr>
            <w:tcW w:w="156" w:type="dxa"/>
            <w:tcBorders>
              <w:top w:val="nil"/>
              <w:left w:val="nil"/>
              <w:bottom w:val="single" w:sz="8" w:space="0" w:color="auto"/>
              <w:right w:val="nil"/>
            </w:tcBorders>
            <w:shd w:val="clear" w:color="auto" w:fill="auto"/>
            <w:noWrap/>
            <w:vAlign w:val="bottom"/>
            <w:hideMark/>
          </w:tcPr>
          <w:p w14:paraId="2306C6BF"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496" w:type="dxa"/>
            <w:tcBorders>
              <w:top w:val="nil"/>
              <w:left w:val="nil"/>
              <w:bottom w:val="single" w:sz="8" w:space="0" w:color="auto"/>
              <w:right w:val="nil"/>
            </w:tcBorders>
            <w:shd w:val="clear" w:color="auto" w:fill="auto"/>
            <w:noWrap/>
            <w:vAlign w:val="bottom"/>
            <w:hideMark/>
          </w:tcPr>
          <w:p w14:paraId="560357A4"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56" w:type="dxa"/>
            <w:tcBorders>
              <w:top w:val="nil"/>
              <w:left w:val="nil"/>
              <w:bottom w:val="single" w:sz="8" w:space="0" w:color="auto"/>
              <w:right w:val="nil"/>
            </w:tcBorders>
            <w:shd w:val="clear" w:color="auto" w:fill="auto"/>
            <w:noWrap/>
            <w:vAlign w:val="bottom"/>
            <w:hideMark/>
          </w:tcPr>
          <w:p w14:paraId="594608A4"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496" w:type="dxa"/>
            <w:tcBorders>
              <w:top w:val="nil"/>
              <w:left w:val="nil"/>
              <w:bottom w:val="single" w:sz="8" w:space="0" w:color="auto"/>
              <w:right w:val="nil"/>
            </w:tcBorders>
            <w:shd w:val="clear" w:color="auto" w:fill="auto"/>
            <w:noWrap/>
            <w:vAlign w:val="bottom"/>
            <w:hideMark/>
          </w:tcPr>
          <w:p w14:paraId="6EC66227"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56" w:type="dxa"/>
            <w:tcBorders>
              <w:top w:val="nil"/>
              <w:left w:val="nil"/>
              <w:bottom w:val="single" w:sz="8" w:space="0" w:color="auto"/>
              <w:right w:val="nil"/>
            </w:tcBorders>
            <w:shd w:val="clear" w:color="auto" w:fill="auto"/>
            <w:noWrap/>
            <w:vAlign w:val="bottom"/>
            <w:hideMark/>
          </w:tcPr>
          <w:p w14:paraId="4BB0658F"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496" w:type="dxa"/>
            <w:tcBorders>
              <w:top w:val="nil"/>
              <w:left w:val="nil"/>
              <w:bottom w:val="single" w:sz="8" w:space="0" w:color="auto"/>
              <w:right w:val="nil"/>
            </w:tcBorders>
            <w:shd w:val="clear" w:color="auto" w:fill="auto"/>
            <w:noWrap/>
            <w:vAlign w:val="bottom"/>
            <w:hideMark/>
          </w:tcPr>
          <w:p w14:paraId="4934EE4C"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r>
      <w:tr w:rsidR="00E8428B" w:rsidRPr="00E8428B" w14:paraId="451EE92F" w14:textId="77777777" w:rsidTr="00E8428B">
        <w:trPr>
          <w:divId w:val="17435058"/>
          <w:trHeight w:val="135"/>
        </w:trPr>
        <w:tc>
          <w:tcPr>
            <w:tcW w:w="3116" w:type="dxa"/>
            <w:tcBorders>
              <w:top w:val="nil"/>
              <w:left w:val="nil"/>
              <w:bottom w:val="nil"/>
              <w:right w:val="nil"/>
            </w:tcBorders>
            <w:shd w:val="clear" w:color="auto" w:fill="auto"/>
            <w:noWrap/>
            <w:vAlign w:val="bottom"/>
            <w:hideMark/>
          </w:tcPr>
          <w:p w14:paraId="2E4D1CC9" w14:textId="77777777" w:rsidR="00E8428B" w:rsidRPr="00E8428B" w:rsidRDefault="00E8428B" w:rsidP="00E8428B">
            <w:pPr>
              <w:widowControl/>
              <w:autoSpaceDE/>
              <w:autoSpaceDN/>
              <w:adjustRightInd/>
              <w:jc w:val="right"/>
              <w:rPr>
                <w:rFonts w:ascii="Arial" w:hAnsi="Arial" w:cs="Arial"/>
              </w:rPr>
            </w:pPr>
          </w:p>
        </w:tc>
        <w:tc>
          <w:tcPr>
            <w:tcW w:w="156" w:type="dxa"/>
            <w:tcBorders>
              <w:top w:val="nil"/>
              <w:left w:val="nil"/>
              <w:bottom w:val="nil"/>
              <w:right w:val="nil"/>
            </w:tcBorders>
            <w:shd w:val="clear" w:color="auto" w:fill="auto"/>
            <w:noWrap/>
            <w:vAlign w:val="bottom"/>
            <w:hideMark/>
          </w:tcPr>
          <w:p w14:paraId="5F560B28" w14:textId="77777777" w:rsidR="00E8428B" w:rsidRPr="00E8428B" w:rsidRDefault="00E8428B" w:rsidP="00E8428B">
            <w:pPr>
              <w:widowControl/>
              <w:autoSpaceDE/>
              <w:autoSpaceDN/>
              <w:adjustRightInd/>
              <w:ind w:firstLineChars="100" w:firstLine="200"/>
            </w:pPr>
          </w:p>
        </w:tc>
        <w:tc>
          <w:tcPr>
            <w:tcW w:w="1496" w:type="dxa"/>
            <w:tcBorders>
              <w:top w:val="nil"/>
              <w:left w:val="nil"/>
              <w:bottom w:val="nil"/>
              <w:right w:val="nil"/>
            </w:tcBorders>
            <w:shd w:val="clear" w:color="auto" w:fill="auto"/>
            <w:noWrap/>
            <w:vAlign w:val="bottom"/>
            <w:hideMark/>
          </w:tcPr>
          <w:p w14:paraId="02F6E9F5"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557A091C" w14:textId="77777777" w:rsidR="00E8428B" w:rsidRPr="00E8428B" w:rsidRDefault="00E8428B" w:rsidP="00E8428B">
            <w:pPr>
              <w:widowControl/>
              <w:autoSpaceDE/>
              <w:autoSpaceDN/>
              <w:adjustRightInd/>
            </w:pPr>
          </w:p>
        </w:tc>
        <w:tc>
          <w:tcPr>
            <w:tcW w:w="1496" w:type="dxa"/>
            <w:tcBorders>
              <w:top w:val="nil"/>
              <w:left w:val="nil"/>
              <w:bottom w:val="nil"/>
              <w:right w:val="nil"/>
            </w:tcBorders>
            <w:shd w:val="clear" w:color="auto" w:fill="auto"/>
            <w:noWrap/>
            <w:vAlign w:val="bottom"/>
            <w:hideMark/>
          </w:tcPr>
          <w:p w14:paraId="45BC5E5A" w14:textId="77777777" w:rsidR="00E8428B" w:rsidRPr="00E8428B" w:rsidRDefault="00E8428B" w:rsidP="00E8428B">
            <w:pPr>
              <w:widowControl/>
              <w:autoSpaceDE/>
              <w:autoSpaceDN/>
              <w:adjustRightInd/>
            </w:pPr>
          </w:p>
        </w:tc>
        <w:tc>
          <w:tcPr>
            <w:tcW w:w="156" w:type="dxa"/>
            <w:tcBorders>
              <w:top w:val="nil"/>
              <w:left w:val="nil"/>
              <w:bottom w:val="nil"/>
              <w:right w:val="nil"/>
            </w:tcBorders>
            <w:shd w:val="clear" w:color="auto" w:fill="auto"/>
            <w:noWrap/>
            <w:vAlign w:val="bottom"/>
            <w:hideMark/>
          </w:tcPr>
          <w:p w14:paraId="667C71BE" w14:textId="77777777" w:rsidR="00E8428B" w:rsidRPr="00E8428B" w:rsidRDefault="00E8428B" w:rsidP="00E8428B">
            <w:pPr>
              <w:widowControl/>
              <w:autoSpaceDE/>
              <w:autoSpaceDN/>
              <w:adjustRightInd/>
            </w:pPr>
          </w:p>
        </w:tc>
        <w:tc>
          <w:tcPr>
            <w:tcW w:w="1496" w:type="dxa"/>
            <w:tcBorders>
              <w:top w:val="nil"/>
              <w:left w:val="nil"/>
              <w:bottom w:val="nil"/>
              <w:right w:val="nil"/>
            </w:tcBorders>
            <w:shd w:val="clear" w:color="auto" w:fill="auto"/>
            <w:noWrap/>
            <w:vAlign w:val="bottom"/>
            <w:hideMark/>
          </w:tcPr>
          <w:p w14:paraId="4F247810" w14:textId="77777777" w:rsidR="00E8428B" w:rsidRPr="00E8428B" w:rsidRDefault="00E8428B" w:rsidP="00E8428B">
            <w:pPr>
              <w:widowControl/>
              <w:autoSpaceDE/>
              <w:autoSpaceDN/>
              <w:adjustRightInd/>
            </w:pPr>
          </w:p>
        </w:tc>
      </w:tr>
    </w:tbl>
    <w:p w14:paraId="6C4166BC" w14:textId="5435F611" w:rsidR="00EB5847" w:rsidRDefault="00BC3380" w:rsidP="006C208A">
      <w:pPr>
        <w:widowControl/>
        <w:ind w:left="360"/>
      </w:pPr>
      <w:r>
        <w:fldChar w:fldCharType="end"/>
      </w:r>
    </w:p>
    <w:p w14:paraId="240F2FA3" w14:textId="77777777" w:rsidR="00C626FB" w:rsidRPr="008D74E1" w:rsidRDefault="00C626FB" w:rsidP="00C626FB">
      <w:pPr>
        <w:widowControl/>
        <w:ind w:left="360"/>
        <w:rPr>
          <w:rFonts w:ascii="Arial" w:hAnsi="Arial" w:cs="Arial"/>
          <w:b/>
          <w:bCs/>
        </w:rPr>
      </w:pPr>
      <w:r w:rsidRPr="008D74E1">
        <w:rPr>
          <w:rFonts w:ascii="Arial" w:hAnsi="Arial" w:cs="Arial"/>
          <w:b/>
          <w:bCs/>
        </w:rPr>
        <w:t>Payables to the pension plan:</w:t>
      </w:r>
    </w:p>
    <w:p w14:paraId="75A34512" w14:textId="77777777" w:rsidR="00C626FB" w:rsidRPr="008D74E1" w:rsidRDefault="00C626FB" w:rsidP="00C626FB">
      <w:pPr>
        <w:widowControl/>
        <w:ind w:left="360"/>
        <w:rPr>
          <w:rFonts w:ascii="Arial" w:hAnsi="Arial" w:cs="Arial"/>
          <w:b/>
          <w:bCs/>
        </w:rPr>
      </w:pPr>
    </w:p>
    <w:p w14:paraId="139DC0F9" w14:textId="68483B0D" w:rsidR="00C74EE2" w:rsidRPr="008D74E1" w:rsidRDefault="000776D2" w:rsidP="006C208A">
      <w:pPr>
        <w:widowControl/>
        <w:ind w:left="360"/>
        <w:rPr>
          <w:rFonts w:ascii="Arial" w:hAnsi="Arial" w:cs="Arial"/>
        </w:rPr>
      </w:pPr>
      <w:bookmarkStart w:id="8" w:name="_Hlk517961292"/>
      <w:r w:rsidRPr="008D74E1">
        <w:rPr>
          <w:rFonts w:ascii="Arial" w:hAnsi="Arial" w:cs="Arial"/>
        </w:rPr>
        <w:t xml:space="preserve">At June 30, </w:t>
      </w:r>
      <w:r w:rsidR="00177C61">
        <w:rPr>
          <w:rFonts w:ascii="Arial" w:hAnsi="Arial" w:cs="Arial"/>
        </w:rPr>
        <w:t>20</w:t>
      </w:r>
      <w:r w:rsidR="008C6F7D">
        <w:rPr>
          <w:rFonts w:ascii="Arial" w:hAnsi="Arial" w:cs="Arial"/>
        </w:rPr>
        <w:t>24</w:t>
      </w:r>
      <w:r w:rsidRPr="008D74E1">
        <w:rPr>
          <w:rFonts w:ascii="Arial" w:hAnsi="Arial" w:cs="Arial"/>
        </w:rPr>
        <w:t>, the School Board reported a liability of $__________for its unpaid legally required contributions to the pension plan.  The liability is included in the balance of salaries payable and related payroll liabilities on the Governmental Funds Balance Sheet and the Statement of Net Position.</w:t>
      </w:r>
    </w:p>
    <w:bookmarkEnd w:id="8"/>
    <w:p w14:paraId="2600C6A2" w14:textId="77777777" w:rsidR="00F07810" w:rsidRPr="008D74E1" w:rsidRDefault="00F07810">
      <w:pPr>
        <w:widowControl/>
        <w:tabs>
          <w:tab w:val="left" w:pos="0"/>
          <w:tab w:val="left" w:pos="720"/>
          <w:tab w:val="center" w:pos="1440"/>
          <w:tab w:val="right" w:pos="6480"/>
          <w:tab w:val="right" w:pos="8280"/>
          <w:tab w:val="left" w:pos="8640"/>
          <w:tab w:val="left" w:pos="9360"/>
        </w:tabs>
        <w:jc w:val="both"/>
        <w:rPr>
          <w:rFonts w:ascii="Arial" w:hAnsi="Arial" w:cs="Arial"/>
          <w:b/>
          <w:bCs/>
          <w:u w:val="single"/>
        </w:rPr>
      </w:pPr>
    </w:p>
    <w:p w14:paraId="06D0F4D8" w14:textId="77777777" w:rsidR="00006618" w:rsidRPr="008D74E1" w:rsidRDefault="001A45FC">
      <w:pPr>
        <w:widowControl/>
        <w:tabs>
          <w:tab w:val="left" w:pos="0"/>
          <w:tab w:val="left" w:pos="720"/>
          <w:tab w:val="center" w:pos="1440"/>
          <w:tab w:val="right" w:pos="6480"/>
          <w:tab w:val="right" w:pos="8280"/>
          <w:tab w:val="left" w:pos="8640"/>
          <w:tab w:val="left" w:pos="9360"/>
        </w:tabs>
        <w:jc w:val="both"/>
        <w:rPr>
          <w:rFonts w:ascii="Arial" w:hAnsi="Arial" w:cs="Arial"/>
        </w:rPr>
      </w:pPr>
      <w:r w:rsidRPr="008D74E1">
        <w:rPr>
          <w:rFonts w:ascii="Arial" w:hAnsi="Arial" w:cs="Arial"/>
          <w:b/>
          <w:bCs/>
          <w:u w:val="single"/>
        </w:rPr>
        <w:t xml:space="preserve">B.  </w:t>
      </w:r>
      <w:r w:rsidR="00006618" w:rsidRPr="008D74E1">
        <w:rPr>
          <w:rFonts w:ascii="Arial" w:hAnsi="Arial" w:cs="Arial"/>
          <w:b/>
          <w:bCs/>
          <w:u w:val="single"/>
        </w:rPr>
        <w:t>Teachers' Defined Contribution Retirement System</w:t>
      </w:r>
      <w:r w:rsidR="00006618" w:rsidRPr="008D74E1">
        <w:rPr>
          <w:rFonts w:ascii="Arial" w:hAnsi="Arial" w:cs="Arial"/>
          <w:b/>
          <w:bCs/>
        </w:rPr>
        <w:t>:</w:t>
      </w:r>
    </w:p>
    <w:p w14:paraId="194DBA98" w14:textId="77777777" w:rsidR="00006618" w:rsidRPr="008D74E1" w:rsidRDefault="00006618">
      <w:pPr>
        <w:widowControl/>
        <w:tabs>
          <w:tab w:val="left" w:pos="0"/>
          <w:tab w:val="left" w:pos="360"/>
          <w:tab w:val="left" w:pos="540"/>
          <w:tab w:val="right" w:pos="7920"/>
          <w:tab w:val="left" w:pos="8640"/>
          <w:tab w:val="left" w:pos="9360"/>
        </w:tabs>
        <w:ind w:firstLine="360"/>
        <w:jc w:val="both"/>
        <w:rPr>
          <w:rFonts w:ascii="Arial" w:hAnsi="Arial" w:cs="Arial"/>
        </w:rPr>
      </w:pPr>
    </w:p>
    <w:p w14:paraId="55FC0E91" w14:textId="116D0ED4" w:rsidR="00006618" w:rsidRPr="008D74E1" w:rsidRDefault="00006618">
      <w:pPr>
        <w:pStyle w:val="BodyText"/>
        <w:tabs>
          <w:tab w:val="clear" w:pos="720"/>
          <w:tab w:val="clear" w:pos="1440"/>
          <w:tab w:val="clear" w:pos="6480"/>
          <w:tab w:val="clear" w:pos="8280"/>
          <w:tab w:val="left" w:pos="360"/>
          <w:tab w:val="left" w:pos="540"/>
          <w:tab w:val="right" w:pos="7920"/>
        </w:tabs>
      </w:pPr>
      <w:r w:rsidRPr="008D74E1">
        <w:rPr>
          <w:i/>
        </w:rPr>
        <w:t>Plan Description</w:t>
      </w:r>
      <w:r w:rsidRPr="008D74E1">
        <w:t xml:space="preserve">: All </w:t>
      </w:r>
      <w:r w:rsidR="00DA2046" w:rsidRPr="008D74E1">
        <w:t xml:space="preserve">School </w:t>
      </w:r>
      <w:r w:rsidRPr="008D74E1">
        <w:t xml:space="preserve">Board employees hired after July 1, </w:t>
      </w:r>
      <w:r w:rsidR="00912B7E" w:rsidRPr="008D74E1">
        <w:t>1991,</w:t>
      </w:r>
      <w:r w:rsidRPr="008D74E1">
        <w:t xml:space="preserve"> but before July 1, 2005, participated in the Teachers’ Defined Contribution Retirement System.  Employees in the Teachers' Defined Benefit System could freeze their benefits in the old plan and become a member of this plan. Members with less than five years of service in the old defined benefit plan could change to this plan and transfer the funds that were deposited in the old plan to this plan. Once a member transferred to the defined contribution plan, the member was not allowed to rejoin the defined benefit plan. </w:t>
      </w:r>
    </w:p>
    <w:p w14:paraId="41C7B71A" w14:textId="77777777" w:rsidR="00006618" w:rsidRPr="008D74E1" w:rsidRDefault="00006618">
      <w:pPr>
        <w:pStyle w:val="BodyText"/>
        <w:tabs>
          <w:tab w:val="clear" w:pos="720"/>
          <w:tab w:val="clear" w:pos="1440"/>
          <w:tab w:val="clear" w:pos="6480"/>
          <w:tab w:val="clear" w:pos="8280"/>
          <w:tab w:val="left" w:pos="360"/>
          <w:tab w:val="left" w:pos="540"/>
          <w:tab w:val="right" w:pos="7920"/>
        </w:tabs>
      </w:pPr>
    </w:p>
    <w:p w14:paraId="25C845E6" w14:textId="77777777" w:rsidR="00006618" w:rsidRPr="008D74E1" w:rsidRDefault="00006618">
      <w:pPr>
        <w:pStyle w:val="BodyText"/>
        <w:tabs>
          <w:tab w:val="clear" w:pos="720"/>
          <w:tab w:val="clear" w:pos="1440"/>
          <w:tab w:val="clear" w:pos="6480"/>
          <w:tab w:val="clear" w:pos="8280"/>
          <w:tab w:val="left" w:pos="360"/>
          <w:tab w:val="left" w:pos="540"/>
          <w:tab w:val="right" w:pos="7920"/>
        </w:tabs>
      </w:pPr>
      <w:r w:rsidRPr="008D74E1">
        <w:t xml:space="preserve">Effective July 1, 2005, the Teachers’ Defined Contribution Plan was closed to new membership.  All employees hired after that date became members of the Teachers’ Defined Benefit Retirement System which was reopened for participation on July 1, 2005.  </w:t>
      </w:r>
      <w:r w:rsidR="008114AA" w:rsidRPr="008D74E1">
        <w:t xml:space="preserve">Existing members of the Teachers’ Defined </w:t>
      </w:r>
      <w:r w:rsidR="008114AA" w:rsidRPr="008D74E1">
        <w:lastRenderedPageBreak/>
        <w:t xml:space="preserve">Contribution Plan were given the option to transfer membership to the Teachers’ Defined Benefit Retirement System during the 2008-09 fiscal year.  To earn full benefits at retirement, however, members electing to transfer </w:t>
      </w:r>
      <w:r w:rsidR="00DB0783" w:rsidRPr="008D74E1">
        <w:t>were</w:t>
      </w:r>
      <w:r w:rsidR="008114AA" w:rsidRPr="008D74E1">
        <w:t xml:space="preserve"> required to contribute the 1.5% difference between the two plans’ employee contribution rates.</w:t>
      </w:r>
    </w:p>
    <w:p w14:paraId="0F2E6026" w14:textId="77777777" w:rsidR="00006618" w:rsidRPr="008D74E1" w:rsidRDefault="00006618">
      <w:pPr>
        <w:widowControl/>
        <w:tabs>
          <w:tab w:val="left" w:pos="0"/>
          <w:tab w:val="left" w:pos="360"/>
          <w:tab w:val="left" w:pos="540"/>
          <w:tab w:val="right" w:pos="7920"/>
          <w:tab w:val="left" w:pos="8640"/>
          <w:tab w:val="left" w:pos="9360"/>
        </w:tabs>
        <w:ind w:firstLine="360"/>
        <w:jc w:val="both"/>
        <w:rPr>
          <w:rFonts w:ascii="Arial" w:hAnsi="Arial" w:cs="Arial"/>
        </w:rPr>
      </w:pPr>
    </w:p>
    <w:p w14:paraId="012B523F" w14:textId="77777777" w:rsidR="0076728C" w:rsidRPr="00841C58" w:rsidRDefault="00006618" w:rsidP="0076728C">
      <w:pPr>
        <w:pStyle w:val="BodyText"/>
        <w:tabs>
          <w:tab w:val="clear" w:pos="720"/>
          <w:tab w:val="clear" w:pos="1440"/>
          <w:tab w:val="clear" w:pos="6480"/>
          <w:tab w:val="clear" w:pos="8280"/>
          <w:tab w:val="left" w:pos="360"/>
          <w:tab w:val="left" w:pos="540"/>
          <w:tab w:val="right" w:pos="7920"/>
        </w:tabs>
      </w:pPr>
      <w:r w:rsidRPr="008D74E1">
        <w:t xml:space="preserve">A unique feature of the Teachers' Defined Contribution Plan is that each member chooses the investment options and may make changes at </w:t>
      </w:r>
      <w:r w:rsidR="0076728C" w:rsidRPr="008D74E1">
        <w:t>any time</w:t>
      </w:r>
      <w:r w:rsidRPr="008D74E1">
        <w:rPr>
          <w:color w:val="FF0000"/>
        </w:rPr>
        <w:t xml:space="preserve">.  </w:t>
      </w:r>
      <w:r w:rsidR="0076728C" w:rsidRPr="008D74E1">
        <w:t xml:space="preserve">The investment options are: </w:t>
      </w:r>
      <w:r w:rsidR="001D6845" w:rsidRPr="008D74E1">
        <w:t xml:space="preserve">Great-West SF Balanced Trust,  Great-West Lifetime 2015 Trust II, </w:t>
      </w:r>
      <w:r w:rsidR="0076728C" w:rsidRPr="008D74E1">
        <w:t xml:space="preserve"> </w:t>
      </w:r>
      <w:r w:rsidR="001D6845" w:rsidRPr="008D74E1">
        <w:t xml:space="preserve">Great-West Lifetime 2025 Trust II, Great-West Lifetime 2035 Trust II, Great-West Lifetime 2045 Trust II, Great-West Lifetime 2055 Trust II, </w:t>
      </w:r>
      <w:r w:rsidR="0076728C" w:rsidRPr="008D74E1">
        <w:t xml:space="preserve">American Funds EuroPacific R5, </w:t>
      </w:r>
      <w:r w:rsidR="003E337D" w:rsidRPr="008D74E1">
        <w:t xml:space="preserve">Franklin </w:t>
      </w:r>
      <w:r w:rsidR="0076728C" w:rsidRPr="008D74E1">
        <w:t xml:space="preserve">Mutual Global Discovery Fund – Z, </w:t>
      </w:r>
      <w:r w:rsidR="00371D92" w:rsidRPr="008D74E1">
        <w:t>DFA US Targeted Value R1</w:t>
      </w:r>
      <w:r w:rsidR="0076728C" w:rsidRPr="008D74E1">
        <w:t xml:space="preserve">, </w:t>
      </w:r>
      <w:r w:rsidR="00371D92" w:rsidRPr="008D74E1">
        <w:t>T. Rowe Price Diversified Small Cap Growth</w:t>
      </w:r>
      <w:r w:rsidR="0076728C" w:rsidRPr="008D74E1">
        <w:t xml:space="preserve">, Vanguard Small-Cap Index Fund – Inv, </w:t>
      </w:r>
      <w:r w:rsidR="001D6845" w:rsidRPr="008D74E1">
        <w:t xml:space="preserve">American Century Heritage Inv, </w:t>
      </w:r>
      <w:r w:rsidR="0076728C" w:rsidRPr="008D74E1">
        <w:t xml:space="preserve">Scout Mid Cap, </w:t>
      </w:r>
      <w:r w:rsidR="00371D92" w:rsidRPr="008D74E1">
        <w:t>Fidelity New Millennium</w:t>
      </w:r>
      <w:r w:rsidR="0076728C" w:rsidRPr="008D74E1">
        <w:t xml:space="preserve">, Putnam Equity Income Y, Vanguard Large Cap Index Inv, </w:t>
      </w:r>
      <w:r w:rsidR="00F363B9" w:rsidRPr="008D74E1">
        <w:t>Western Asset Core Plus Bond A</w:t>
      </w:r>
      <w:r w:rsidR="0076728C" w:rsidRPr="008D74E1">
        <w:t>, TIAA-CREF High-Yield Inst, Vanguard Interm-Term Bond Index Fund</w:t>
      </w:r>
      <w:r w:rsidR="003E337D" w:rsidRPr="008D74E1">
        <w:t>,</w:t>
      </w:r>
      <w:r w:rsidR="0076728C" w:rsidRPr="008D74E1">
        <w:t xml:space="preserve"> and V</w:t>
      </w:r>
      <w:r w:rsidR="00371D92" w:rsidRPr="008D74E1">
        <w:t>ALIC</w:t>
      </w:r>
      <w:r w:rsidR="0076728C" w:rsidRPr="008D74E1">
        <w:t xml:space="preserve"> </w:t>
      </w:r>
      <w:r w:rsidR="003E337D" w:rsidRPr="008D74E1">
        <w:t>Fixed Annuity Option</w:t>
      </w:r>
      <w:r w:rsidR="0076728C" w:rsidRPr="008D74E1">
        <w:t>.</w:t>
      </w:r>
    </w:p>
    <w:p w14:paraId="75FEF674" w14:textId="77777777" w:rsidR="00006618" w:rsidRDefault="00006618">
      <w:pPr>
        <w:pStyle w:val="BodyText"/>
        <w:tabs>
          <w:tab w:val="clear" w:pos="720"/>
          <w:tab w:val="clear" w:pos="1440"/>
          <w:tab w:val="clear" w:pos="6480"/>
          <w:tab w:val="clear" w:pos="8280"/>
          <w:tab w:val="left" w:pos="360"/>
          <w:tab w:val="left" w:pos="540"/>
          <w:tab w:val="right" w:pos="7920"/>
        </w:tabs>
      </w:pPr>
    </w:p>
    <w:p w14:paraId="5141A97E" w14:textId="6AA8C3DB" w:rsidR="00DB0783" w:rsidRPr="00246D20" w:rsidRDefault="00DB0783" w:rsidP="00DB0783">
      <w:pPr>
        <w:widowControl/>
        <w:tabs>
          <w:tab w:val="left" w:pos="-1440"/>
          <w:tab w:val="left" w:pos="-1080"/>
          <w:tab w:val="left" w:pos="-360"/>
          <w:tab w:val="left" w:pos="0"/>
          <w:tab w:val="left" w:pos="360"/>
          <w:tab w:val="left" w:pos="720"/>
          <w:tab w:val="left" w:pos="1080"/>
          <w:tab w:val="left" w:pos="3240"/>
          <w:tab w:val="left" w:pos="3960"/>
          <w:tab w:val="left" w:pos="4680"/>
          <w:tab w:val="left" w:pos="5400"/>
          <w:tab w:val="left" w:pos="6120"/>
          <w:tab w:val="left" w:pos="6840"/>
          <w:tab w:val="left" w:pos="7560"/>
          <w:tab w:val="left" w:pos="8280"/>
          <w:tab w:val="left" w:pos="9000"/>
        </w:tabs>
        <w:jc w:val="center"/>
        <w:rPr>
          <w:rFonts w:ascii="Arial" w:hAnsi="Arial" w:cs="Arial"/>
          <w:i/>
          <w:iCs/>
        </w:rPr>
      </w:pPr>
      <w:r w:rsidRPr="00246D20">
        <w:rPr>
          <w:rFonts w:ascii="Arial" w:hAnsi="Arial" w:cs="Arial"/>
          <w:i/>
          <w:iCs/>
        </w:rPr>
        <w:t xml:space="preserve">(The </w:t>
      </w:r>
      <w:r w:rsidR="00EE1A43" w:rsidRPr="00246D20">
        <w:rPr>
          <w:rFonts w:ascii="Arial" w:hAnsi="Arial" w:cs="Arial"/>
          <w:i/>
          <w:iCs/>
        </w:rPr>
        <w:t>“net position held in trust for pension benefits”</w:t>
      </w:r>
      <w:r w:rsidRPr="00246D20">
        <w:rPr>
          <w:rFonts w:ascii="Arial" w:hAnsi="Arial" w:cs="Arial"/>
          <w:i/>
          <w:iCs/>
        </w:rPr>
        <w:t xml:space="preserve"> </w:t>
      </w:r>
      <w:r w:rsidR="00EE1A43" w:rsidRPr="00246D20">
        <w:rPr>
          <w:rFonts w:ascii="Arial" w:hAnsi="Arial" w:cs="Arial"/>
          <w:i/>
          <w:iCs/>
        </w:rPr>
        <w:t>disclosed</w:t>
      </w:r>
      <w:r w:rsidRPr="00246D20">
        <w:rPr>
          <w:rFonts w:ascii="Arial" w:hAnsi="Arial" w:cs="Arial"/>
          <w:i/>
          <w:iCs/>
        </w:rPr>
        <w:t xml:space="preserve"> in the following paragraph is from CPRB’s </w:t>
      </w:r>
      <w:r w:rsidR="00EE1A43" w:rsidRPr="00246D20">
        <w:rPr>
          <w:rFonts w:ascii="Arial" w:hAnsi="Arial" w:cs="Arial"/>
          <w:i/>
          <w:iCs/>
        </w:rPr>
        <w:t>FY</w:t>
      </w:r>
      <w:r w:rsidR="008C6F7D">
        <w:rPr>
          <w:rFonts w:ascii="Arial" w:hAnsi="Arial" w:cs="Arial"/>
          <w:i/>
          <w:iCs/>
        </w:rPr>
        <w:t>23</w:t>
      </w:r>
      <w:r w:rsidR="00EE1A43" w:rsidRPr="00246D20">
        <w:rPr>
          <w:rFonts w:ascii="Arial" w:hAnsi="Arial" w:cs="Arial"/>
          <w:i/>
          <w:iCs/>
        </w:rPr>
        <w:t xml:space="preserve"> consolidated annual financial report (CAFR).  This paragraph </w:t>
      </w:r>
      <w:r w:rsidRPr="00246D20">
        <w:rPr>
          <w:rFonts w:ascii="Arial" w:hAnsi="Arial" w:cs="Arial"/>
          <w:i/>
          <w:iCs/>
        </w:rPr>
        <w:t xml:space="preserve">should be updated to agree to </w:t>
      </w:r>
      <w:r w:rsidR="00EE1A43" w:rsidRPr="00246D20">
        <w:rPr>
          <w:rFonts w:ascii="Arial" w:hAnsi="Arial" w:cs="Arial"/>
          <w:i/>
          <w:iCs/>
        </w:rPr>
        <w:t>the information contained within CPRB’s FY</w:t>
      </w:r>
      <w:r w:rsidR="008C6F7D">
        <w:rPr>
          <w:rFonts w:ascii="Arial" w:hAnsi="Arial" w:cs="Arial"/>
          <w:i/>
          <w:iCs/>
        </w:rPr>
        <w:t>24</w:t>
      </w:r>
      <w:r w:rsidR="00EE1A43" w:rsidRPr="00246D20">
        <w:rPr>
          <w:rFonts w:ascii="Arial" w:hAnsi="Arial" w:cs="Arial"/>
          <w:i/>
          <w:iCs/>
        </w:rPr>
        <w:t xml:space="preserve"> CAFR</w:t>
      </w:r>
      <w:r w:rsidRPr="00246D20">
        <w:rPr>
          <w:rFonts w:ascii="Arial" w:hAnsi="Arial" w:cs="Arial"/>
          <w:i/>
          <w:iCs/>
        </w:rPr>
        <w:t xml:space="preserve"> if </w:t>
      </w:r>
      <w:r w:rsidR="00EE1A43" w:rsidRPr="00246D20">
        <w:rPr>
          <w:rFonts w:ascii="Arial" w:hAnsi="Arial" w:cs="Arial"/>
          <w:i/>
          <w:iCs/>
        </w:rPr>
        <w:t>it</w:t>
      </w:r>
      <w:r w:rsidRPr="00246D20">
        <w:rPr>
          <w:rFonts w:ascii="Arial" w:hAnsi="Arial" w:cs="Arial"/>
          <w:i/>
          <w:iCs/>
        </w:rPr>
        <w:t xml:space="preserve"> become</w:t>
      </w:r>
      <w:r w:rsidR="00EE1A43" w:rsidRPr="00246D20">
        <w:rPr>
          <w:rFonts w:ascii="Arial" w:hAnsi="Arial" w:cs="Arial"/>
          <w:i/>
          <w:iCs/>
        </w:rPr>
        <w:t>s</w:t>
      </w:r>
      <w:r w:rsidRPr="00246D20">
        <w:rPr>
          <w:rFonts w:ascii="Arial" w:hAnsi="Arial" w:cs="Arial"/>
          <w:i/>
          <w:iCs/>
        </w:rPr>
        <w:t xml:space="preserve"> available prior to the School Board’s completion of these financial statements.)</w:t>
      </w:r>
    </w:p>
    <w:p w14:paraId="5F10149F" w14:textId="77777777" w:rsidR="00006618" w:rsidRPr="00246D20" w:rsidRDefault="00006618">
      <w:pPr>
        <w:widowControl/>
        <w:tabs>
          <w:tab w:val="left" w:pos="0"/>
          <w:tab w:val="left" w:pos="360"/>
          <w:tab w:val="left" w:pos="540"/>
          <w:tab w:val="right" w:pos="7920"/>
          <w:tab w:val="left" w:pos="8640"/>
          <w:tab w:val="left" w:pos="9360"/>
        </w:tabs>
        <w:ind w:firstLine="360"/>
        <w:jc w:val="both"/>
        <w:rPr>
          <w:rFonts w:ascii="Arial" w:hAnsi="Arial" w:cs="Arial"/>
        </w:rPr>
      </w:pPr>
    </w:p>
    <w:p w14:paraId="06F40D67" w14:textId="16057839" w:rsidR="00006618" w:rsidRDefault="00006618">
      <w:pPr>
        <w:widowControl/>
        <w:tabs>
          <w:tab w:val="left" w:pos="0"/>
          <w:tab w:val="left" w:pos="360"/>
          <w:tab w:val="left" w:pos="540"/>
          <w:tab w:val="right" w:pos="7920"/>
          <w:tab w:val="left" w:pos="8640"/>
          <w:tab w:val="left" w:pos="9360"/>
        </w:tabs>
        <w:jc w:val="both"/>
        <w:rPr>
          <w:rFonts w:ascii="Arial" w:hAnsi="Arial" w:cs="Arial"/>
        </w:rPr>
      </w:pPr>
      <w:r w:rsidRPr="00246D20">
        <w:rPr>
          <w:rFonts w:ascii="Arial" w:hAnsi="Arial" w:cs="Arial"/>
        </w:rPr>
        <w:t xml:space="preserve">Employees are eligible to participate from the date of employment.  Employee contributions are fully vested, and employer contributions and earnings vest with the member as follows:  one-third after 6 years, two-thirds after 9 years, and 100% after 12 years. The member is fully vested at death or disability. As of June 30, </w:t>
      </w:r>
      <w:r w:rsidR="00674983">
        <w:rPr>
          <w:rFonts w:ascii="Arial" w:hAnsi="Arial" w:cs="Arial"/>
        </w:rPr>
        <w:t>20</w:t>
      </w:r>
      <w:r w:rsidR="008C6F7D">
        <w:rPr>
          <w:rFonts w:ascii="Arial" w:hAnsi="Arial" w:cs="Arial"/>
        </w:rPr>
        <w:t>23</w:t>
      </w:r>
      <w:r w:rsidRPr="00246D20">
        <w:rPr>
          <w:rFonts w:ascii="Arial" w:hAnsi="Arial" w:cs="Arial"/>
        </w:rPr>
        <w:t xml:space="preserve">, this plan had approximately </w:t>
      </w:r>
      <w:r w:rsidR="0098527B" w:rsidRPr="005374BC">
        <w:rPr>
          <w:rFonts w:ascii="Arial" w:hAnsi="Arial" w:cs="Arial"/>
          <w:highlight w:val="yellow"/>
        </w:rPr>
        <w:t>$</w:t>
      </w:r>
      <w:r w:rsidR="005374BC" w:rsidRPr="005374BC">
        <w:rPr>
          <w:rFonts w:ascii="Arial" w:hAnsi="Arial" w:cs="Arial"/>
          <w:highlight w:val="yellow"/>
        </w:rPr>
        <w:t>9</w:t>
      </w:r>
      <w:r w:rsidR="00BC3380">
        <w:rPr>
          <w:rFonts w:ascii="Arial" w:hAnsi="Arial" w:cs="Arial"/>
          <w:highlight w:val="yellow"/>
        </w:rPr>
        <w:t>.4</w:t>
      </w:r>
      <w:r w:rsidR="005374BC" w:rsidRPr="005374BC">
        <w:rPr>
          <w:rFonts w:ascii="Arial" w:hAnsi="Arial" w:cs="Arial"/>
          <w:highlight w:val="yellow"/>
        </w:rPr>
        <w:t>B</w:t>
      </w:r>
      <w:r w:rsidR="00921115" w:rsidRPr="00246D20">
        <w:rPr>
          <w:rFonts w:ascii="Arial" w:hAnsi="Arial" w:cs="Arial"/>
        </w:rPr>
        <w:t xml:space="preserve"> in net position held in trust</w:t>
      </w:r>
      <w:r w:rsidRPr="00246D20">
        <w:rPr>
          <w:rFonts w:ascii="Arial" w:hAnsi="Arial" w:cs="Arial"/>
        </w:rPr>
        <w:t xml:space="preserve"> for pension benefits.  Retirement or disability benefits are based solely on the accumulation of dollars in the member's individual account at the time of retirement.  The accounting administration of the Plan is the responsibility of </w:t>
      </w:r>
      <w:r w:rsidR="007E702F" w:rsidRPr="00246D20">
        <w:rPr>
          <w:rFonts w:ascii="Arial" w:hAnsi="Arial" w:cs="Arial"/>
        </w:rPr>
        <w:t>Great West Retirement Services</w:t>
      </w:r>
      <w:r w:rsidRPr="00246D20">
        <w:rPr>
          <w:rFonts w:ascii="Arial" w:hAnsi="Arial" w:cs="Arial"/>
        </w:rPr>
        <w:t xml:space="preserve">, an independent </w:t>
      </w:r>
      <w:r w:rsidR="00BC3380" w:rsidRPr="00246D20">
        <w:rPr>
          <w:rFonts w:ascii="Arial" w:hAnsi="Arial" w:cs="Arial"/>
        </w:rPr>
        <w:t>third-party</w:t>
      </w:r>
      <w:r w:rsidRPr="00246D20">
        <w:rPr>
          <w:rFonts w:ascii="Arial" w:hAnsi="Arial" w:cs="Arial"/>
        </w:rPr>
        <w:t xml:space="preserve"> administrator.</w:t>
      </w:r>
    </w:p>
    <w:p w14:paraId="5BB2E2A3" w14:textId="77777777" w:rsidR="00006618" w:rsidRDefault="00006618">
      <w:pPr>
        <w:widowControl/>
        <w:tabs>
          <w:tab w:val="left" w:pos="0"/>
          <w:tab w:val="left" w:pos="360"/>
          <w:tab w:val="left" w:pos="540"/>
          <w:tab w:val="right" w:pos="7920"/>
          <w:tab w:val="left" w:pos="8640"/>
          <w:tab w:val="left" w:pos="9360"/>
        </w:tabs>
        <w:ind w:firstLine="360"/>
        <w:jc w:val="both"/>
        <w:rPr>
          <w:rFonts w:ascii="Arial" w:hAnsi="Arial" w:cs="Arial"/>
        </w:rPr>
      </w:pPr>
    </w:p>
    <w:p w14:paraId="78AD6639" w14:textId="77777777" w:rsidR="00006618" w:rsidRPr="008D74E1" w:rsidRDefault="00006618">
      <w:pPr>
        <w:pStyle w:val="BodyText"/>
        <w:tabs>
          <w:tab w:val="clear" w:pos="720"/>
          <w:tab w:val="clear" w:pos="1440"/>
          <w:tab w:val="clear" w:pos="6480"/>
          <w:tab w:val="clear" w:pos="8280"/>
          <w:tab w:val="left" w:pos="360"/>
          <w:tab w:val="left" w:pos="540"/>
          <w:tab w:val="right" w:pos="7920"/>
        </w:tabs>
      </w:pPr>
      <w:r w:rsidRPr="008D74E1">
        <w:rPr>
          <w:i/>
        </w:rPr>
        <w:t>Funding Status</w:t>
      </w:r>
      <w:r w:rsidRPr="008D74E1">
        <w:t>:  There is no unfunded liability for a defined contribution plan since a member's total maximum lifetime benefit is limited to that which has accumulated in the member’s account from employee and employer contributions and all investment earnings thereon.  Any forfeited, unvested employer contributions are, by statute, to be transferred to the Teachers’ Defined Benefit Retirement System.</w:t>
      </w:r>
    </w:p>
    <w:p w14:paraId="2F377ED6" w14:textId="77777777" w:rsidR="00006618" w:rsidRPr="008D74E1" w:rsidRDefault="00006618">
      <w:pPr>
        <w:widowControl/>
        <w:tabs>
          <w:tab w:val="left" w:pos="0"/>
          <w:tab w:val="left" w:pos="360"/>
          <w:tab w:val="left" w:pos="540"/>
          <w:tab w:val="right" w:pos="7920"/>
          <w:tab w:val="left" w:pos="8640"/>
          <w:tab w:val="left" w:pos="9360"/>
        </w:tabs>
        <w:ind w:firstLine="360"/>
        <w:jc w:val="both"/>
        <w:rPr>
          <w:rFonts w:ascii="Arial" w:hAnsi="Arial" w:cs="Arial"/>
        </w:rPr>
      </w:pPr>
    </w:p>
    <w:p w14:paraId="7F09A165" w14:textId="77777777" w:rsidR="00437E41" w:rsidRPr="008D74E1" w:rsidRDefault="00006618" w:rsidP="00BF30C9">
      <w:pPr>
        <w:pStyle w:val="BodyText"/>
        <w:tabs>
          <w:tab w:val="clear" w:pos="720"/>
          <w:tab w:val="clear" w:pos="1440"/>
          <w:tab w:val="clear" w:pos="6480"/>
          <w:tab w:val="clear" w:pos="8280"/>
          <w:tab w:val="left" w:pos="360"/>
          <w:tab w:val="left" w:pos="540"/>
          <w:tab w:val="right" w:pos="7920"/>
        </w:tabs>
      </w:pPr>
      <w:r w:rsidRPr="008D74E1">
        <w:rPr>
          <w:i/>
        </w:rPr>
        <w:t>Contribution Requirements and Payments Made</w:t>
      </w:r>
      <w:r w:rsidRPr="008D74E1">
        <w:t xml:space="preserve">:  This is a fully-qualified plan by the Internal Revenue Service. Therefore, all employee contributions are tax deferred.  Participants contribute 4.5% of their gross salary and the board of education contributes 7.5% of covered members’ gross compensation to the retirement plan, for a total of 12% annually.  </w:t>
      </w:r>
    </w:p>
    <w:p w14:paraId="2F818EBD" w14:textId="77777777" w:rsidR="00437E41" w:rsidRPr="008D74E1" w:rsidRDefault="00437E41">
      <w:pPr>
        <w:widowControl/>
        <w:tabs>
          <w:tab w:val="left" w:pos="0"/>
          <w:tab w:val="center" w:pos="4680"/>
          <w:tab w:val="right" w:pos="7920"/>
          <w:tab w:val="left" w:pos="8640"/>
          <w:tab w:val="left" w:pos="9360"/>
        </w:tabs>
        <w:jc w:val="both"/>
        <w:rPr>
          <w:rFonts w:ascii="Arial" w:hAnsi="Arial" w:cs="Arial"/>
        </w:rPr>
      </w:pPr>
    </w:p>
    <w:p w14:paraId="184DA3A2" w14:textId="274E6316" w:rsidR="00006618" w:rsidRPr="008D74E1" w:rsidRDefault="00006618">
      <w:pPr>
        <w:widowControl/>
        <w:tabs>
          <w:tab w:val="left" w:pos="0"/>
          <w:tab w:val="center" w:pos="4680"/>
          <w:tab w:val="right" w:pos="7920"/>
          <w:tab w:val="left" w:pos="8640"/>
          <w:tab w:val="left" w:pos="9360"/>
        </w:tabs>
        <w:jc w:val="both"/>
        <w:rPr>
          <w:rFonts w:ascii="Arial" w:hAnsi="Arial" w:cs="Arial"/>
        </w:rPr>
      </w:pPr>
      <w:r w:rsidRPr="008D74E1">
        <w:rPr>
          <w:rFonts w:ascii="Arial" w:hAnsi="Arial" w:cs="Arial"/>
        </w:rPr>
        <w:t xml:space="preserve">Total payments reflected in the </w:t>
      </w:r>
      <w:r w:rsidR="00DA2046" w:rsidRPr="008D74E1">
        <w:rPr>
          <w:rFonts w:ascii="Arial" w:hAnsi="Arial" w:cs="Arial"/>
        </w:rPr>
        <w:t xml:space="preserve">School </w:t>
      </w:r>
      <w:r w:rsidRPr="008D74E1">
        <w:rPr>
          <w:rFonts w:ascii="Arial" w:hAnsi="Arial" w:cs="Arial"/>
        </w:rPr>
        <w:t xml:space="preserve">Board’s financial statements to the defined contribution plan for </w:t>
      </w:r>
      <w:r w:rsidR="00754438" w:rsidRPr="008D74E1">
        <w:rPr>
          <w:rFonts w:ascii="Arial" w:hAnsi="Arial" w:cs="Arial"/>
        </w:rPr>
        <w:t>the</w:t>
      </w:r>
      <w:r w:rsidR="004E7E60" w:rsidRPr="008D74E1">
        <w:rPr>
          <w:rFonts w:ascii="Arial" w:hAnsi="Arial" w:cs="Arial"/>
        </w:rPr>
        <w:t xml:space="preserve"> fiscal year ended June 30, </w:t>
      </w:r>
      <w:r w:rsidR="00912B7E">
        <w:rPr>
          <w:rFonts w:ascii="Arial" w:hAnsi="Arial" w:cs="Arial"/>
        </w:rPr>
        <w:t>2024,</w:t>
      </w:r>
      <w:r w:rsidRPr="008D74E1">
        <w:rPr>
          <w:rFonts w:ascii="Arial" w:hAnsi="Arial" w:cs="Arial"/>
        </w:rPr>
        <w:t xml:space="preserve"> were:</w:t>
      </w:r>
    </w:p>
    <w:p w14:paraId="758B2F73" w14:textId="77777777" w:rsidR="00006618" w:rsidRPr="008D74E1" w:rsidRDefault="00006618">
      <w:pPr>
        <w:widowControl/>
        <w:tabs>
          <w:tab w:val="left" w:pos="0"/>
          <w:tab w:val="left" w:pos="360"/>
          <w:tab w:val="left" w:pos="540"/>
          <w:tab w:val="right" w:pos="7920"/>
          <w:tab w:val="left" w:pos="8640"/>
          <w:tab w:val="left" w:pos="9360"/>
        </w:tabs>
        <w:jc w:val="both"/>
        <w:rPr>
          <w:rFonts w:ascii="Arial" w:hAnsi="Arial" w:cs="Arial"/>
        </w:rPr>
      </w:pPr>
    </w:p>
    <w:tbl>
      <w:tblPr>
        <w:tblW w:w="0" w:type="auto"/>
        <w:tblInd w:w="468" w:type="dxa"/>
        <w:tblLook w:val="0000" w:firstRow="0" w:lastRow="0" w:firstColumn="0" w:lastColumn="0" w:noHBand="0" w:noVBand="0"/>
      </w:tblPr>
      <w:tblGrid>
        <w:gridCol w:w="5760"/>
        <w:gridCol w:w="360"/>
        <w:gridCol w:w="2160"/>
      </w:tblGrid>
      <w:tr w:rsidR="00006618" w:rsidRPr="008D74E1" w14:paraId="14E4A1D1" w14:textId="77777777">
        <w:tc>
          <w:tcPr>
            <w:tcW w:w="5760" w:type="dxa"/>
            <w:tcBorders>
              <w:top w:val="nil"/>
              <w:left w:val="nil"/>
              <w:bottom w:val="nil"/>
              <w:right w:val="nil"/>
            </w:tcBorders>
          </w:tcPr>
          <w:p w14:paraId="77A8586B" w14:textId="77777777" w:rsidR="00006618" w:rsidRPr="008D74E1" w:rsidRDefault="00006618">
            <w:pPr>
              <w:widowControl/>
              <w:tabs>
                <w:tab w:val="left" w:pos="0"/>
                <w:tab w:val="left" w:pos="360"/>
                <w:tab w:val="left" w:pos="630"/>
                <w:tab w:val="right" w:pos="7920"/>
                <w:tab w:val="left" w:pos="8640"/>
                <w:tab w:val="left" w:pos="9360"/>
              </w:tabs>
              <w:jc w:val="both"/>
              <w:rPr>
                <w:rFonts w:ascii="Arial" w:hAnsi="Arial" w:cs="Arial"/>
              </w:rPr>
            </w:pPr>
            <w:r w:rsidRPr="008D74E1">
              <w:rPr>
                <w:rFonts w:ascii="Arial" w:hAnsi="Arial" w:cs="Arial"/>
              </w:rPr>
              <w:t>Employees' contributions (4.5%)</w:t>
            </w:r>
          </w:p>
        </w:tc>
        <w:tc>
          <w:tcPr>
            <w:tcW w:w="360" w:type="dxa"/>
            <w:tcBorders>
              <w:top w:val="nil"/>
              <w:left w:val="nil"/>
              <w:bottom w:val="nil"/>
              <w:right w:val="nil"/>
            </w:tcBorders>
          </w:tcPr>
          <w:p w14:paraId="1054F4A3" w14:textId="77777777" w:rsidR="00006618" w:rsidRPr="008D74E1" w:rsidRDefault="00006618">
            <w:pPr>
              <w:widowControl/>
              <w:tabs>
                <w:tab w:val="left" w:pos="0"/>
                <w:tab w:val="left" w:pos="360"/>
                <w:tab w:val="left" w:pos="630"/>
                <w:tab w:val="right" w:pos="7920"/>
                <w:tab w:val="left" w:pos="8640"/>
                <w:tab w:val="left" w:pos="9360"/>
              </w:tabs>
              <w:jc w:val="center"/>
              <w:rPr>
                <w:rFonts w:ascii="Arial" w:hAnsi="Arial" w:cs="Arial"/>
              </w:rPr>
            </w:pPr>
            <w:r w:rsidRPr="008D74E1">
              <w:rPr>
                <w:rFonts w:ascii="Arial" w:hAnsi="Arial" w:cs="Arial"/>
              </w:rPr>
              <w:t>$</w:t>
            </w:r>
          </w:p>
        </w:tc>
        <w:tc>
          <w:tcPr>
            <w:tcW w:w="2160" w:type="dxa"/>
            <w:tcBorders>
              <w:top w:val="nil"/>
              <w:left w:val="nil"/>
              <w:bottom w:val="single" w:sz="4" w:space="0" w:color="auto"/>
              <w:right w:val="nil"/>
            </w:tcBorders>
          </w:tcPr>
          <w:p w14:paraId="2639DD1E" w14:textId="77777777" w:rsidR="00006618" w:rsidRPr="008D74E1" w:rsidRDefault="00006618">
            <w:pPr>
              <w:widowControl/>
              <w:tabs>
                <w:tab w:val="left" w:pos="0"/>
                <w:tab w:val="left" w:pos="360"/>
                <w:tab w:val="left" w:pos="630"/>
                <w:tab w:val="right" w:pos="7920"/>
                <w:tab w:val="left" w:pos="8640"/>
                <w:tab w:val="left" w:pos="9360"/>
              </w:tabs>
              <w:jc w:val="right"/>
              <w:rPr>
                <w:rFonts w:ascii="Arial" w:hAnsi="Arial" w:cs="Arial"/>
              </w:rPr>
            </w:pPr>
          </w:p>
        </w:tc>
      </w:tr>
      <w:tr w:rsidR="00006618" w:rsidRPr="008D74E1" w14:paraId="00D03C5F" w14:textId="77777777">
        <w:tc>
          <w:tcPr>
            <w:tcW w:w="5760" w:type="dxa"/>
            <w:tcBorders>
              <w:top w:val="nil"/>
              <w:left w:val="nil"/>
              <w:bottom w:val="nil"/>
              <w:right w:val="nil"/>
            </w:tcBorders>
          </w:tcPr>
          <w:p w14:paraId="22208134" w14:textId="77777777" w:rsidR="00006618" w:rsidRPr="008D74E1" w:rsidRDefault="00006618">
            <w:pPr>
              <w:widowControl/>
              <w:tabs>
                <w:tab w:val="left" w:pos="0"/>
                <w:tab w:val="left" w:pos="360"/>
                <w:tab w:val="left" w:pos="630"/>
                <w:tab w:val="right" w:pos="7920"/>
                <w:tab w:val="left" w:pos="8640"/>
                <w:tab w:val="left" w:pos="9360"/>
              </w:tabs>
              <w:jc w:val="both"/>
              <w:rPr>
                <w:rFonts w:ascii="Arial" w:hAnsi="Arial" w:cs="Arial"/>
              </w:rPr>
            </w:pPr>
            <w:r w:rsidRPr="008D74E1">
              <w:rPr>
                <w:rFonts w:ascii="Arial" w:hAnsi="Arial" w:cs="Arial"/>
              </w:rPr>
              <w:t>Employer’s contributions (7.5%)</w:t>
            </w:r>
          </w:p>
        </w:tc>
        <w:tc>
          <w:tcPr>
            <w:tcW w:w="360" w:type="dxa"/>
            <w:tcBorders>
              <w:top w:val="nil"/>
              <w:left w:val="nil"/>
              <w:bottom w:val="nil"/>
              <w:right w:val="nil"/>
            </w:tcBorders>
          </w:tcPr>
          <w:p w14:paraId="54097D28" w14:textId="77777777" w:rsidR="00006618" w:rsidRPr="008D74E1" w:rsidRDefault="00006618">
            <w:pPr>
              <w:widowControl/>
              <w:tabs>
                <w:tab w:val="left" w:pos="0"/>
                <w:tab w:val="left" w:pos="360"/>
                <w:tab w:val="left" w:pos="630"/>
                <w:tab w:val="right" w:pos="7920"/>
                <w:tab w:val="left" w:pos="8640"/>
                <w:tab w:val="left" w:pos="9360"/>
              </w:tabs>
              <w:jc w:val="center"/>
              <w:rPr>
                <w:rFonts w:ascii="Arial" w:hAnsi="Arial" w:cs="Arial"/>
              </w:rPr>
            </w:pPr>
          </w:p>
        </w:tc>
        <w:tc>
          <w:tcPr>
            <w:tcW w:w="2160" w:type="dxa"/>
            <w:tcBorders>
              <w:top w:val="single" w:sz="4" w:space="0" w:color="auto"/>
              <w:left w:val="nil"/>
              <w:bottom w:val="single" w:sz="4" w:space="0" w:color="auto"/>
              <w:right w:val="nil"/>
            </w:tcBorders>
          </w:tcPr>
          <w:p w14:paraId="0B135C7F" w14:textId="77777777" w:rsidR="00006618" w:rsidRPr="008D74E1" w:rsidRDefault="00006618">
            <w:pPr>
              <w:widowControl/>
              <w:tabs>
                <w:tab w:val="left" w:pos="0"/>
                <w:tab w:val="left" w:pos="360"/>
                <w:tab w:val="left" w:pos="630"/>
                <w:tab w:val="right" w:pos="7920"/>
                <w:tab w:val="left" w:pos="8640"/>
                <w:tab w:val="left" w:pos="9360"/>
              </w:tabs>
              <w:jc w:val="right"/>
              <w:rPr>
                <w:rFonts w:ascii="Arial" w:hAnsi="Arial" w:cs="Arial"/>
              </w:rPr>
            </w:pPr>
          </w:p>
        </w:tc>
      </w:tr>
      <w:tr w:rsidR="00006618" w:rsidRPr="008D74E1" w14:paraId="36F75063" w14:textId="77777777">
        <w:tc>
          <w:tcPr>
            <w:tcW w:w="5760" w:type="dxa"/>
            <w:tcBorders>
              <w:top w:val="nil"/>
              <w:left w:val="nil"/>
              <w:bottom w:val="nil"/>
              <w:right w:val="nil"/>
            </w:tcBorders>
          </w:tcPr>
          <w:p w14:paraId="4FA8BFE2" w14:textId="77777777" w:rsidR="00006618" w:rsidRPr="008D74E1" w:rsidRDefault="00006618">
            <w:pPr>
              <w:widowControl/>
              <w:tabs>
                <w:tab w:val="left" w:pos="0"/>
                <w:tab w:val="left" w:pos="360"/>
                <w:tab w:val="left" w:pos="630"/>
                <w:tab w:val="right" w:pos="7920"/>
                <w:tab w:val="left" w:pos="8640"/>
                <w:tab w:val="left" w:pos="9360"/>
              </w:tabs>
              <w:jc w:val="both"/>
              <w:rPr>
                <w:rFonts w:ascii="Arial" w:hAnsi="Arial" w:cs="Arial"/>
              </w:rPr>
            </w:pPr>
          </w:p>
          <w:p w14:paraId="17D623DC" w14:textId="77777777" w:rsidR="00006618" w:rsidRPr="008D74E1" w:rsidRDefault="00006618">
            <w:pPr>
              <w:widowControl/>
              <w:tabs>
                <w:tab w:val="left" w:pos="0"/>
                <w:tab w:val="left" w:pos="360"/>
                <w:tab w:val="left" w:pos="630"/>
                <w:tab w:val="right" w:pos="7920"/>
                <w:tab w:val="left" w:pos="8640"/>
                <w:tab w:val="left" w:pos="9360"/>
              </w:tabs>
              <w:jc w:val="both"/>
              <w:rPr>
                <w:rFonts w:ascii="Arial" w:hAnsi="Arial" w:cs="Arial"/>
              </w:rPr>
            </w:pPr>
            <w:r w:rsidRPr="008D74E1">
              <w:rPr>
                <w:rFonts w:ascii="Arial" w:hAnsi="Arial" w:cs="Arial"/>
              </w:rPr>
              <w:t>Total contributions</w:t>
            </w:r>
          </w:p>
        </w:tc>
        <w:tc>
          <w:tcPr>
            <w:tcW w:w="360" w:type="dxa"/>
            <w:tcBorders>
              <w:top w:val="nil"/>
              <w:left w:val="nil"/>
              <w:bottom w:val="nil"/>
              <w:right w:val="nil"/>
            </w:tcBorders>
          </w:tcPr>
          <w:p w14:paraId="0D2A7D4D" w14:textId="77777777" w:rsidR="00006618" w:rsidRPr="008D74E1" w:rsidRDefault="00006618">
            <w:pPr>
              <w:widowControl/>
              <w:tabs>
                <w:tab w:val="left" w:pos="0"/>
                <w:tab w:val="left" w:pos="360"/>
                <w:tab w:val="left" w:pos="630"/>
                <w:tab w:val="right" w:pos="7920"/>
                <w:tab w:val="left" w:pos="8640"/>
                <w:tab w:val="left" w:pos="9360"/>
              </w:tabs>
              <w:rPr>
                <w:rFonts w:ascii="Arial" w:hAnsi="Arial" w:cs="Arial"/>
              </w:rPr>
            </w:pPr>
          </w:p>
          <w:p w14:paraId="3215A64D" w14:textId="77777777" w:rsidR="00006618" w:rsidRPr="008D74E1" w:rsidRDefault="00006618">
            <w:pPr>
              <w:widowControl/>
              <w:tabs>
                <w:tab w:val="left" w:pos="0"/>
                <w:tab w:val="left" w:pos="360"/>
                <w:tab w:val="left" w:pos="630"/>
                <w:tab w:val="right" w:pos="7920"/>
                <w:tab w:val="left" w:pos="8640"/>
                <w:tab w:val="left" w:pos="9360"/>
              </w:tabs>
              <w:rPr>
                <w:rFonts w:ascii="Arial" w:hAnsi="Arial" w:cs="Arial"/>
              </w:rPr>
            </w:pPr>
            <w:r w:rsidRPr="008D74E1">
              <w:rPr>
                <w:rFonts w:ascii="Arial" w:hAnsi="Arial" w:cs="Arial"/>
              </w:rPr>
              <w:t>$</w:t>
            </w:r>
          </w:p>
        </w:tc>
        <w:tc>
          <w:tcPr>
            <w:tcW w:w="2160" w:type="dxa"/>
            <w:tcBorders>
              <w:top w:val="single" w:sz="4" w:space="0" w:color="auto"/>
              <w:left w:val="nil"/>
              <w:bottom w:val="double" w:sz="4" w:space="0" w:color="auto"/>
              <w:right w:val="nil"/>
            </w:tcBorders>
          </w:tcPr>
          <w:p w14:paraId="03999BB6" w14:textId="77777777" w:rsidR="00006618" w:rsidRPr="008D74E1" w:rsidRDefault="00006618">
            <w:pPr>
              <w:widowControl/>
              <w:tabs>
                <w:tab w:val="left" w:pos="0"/>
                <w:tab w:val="left" w:pos="360"/>
                <w:tab w:val="left" w:pos="630"/>
                <w:tab w:val="right" w:pos="7920"/>
                <w:tab w:val="left" w:pos="8640"/>
                <w:tab w:val="left" w:pos="9360"/>
              </w:tabs>
              <w:jc w:val="right"/>
              <w:rPr>
                <w:rFonts w:ascii="Arial" w:hAnsi="Arial" w:cs="Arial"/>
              </w:rPr>
            </w:pPr>
          </w:p>
        </w:tc>
      </w:tr>
    </w:tbl>
    <w:p w14:paraId="48D3B371" w14:textId="77777777" w:rsidR="00EA3AC5" w:rsidRPr="008D74E1" w:rsidRDefault="00EA3AC5" w:rsidP="00EF511D">
      <w:pPr>
        <w:rPr>
          <w:rFonts w:ascii="Arial" w:hAnsi="Arial" w:cs="Arial"/>
          <w:b/>
          <w:u w:val="single"/>
        </w:rPr>
      </w:pPr>
    </w:p>
    <w:p w14:paraId="7C97C8D8" w14:textId="77777777" w:rsidR="000847EE" w:rsidRPr="008D74E1" w:rsidRDefault="000847EE" w:rsidP="00EF511D">
      <w:pPr>
        <w:rPr>
          <w:rFonts w:ascii="Arial" w:hAnsi="Arial" w:cs="Arial"/>
          <w:b/>
          <w:u w:val="single"/>
        </w:rPr>
      </w:pPr>
    </w:p>
    <w:p w14:paraId="6600FBA8" w14:textId="77777777" w:rsidR="00EF511D" w:rsidRPr="008D74E1" w:rsidRDefault="00EF511D" w:rsidP="00EF511D">
      <w:pPr>
        <w:rPr>
          <w:rFonts w:ascii="Arial" w:hAnsi="Arial" w:cs="Arial"/>
          <w:b/>
          <w:u w:val="single"/>
        </w:rPr>
      </w:pPr>
      <w:r w:rsidRPr="008D74E1">
        <w:rPr>
          <w:rFonts w:ascii="Arial" w:hAnsi="Arial" w:cs="Arial"/>
          <w:b/>
          <w:u w:val="single"/>
        </w:rPr>
        <w:t>Note 1</w:t>
      </w:r>
      <w:r w:rsidR="00DB01DD" w:rsidRPr="008D74E1">
        <w:rPr>
          <w:rFonts w:ascii="Arial" w:hAnsi="Arial" w:cs="Arial"/>
          <w:b/>
          <w:u w:val="single"/>
        </w:rPr>
        <w:t>1</w:t>
      </w:r>
      <w:r w:rsidR="007951CF" w:rsidRPr="008D74E1">
        <w:rPr>
          <w:rFonts w:ascii="Arial" w:hAnsi="Arial" w:cs="Arial"/>
          <w:b/>
          <w:u w:val="single"/>
        </w:rPr>
        <w:t xml:space="preserve"> - </w:t>
      </w:r>
      <w:r w:rsidR="00F249F4" w:rsidRPr="008D74E1">
        <w:rPr>
          <w:rFonts w:ascii="Arial" w:hAnsi="Arial" w:cs="Arial"/>
          <w:b/>
          <w:u w:val="single"/>
        </w:rPr>
        <w:t>Post-Employment</w:t>
      </w:r>
      <w:r w:rsidRPr="008D74E1">
        <w:rPr>
          <w:rFonts w:ascii="Arial" w:hAnsi="Arial" w:cs="Arial"/>
          <w:b/>
          <w:u w:val="single"/>
        </w:rPr>
        <w:t xml:space="preserve"> Benefits Other Than Pension:</w:t>
      </w:r>
    </w:p>
    <w:p w14:paraId="4EC3392B" w14:textId="77777777" w:rsidR="00EF511D" w:rsidRPr="008D74E1" w:rsidRDefault="00EF511D" w:rsidP="00EF511D">
      <w:pPr>
        <w:widowControl/>
        <w:tabs>
          <w:tab w:val="left" w:pos="360"/>
        </w:tabs>
        <w:jc w:val="both"/>
      </w:pPr>
    </w:p>
    <w:p w14:paraId="3274F7FF" w14:textId="77777777" w:rsidR="00D12299" w:rsidRPr="008D74E1" w:rsidRDefault="00D12299" w:rsidP="00D12299">
      <w:pPr>
        <w:rPr>
          <w:rFonts w:ascii="Arial" w:hAnsi="Arial" w:cs="Arial"/>
          <w:b/>
          <w:color w:val="000000"/>
        </w:rPr>
      </w:pPr>
      <w:r w:rsidRPr="008D74E1">
        <w:rPr>
          <w:rFonts w:ascii="Arial" w:hAnsi="Arial" w:cs="Arial"/>
          <w:b/>
          <w:color w:val="000000"/>
        </w:rPr>
        <w:t>General Information</w:t>
      </w:r>
      <w:r w:rsidR="005B1BDC" w:rsidRPr="008D74E1">
        <w:rPr>
          <w:rFonts w:ascii="Arial" w:hAnsi="Arial" w:cs="Arial"/>
          <w:b/>
          <w:color w:val="000000"/>
        </w:rPr>
        <w:t>:</w:t>
      </w:r>
    </w:p>
    <w:p w14:paraId="4C5AAF27" w14:textId="77777777" w:rsidR="005B1BDC" w:rsidRPr="008D74E1" w:rsidRDefault="005B1BDC" w:rsidP="00D12299">
      <w:pPr>
        <w:rPr>
          <w:rFonts w:ascii="Arial" w:hAnsi="Arial" w:cs="Arial"/>
          <w:b/>
          <w:color w:val="000000"/>
          <w:u w:val="single"/>
        </w:rPr>
      </w:pPr>
    </w:p>
    <w:p w14:paraId="4DFE49E0" w14:textId="1B322A2F" w:rsidR="00D12299" w:rsidRPr="008D74E1" w:rsidRDefault="00D12299" w:rsidP="00D12299">
      <w:pPr>
        <w:rPr>
          <w:rFonts w:ascii="Arial" w:hAnsi="Arial" w:cs="Arial"/>
          <w:color w:val="000000"/>
        </w:rPr>
      </w:pPr>
      <w:r w:rsidRPr="008D74E1">
        <w:rPr>
          <w:rFonts w:ascii="Arial" w:hAnsi="Arial" w:cs="Arial"/>
          <w:color w:val="000000"/>
        </w:rPr>
        <w:t xml:space="preserve">Other post-employment benefits in West Virginia consist </w:t>
      </w:r>
      <w:proofErr w:type="gramStart"/>
      <w:r w:rsidRPr="008D74E1">
        <w:rPr>
          <w:rFonts w:ascii="Arial" w:hAnsi="Arial" w:cs="Arial"/>
          <w:color w:val="000000"/>
        </w:rPr>
        <w:t>mainly of</w:t>
      </w:r>
      <w:proofErr w:type="gramEnd"/>
      <w:r w:rsidR="00820513" w:rsidRPr="008D74E1">
        <w:rPr>
          <w:rFonts w:ascii="Arial" w:hAnsi="Arial" w:cs="Arial"/>
          <w:color w:val="000000"/>
        </w:rPr>
        <w:t>:</w:t>
      </w:r>
      <w:r w:rsidRPr="008D74E1">
        <w:rPr>
          <w:rFonts w:ascii="Arial" w:hAnsi="Arial" w:cs="Arial"/>
          <w:color w:val="000000"/>
        </w:rPr>
        <w:t xml:space="preserve"> </w:t>
      </w:r>
      <w:r w:rsidR="00820513" w:rsidRPr="008D74E1">
        <w:rPr>
          <w:rFonts w:ascii="Arial" w:hAnsi="Arial" w:cs="Arial"/>
          <w:color w:val="000000"/>
        </w:rPr>
        <w:t>A</w:t>
      </w:r>
      <w:r w:rsidRPr="008D74E1">
        <w:rPr>
          <w:rFonts w:ascii="Arial" w:hAnsi="Arial" w:cs="Arial"/>
          <w:color w:val="000000"/>
        </w:rPr>
        <w:t xml:space="preserve">llowing employees hired prior to July 1, </w:t>
      </w:r>
      <w:r w:rsidR="00912B7E" w:rsidRPr="008D74E1">
        <w:rPr>
          <w:rFonts w:ascii="Arial" w:hAnsi="Arial" w:cs="Arial"/>
          <w:color w:val="000000"/>
        </w:rPr>
        <w:t>2001,</w:t>
      </w:r>
      <w:r w:rsidRPr="008D74E1">
        <w:rPr>
          <w:rFonts w:ascii="Arial" w:hAnsi="Arial" w:cs="Arial"/>
          <w:color w:val="000000"/>
        </w:rPr>
        <w:t xml:space="preserve"> to convert unused annual, sick and/or personal leave to paid-up </w:t>
      </w:r>
      <w:r w:rsidR="00820513" w:rsidRPr="008D74E1">
        <w:rPr>
          <w:rFonts w:ascii="Arial" w:hAnsi="Arial" w:cs="Arial"/>
          <w:color w:val="000000"/>
        </w:rPr>
        <w:t>West Virginia Public Employees Insurance Agency (</w:t>
      </w:r>
      <w:r w:rsidRPr="008D74E1">
        <w:rPr>
          <w:rFonts w:ascii="Arial" w:hAnsi="Arial" w:cs="Arial"/>
          <w:color w:val="000000"/>
        </w:rPr>
        <w:t>PEIA</w:t>
      </w:r>
      <w:r w:rsidR="00820513" w:rsidRPr="008D74E1">
        <w:rPr>
          <w:rFonts w:ascii="Arial" w:hAnsi="Arial" w:cs="Arial"/>
          <w:color w:val="000000"/>
        </w:rPr>
        <w:t>)</w:t>
      </w:r>
      <w:r w:rsidRPr="008D74E1">
        <w:rPr>
          <w:rFonts w:ascii="Arial" w:hAnsi="Arial" w:cs="Arial"/>
          <w:color w:val="000000"/>
        </w:rPr>
        <w:t xml:space="preserve"> premiums and allowing retirees to purchase PEIA health insurance at a deeply </w:t>
      </w:r>
      <w:r w:rsidRPr="008D74E1">
        <w:rPr>
          <w:rFonts w:ascii="Arial" w:hAnsi="Arial" w:cs="Arial"/>
          <w:color w:val="000000"/>
        </w:rPr>
        <w:lastRenderedPageBreak/>
        <w:t>discounted premium rate.</w:t>
      </w:r>
    </w:p>
    <w:p w14:paraId="2F6506FE" w14:textId="77777777" w:rsidR="00D12299" w:rsidRPr="008D74E1" w:rsidRDefault="00D12299" w:rsidP="00D12299">
      <w:pPr>
        <w:rPr>
          <w:rFonts w:ascii="Arial" w:hAnsi="Arial" w:cs="Arial"/>
          <w:color w:val="000000"/>
        </w:rPr>
      </w:pPr>
    </w:p>
    <w:p w14:paraId="51CA1856" w14:textId="77777777" w:rsidR="00D12299" w:rsidRPr="008D74E1" w:rsidRDefault="00D12299" w:rsidP="00D12299">
      <w:pPr>
        <w:rPr>
          <w:rFonts w:ascii="Arial" w:hAnsi="Arial" w:cs="Arial"/>
          <w:color w:val="000000"/>
        </w:rPr>
      </w:pPr>
      <w:r w:rsidRPr="008D74E1">
        <w:rPr>
          <w:rFonts w:ascii="Arial" w:hAnsi="Arial" w:cs="Arial"/>
          <w:color w:val="000000"/>
        </w:rPr>
        <w:t xml:space="preserve">As a result, the West Virginia Legislature passed HB 4654 in 2006 adding a new article to the State Code, WVC §5-16D-1 et seq. The article, among other things, created the West Virginia Retiree Health Benefit Trust Fund (RHBT) for the purpose of administering retiree post-employment health care benefits, vested the responsibility for operation of the fund with the PEIA </w:t>
      </w:r>
      <w:r w:rsidR="00820513" w:rsidRPr="008D74E1">
        <w:rPr>
          <w:rFonts w:ascii="Arial" w:hAnsi="Arial" w:cs="Arial"/>
          <w:color w:val="000000"/>
        </w:rPr>
        <w:t>Finance Board</w:t>
      </w:r>
      <w:r w:rsidRPr="008D74E1">
        <w:rPr>
          <w:rFonts w:ascii="Arial" w:hAnsi="Arial" w:cs="Arial"/>
          <w:color w:val="000000"/>
        </w:rPr>
        <w:t>, and required the board to have an actuarial valuation conducted at least biannually.</w:t>
      </w:r>
    </w:p>
    <w:p w14:paraId="511481D1" w14:textId="77777777" w:rsidR="00D12299" w:rsidRPr="008D74E1" w:rsidRDefault="00D12299" w:rsidP="00D12299">
      <w:pPr>
        <w:rPr>
          <w:rFonts w:ascii="Arial" w:hAnsi="Arial" w:cs="Arial"/>
          <w:color w:val="000000"/>
        </w:rPr>
      </w:pPr>
    </w:p>
    <w:p w14:paraId="1AC52251" w14:textId="77777777" w:rsidR="00D12299" w:rsidRPr="008D74E1" w:rsidRDefault="00D12299" w:rsidP="00D12299">
      <w:pPr>
        <w:rPr>
          <w:rFonts w:ascii="Arial" w:hAnsi="Arial" w:cs="Arial"/>
        </w:rPr>
      </w:pPr>
      <w:r w:rsidRPr="008D74E1">
        <w:rPr>
          <w:rFonts w:ascii="Arial" w:hAnsi="Arial" w:cs="Arial"/>
        </w:rPr>
        <w:t xml:space="preserve">All retired employees are eligible to obtain health insurance coverage through PEIA with the retired employee’s premium contribution established by the </w:t>
      </w:r>
      <w:r w:rsidR="00820513" w:rsidRPr="008D74E1">
        <w:rPr>
          <w:rFonts w:ascii="Arial" w:hAnsi="Arial" w:cs="Arial"/>
        </w:rPr>
        <w:t xml:space="preserve">PEIA </w:t>
      </w:r>
      <w:r w:rsidRPr="008D74E1">
        <w:rPr>
          <w:rFonts w:ascii="Arial" w:hAnsi="Arial" w:cs="Arial"/>
        </w:rPr>
        <w:t>Finance Board.  The</w:t>
      </w:r>
      <w:r w:rsidR="00820513" w:rsidRPr="008D74E1">
        <w:rPr>
          <w:rFonts w:ascii="Arial" w:hAnsi="Arial" w:cs="Arial"/>
        </w:rPr>
        <w:t xml:space="preserve"> PEIA</w:t>
      </w:r>
      <w:r w:rsidRPr="008D74E1">
        <w:rPr>
          <w:rFonts w:ascii="Arial" w:hAnsi="Arial" w:cs="Arial"/>
        </w:rPr>
        <w:t xml:space="preserve"> Finance Board has allowed retirees to obtain health insurance coverage at essentially the same premium rate as active employees with the difference between the retirees’ premium contributions and the cost of providing health care to retirees subsidized by the State.  It is this subsidy that has created the major portion of the OPEB actuarial liability.</w:t>
      </w:r>
    </w:p>
    <w:p w14:paraId="17C24CC7" w14:textId="77777777" w:rsidR="00437E41" w:rsidRPr="008D74E1" w:rsidRDefault="00437E41" w:rsidP="00D12299">
      <w:pPr>
        <w:rPr>
          <w:rFonts w:ascii="Arial" w:hAnsi="Arial" w:cs="Arial"/>
          <w:b/>
        </w:rPr>
      </w:pPr>
    </w:p>
    <w:p w14:paraId="14082F7C" w14:textId="77777777" w:rsidR="00D12299" w:rsidRPr="008D74E1" w:rsidRDefault="00D12299" w:rsidP="00D12299">
      <w:pPr>
        <w:rPr>
          <w:rFonts w:ascii="Arial" w:hAnsi="Arial" w:cs="Arial"/>
          <w:b/>
        </w:rPr>
      </w:pPr>
      <w:r w:rsidRPr="008D74E1">
        <w:rPr>
          <w:rFonts w:ascii="Arial" w:hAnsi="Arial" w:cs="Arial"/>
          <w:b/>
        </w:rPr>
        <w:t xml:space="preserve">Plan Description: </w:t>
      </w:r>
    </w:p>
    <w:p w14:paraId="19125C93" w14:textId="77777777" w:rsidR="005B1BDC" w:rsidRPr="008D74E1" w:rsidRDefault="005B1BDC" w:rsidP="00D12299">
      <w:pPr>
        <w:rPr>
          <w:rFonts w:ascii="Arial" w:hAnsi="Arial" w:cs="Arial"/>
          <w:b/>
        </w:rPr>
      </w:pPr>
    </w:p>
    <w:p w14:paraId="7076338A" w14:textId="31BE3457" w:rsidR="00D12299" w:rsidRPr="008D74E1" w:rsidRDefault="00125655" w:rsidP="00D12299">
      <w:pPr>
        <w:pStyle w:val="Default"/>
        <w:rPr>
          <w:rFonts w:ascii="Arial" w:hAnsi="Arial" w:cs="Arial"/>
          <w:b/>
          <w:sz w:val="20"/>
          <w:szCs w:val="20"/>
        </w:rPr>
      </w:pPr>
      <w:r w:rsidRPr="008D74E1">
        <w:rPr>
          <w:rFonts w:ascii="Arial" w:hAnsi="Arial" w:cs="Arial"/>
          <w:sz w:val="20"/>
          <w:szCs w:val="20"/>
        </w:rPr>
        <w:t xml:space="preserve">The West Virginia Other Postemployment Benefit Plan (the Plan) is a cost sharing, multiple employer, defined benefit other post-employment benefit plan and covers the retirees of State agencies, colleges and universities, county boards of education, and other government entities as set forth in the West Virginia Code §5-16D-2.  The financial activities of the Plan are accounted for in the RHBT, a fiduciary fund of the State of West Virginia, established July 1, </w:t>
      </w:r>
      <w:r w:rsidR="006E3ED8" w:rsidRPr="008D74E1">
        <w:rPr>
          <w:rFonts w:ascii="Arial" w:hAnsi="Arial" w:cs="Arial"/>
          <w:sz w:val="20"/>
          <w:szCs w:val="20"/>
        </w:rPr>
        <w:t>2006,</w:t>
      </w:r>
      <w:r w:rsidRPr="008D74E1">
        <w:rPr>
          <w:rFonts w:ascii="Arial" w:hAnsi="Arial" w:cs="Arial"/>
          <w:sz w:val="20"/>
          <w:szCs w:val="20"/>
        </w:rPr>
        <w:t xml:space="preserve"> as an irrevocable trust.  The Plan is administered by a combination of PEIA and RHBT staff.  </w:t>
      </w:r>
      <w:r w:rsidR="00D12299" w:rsidRPr="008D74E1">
        <w:rPr>
          <w:rFonts w:ascii="Arial" w:hAnsi="Arial" w:cs="Arial"/>
          <w:sz w:val="20"/>
          <w:szCs w:val="20"/>
        </w:rPr>
        <w:t xml:space="preserve">The Plan administers and provides medical and prescription drug benefits to certain retired members receiving pension benefits under the PERS, TRS, TDCRS, TIAA-CREF, Plan G, Troopers Plan A or Troopers Plan B pension systems, as administered by the CPRB. </w:t>
      </w:r>
    </w:p>
    <w:p w14:paraId="01A4218F" w14:textId="77777777" w:rsidR="00D12299" w:rsidRPr="008D74E1" w:rsidRDefault="00D12299" w:rsidP="00D12299">
      <w:pPr>
        <w:rPr>
          <w:rFonts w:ascii="Arial" w:hAnsi="Arial" w:cs="Arial"/>
        </w:rPr>
      </w:pPr>
      <w:r w:rsidRPr="008D74E1">
        <w:rPr>
          <w:rFonts w:ascii="Arial" w:hAnsi="Arial" w:cs="Arial"/>
        </w:rPr>
        <w:br/>
        <w:t xml:space="preserve">The Plan sponsor provides a capped pay-as-you-go subsidy to each covered retired member, as well as a fully insured retiree life insurance program. </w:t>
      </w:r>
    </w:p>
    <w:p w14:paraId="10A81822" w14:textId="77777777" w:rsidR="00D12299" w:rsidRPr="008D74E1" w:rsidRDefault="00D12299" w:rsidP="00D12299">
      <w:pPr>
        <w:rPr>
          <w:rFonts w:ascii="Arial" w:hAnsi="Arial" w:cs="Arial"/>
        </w:rPr>
      </w:pPr>
    </w:p>
    <w:p w14:paraId="1BB29823" w14:textId="77777777" w:rsidR="00D12299" w:rsidRPr="008D74E1" w:rsidRDefault="00D12299" w:rsidP="00D12299">
      <w:pPr>
        <w:rPr>
          <w:rFonts w:ascii="Arial" w:eastAsia="Calibri" w:hAnsi="Arial" w:cs="Arial"/>
          <w:color w:val="000000"/>
        </w:rPr>
      </w:pPr>
      <w:r w:rsidRPr="008D74E1">
        <w:rPr>
          <w:rFonts w:ascii="Arial" w:eastAsia="Calibri" w:hAnsi="Arial" w:cs="Arial"/>
          <w:color w:val="000000"/>
        </w:rPr>
        <w:t>Retiree contributions are set each year by the RHBT and approved by the PEIA Finance Board. Increases to retiree contributions may reflect healthcare inflation, claim experience</w:t>
      </w:r>
      <w:r w:rsidR="00820513" w:rsidRPr="008D74E1">
        <w:rPr>
          <w:rFonts w:ascii="Arial" w:eastAsia="Calibri" w:hAnsi="Arial" w:cs="Arial"/>
          <w:color w:val="000000"/>
        </w:rPr>
        <w:t>,</w:t>
      </w:r>
      <w:r w:rsidRPr="008D74E1">
        <w:rPr>
          <w:rFonts w:ascii="Arial" w:eastAsia="Calibri" w:hAnsi="Arial" w:cs="Arial"/>
          <w:color w:val="000000"/>
        </w:rPr>
        <w:t xml:space="preserve"> and premium increases above the plan sponsor capped pay-as-you-go subsidy. Retiree contributions depend on date of hire and years of service at retirement. Members hired on or after July 1, 2010, pay retiree healthcare contributions with no sponsor provided implicit or explicit subsidy. Members hired before July 1, 2010, pay retiree healthcare contributions that are reduced by a sponsor subsidy which depends on the member’s years of service at retirement.</w:t>
      </w:r>
    </w:p>
    <w:p w14:paraId="2D833625" w14:textId="77777777" w:rsidR="00820513" w:rsidRPr="008D74E1" w:rsidRDefault="00820513" w:rsidP="00D12299">
      <w:pPr>
        <w:rPr>
          <w:rFonts w:ascii="Arial" w:eastAsia="Calibri" w:hAnsi="Arial" w:cs="Arial"/>
          <w:color w:val="000000"/>
        </w:rPr>
      </w:pPr>
    </w:p>
    <w:p w14:paraId="1DC0E6D9" w14:textId="77777777" w:rsidR="00D12299" w:rsidRPr="008D74E1" w:rsidRDefault="00D12299" w:rsidP="00D12299">
      <w:pPr>
        <w:rPr>
          <w:rFonts w:ascii="Arial" w:eastAsia="Calibri" w:hAnsi="Arial" w:cs="Arial"/>
          <w:color w:val="000000"/>
        </w:rPr>
      </w:pPr>
      <w:r w:rsidRPr="008D74E1">
        <w:rPr>
          <w:rFonts w:ascii="Arial" w:eastAsia="Calibri" w:hAnsi="Arial" w:cs="Arial"/>
          <w:color w:val="000000"/>
        </w:rPr>
        <w:t>Details regarding this plan and a copy of the RHBT financial report can be obtained by contacting Public Employees Insurance Agency, 601 57th Street SE, Suite 2, Charleston, West Virginia 25304-2345, or by calling (888) 680-7342</w:t>
      </w:r>
      <w:r w:rsidR="00681E3F" w:rsidRPr="008D74E1">
        <w:rPr>
          <w:rFonts w:ascii="Arial" w:eastAsia="Calibri" w:hAnsi="Arial" w:cs="Arial"/>
          <w:color w:val="000000"/>
        </w:rPr>
        <w:t>.</w:t>
      </w:r>
    </w:p>
    <w:p w14:paraId="0C64D3E9" w14:textId="77777777" w:rsidR="00DE5354" w:rsidRPr="008D74E1" w:rsidRDefault="00DE5354" w:rsidP="00D12299">
      <w:pPr>
        <w:rPr>
          <w:rFonts w:ascii="Arial" w:hAnsi="Arial" w:cs="Arial"/>
        </w:rPr>
      </w:pPr>
    </w:p>
    <w:p w14:paraId="13224EE7" w14:textId="77777777" w:rsidR="003851AB" w:rsidRPr="008D74E1" w:rsidRDefault="00D12299" w:rsidP="00D12299">
      <w:pPr>
        <w:rPr>
          <w:rFonts w:ascii="Arial" w:hAnsi="Arial" w:cs="Arial"/>
        </w:rPr>
      </w:pPr>
      <w:r w:rsidRPr="008D74E1">
        <w:rPr>
          <w:rFonts w:ascii="Arial" w:hAnsi="Arial" w:cs="Arial"/>
          <w:b/>
          <w:i/>
        </w:rPr>
        <w:t>Benefits provided:</w:t>
      </w:r>
      <w:r w:rsidRPr="008D74E1">
        <w:rPr>
          <w:rFonts w:ascii="Arial" w:hAnsi="Arial" w:cs="Arial"/>
        </w:rPr>
        <w:t xml:space="preserve"> </w:t>
      </w:r>
    </w:p>
    <w:p w14:paraId="2639A70F" w14:textId="77777777" w:rsidR="003851AB" w:rsidRPr="008D74E1" w:rsidRDefault="003851AB" w:rsidP="00D12299">
      <w:pPr>
        <w:rPr>
          <w:rFonts w:ascii="Arial" w:hAnsi="Arial" w:cs="Arial"/>
        </w:rPr>
      </w:pPr>
    </w:p>
    <w:p w14:paraId="0CCAAFF3" w14:textId="77777777" w:rsidR="00D12299" w:rsidRPr="008D74E1" w:rsidRDefault="00D12299" w:rsidP="00D12299">
      <w:pPr>
        <w:rPr>
          <w:rFonts w:ascii="Arial" w:hAnsi="Arial" w:cs="Arial"/>
        </w:rPr>
      </w:pPr>
      <w:r w:rsidRPr="008D74E1">
        <w:rPr>
          <w:rFonts w:ascii="Arial" w:hAnsi="Arial" w:cs="Arial"/>
        </w:rPr>
        <w:t>Upon retirement, the public employees who elected to participate in the PEIA insurance plan are eligible to credit unused sick or annual leave towards insurance coverage, according to the following formulas:</w:t>
      </w:r>
    </w:p>
    <w:p w14:paraId="56CCAFAA" w14:textId="77777777" w:rsidR="00D12299" w:rsidRPr="008D74E1" w:rsidRDefault="00D12299" w:rsidP="00D12299">
      <w:pPr>
        <w:rPr>
          <w:rFonts w:ascii="Arial" w:hAnsi="Arial" w:cs="Arial"/>
        </w:rPr>
      </w:pPr>
      <w:r w:rsidRPr="008D74E1">
        <w:rPr>
          <w:rFonts w:ascii="Arial" w:hAnsi="Arial" w:cs="Arial"/>
        </w:rPr>
        <w:t xml:space="preserve"> </w:t>
      </w:r>
    </w:p>
    <w:p w14:paraId="057BFFAA" w14:textId="77777777" w:rsidR="00D12299" w:rsidRPr="008D74E1" w:rsidRDefault="00D12299" w:rsidP="00D12299">
      <w:pPr>
        <w:rPr>
          <w:rFonts w:ascii="Arial" w:hAnsi="Arial" w:cs="Arial"/>
        </w:rPr>
      </w:pPr>
      <w:r w:rsidRPr="008D74E1">
        <w:rPr>
          <w:rFonts w:ascii="Arial" w:hAnsi="Arial" w:cs="Arial"/>
        </w:rPr>
        <w:t>Retired employees who elected to participate in the PEIA insurance plan prior to July 1, 1988: Those without dependents may credit two days of unused sick or annual leave towards one month of insurance coverage; the retirees with dependents may credit three days of unused sick or annual leave towards one month of insurance coverage.</w:t>
      </w:r>
    </w:p>
    <w:p w14:paraId="010BD1F6" w14:textId="77777777" w:rsidR="00D12299" w:rsidRPr="008D74E1" w:rsidRDefault="00D12299" w:rsidP="00D12299">
      <w:pPr>
        <w:rPr>
          <w:rFonts w:ascii="Arial" w:hAnsi="Arial" w:cs="Arial"/>
        </w:rPr>
      </w:pPr>
    </w:p>
    <w:p w14:paraId="3D827C7F" w14:textId="3938C0DE" w:rsidR="00D12299" w:rsidRPr="008D74E1" w:rsidRDefault="00D12299" w:rsidP="00D12299">
      <w:pPr>
        <w:rPr>
          <w:rFonts w:ascii="Arial" w:hAnsi="Arial" w:cs="Arial"/>
        </w:rPr>
      </w:pPr>
      <w:r w:rsidRPr="008D74E1">
        <w:rPr>
          <w:rFonts w:ascii="Arial" w:hAnsi="Arial" w:cs="Arial"/>
        </w:rPr>
        <w:t xml:space="preserve">Retired employees who elected to participate in the PEIA insurance plan between July 1, </w:t>
      </w:r>
      <w:r w:rsidR="00912B7E" w:rsidRPr="008D74E1">
        <w:rPr>
          <w:rFonts w:ascii="Arial" w:hAnsi="Arial" w:cs="Arial"/>
        </w:rPr>
        <w:t>1988,</w:t>
      </w:r>
      <w:r w:rsidRPr="008D74E1">
        <w:rPr>
          <w:rFonts w:ascii="Arial" w:hAnsi="Arial" w:cs="Arial"/>
        </w:rPr>
        <w:t xml:space="preserve"> and June 30, </w:t>
      </w:r>
      <w:r w:rsidRPr="008D74E1">
        <w:rPr>
          <w:rFonts w:ascii="Arial" w:hAnsi="Arial" w:cs="Arial"/>
        </w:rPr>
        <w:lastRenderedPageBreak/>
        <w:t>2001: those without dependents may credit two days of unused sick or annual leave towards one-half month of insurance coverage; the retirees with dependents may credit three days of unused sick or annual leave towards one-half month of insurance coverage.</w:t>
      </w:r>
    </w:p>
    <w:p w14:paraId="51EEDB78" w14:textId="77777777" w:rsidR="00D12299" w:rsidRPr="008D74E1" w:rsidRDefault="00D12299" w:rsidP="00D12299">
      <w:pPr>
        <w:rPr>
          <w:rFonts w:ascii="Arial" w:hAnsi="Arial" w:cs="Arial"/>
        </w:rPr>
      </w:pPr>
    </w:p>
    <w:p w14:paraId="53666CE6" w14:textId="450D5D42" w:rsidR="00D12299" w:rsidRPr="008D74E1" w:rsidRDefault="00D12299" w:rsidP="00D12299">
      <w:pPr>
        <w:rPr>
          <w:rFonts w:ascii="Arial" w:hAnsi="Arial" w:cs="Arial"/>
        </w:rPr>
      </w:pPr>
      <w:r w:rsidRPr="008D74E1">
        <w:rPr>
          <w:rFonts w:ascii="Arial" w:hAnsi="Arial" w:cs="Arial"/>
        </w:rPr>
        <w:t xml:space="preserve">Employees hired on or after July 1, </w:t>
      </w:r>
      <w:r w:rsidR="00912B7E" w:rsidRPr="008D74E1">
        <w:rPr>
          <w:rFonts w:ascii="Arial" w:hAnsi="Arial" w:cs="Arial"/>
        </w:rPr>
        <w:t>2001,</w:t>
      </w:r>
      <w:r w:rsidRPr="008D74E1">
        <w:rPr>
          <w:rFonts w:ascii="Arial" w:hAnsi="Arial" w:cs="Arial"/>
        </w:rPr>
        <w:t xml:space="preserve"> may not apply any unused sick or annual leave towards the cost of health insurance premiums.  </w:t>
      </w:r>
    </w:p>
    <w:p w14:paraId="1B6C9963" w14:textId="77777777" w:rsidR="00D12299" w:rsidRPr="008D74E1" w:rsidRDefault="00D12299" w:rsidP="00D12299">
      <w:pPr>
        <w:rPr>
          <w:rFonts w:ascii="Arial" w:hAnsi="Arial" w:cs="Arial"/>
        </w:rPr>
      </w:pPr>
    </w:p>
    <w:p w14:paraId="304518AC" w14:textId="77777777" w:rsidR="009E2580" w:rsidRPr="008D74E1" w:rsidRDefault="00D12299" w:rsidP="00D12299">
      <w:pPr>
        <w:rPr>
          <w:rFonts w:ascii="Arial" w:hAnsi="Arial" w:cs="Arial"/>
          <w:b/>
          <w:u w:val="single"/>
        </w:rPr>
      </w:pPr>
      <w:r w:rsidRPr="008D74E1">
        <w:rPr>
          <w:rFonts w:ascii="Arial" w:hAnsi="Arial" w:cs="Arial"/>
        </w:rPr>
        <w:t>In the alternative to applying unused sick and annual leave to health insurance, all employees participating in the PEIA insurance plan, and who are members of the State Teachers’ Defined Benefit Retirement System prior to July 1, 2015, may apply unused sick and annual leave towards an increase in the employee’s retirement benefits with those days constituting additional credited service. The cost for the employees who elect this option is reflected as a liability of the State Teachers’ Retirement System and not included as an OPEB obligation.</w:t>
      </w:r>
    </w:p>
    <w:p w14:paraId="65D050AE" w14:textId="77777777" w:rsidR="00D12299" w:rsidRPr="008D74E1" w:rsidRDefault="009E2580" w:rsidP="00D12299">
      <w:pPr>
        <w:rPr>
          <w:rFonts w:ascii="Arial" w:hAnsi="Arial" w:cs="Arial"/>
          <w:b/>
          <w:u w:val="single"/>
        </w:rPr>
      </w:pPr>
      <w:r w:rsidRPr="008D74E1">
        <w:rPr>
          <w:rFonts w:ascii="Arial" w:hAnsi="Arial" w:cs="Arial"/>
          <w:b/>
          <w:u w:val="single"/>
        </w:rPr>
        <w:br/>
      </w:r>
      <w:r w:rsidR="00D12299" w:rsidRPr="008D74E1">
        <w:rPr>
          <w:rFonts w:ascii="Arial" w:hAnsi="Arial" w:cs="Arial"/>
          <w:b/>
          <w:u w:val="single"/>
        </w:rPr>
        <w:t>Contributions:</w:t>
      </w:r>
    </w:p>
    <w:p w14:paraId="03B40705" w14:textId="77777777" w:rsidR="00D12299" w:rsidRPr="008D74E1" w:rsidRDefault="00D12299" w:rsidP="00D12299">
      <w:pPr>
        <w:rPr>
          <w:rFonts w:ascii="Arial" w:hAnsi="Arial" w:cs="Arial"/>
          <w:b/>
          <w:u w:val="single"/>
        </w:rPr>
      </w:pPr>
    </w:p>
    <w:p w14:paraId="2C7DFC32" w14:textId="47963147" w:rsidR="008C1AE5" w:rsidRPr="00194C95" w:rsidRDefault="00D12299" w:rsidP="00D12299">
      <w:pPr>
        <w:rPr>
          <w:rFonts w:ascii="Arial" w:hAnsi="Arial" w:cs="Arial"/>
        </w:rPr>
      </w:pPr>
      <w:r w:rsidRPr="008D74E1">
        <w:rPr>
          <w:rFonts w:ascii="Arial" w:hAnsi="Arial" w:cs="Arial"/>
          <w:color w:val="000000"/>
        </w:rPr>
        <w:t xml:space="preserve">WVC §5-16D-3 </w:t>
      </w:r>
      <w:r w:rsidRPr="008D74E1">
        <w:rPr>
          <w:rFonts w:ascii="Arial" w:hAnsi="Arial" w:cs="Arial"/>
        </w:rPr>
        <w:t xml:space="preserve">states that contribution requirements of the members and the participating employers are set each year by the RHBT and approved by the PEIA Finance Board. </w:t>
      </w:r>
      <w:r w:rsidR="008C1AE5" w:rsidRPr="008D74E1">
        <w:rPr>
          <w:rFonts w:ascii="Arial" w:hAnsi="Arial" w:cs="Arial"/>
        </w:rPr>
        <w:t>All participating employers are required by statute to contribute to the RHBT this premium at the established rate for every active policyholder per month.</w:t>
      </w:r>
      <w:r w:rsidR="008C1AE5" w:rsidRPr="00DF5186">
        <w:rPr>
          <w:rFonts w:ascii="Arial" w:hAnsi="Arial" w:cs="Arial"/>
        </w:rPr>
        <w:t xml:space="preserve"> </w:t>
      </w:r>
      <w:r w:rsidR="008C1AE5" w:rsidRPr="00194C95">
        <w:rPr>
          <w:rFonts w:ascii="Arial" w:hAnsi="Arial" w:cs="Arial"/>
        </w:rPr>
        <w:t xml:space="preserve">The paygo rates for June 30, </w:t>
      </w:r>
      <w:r w:rsidR="00912B7E">
        <w:rPr>
          <w:rFonts w:ascii="Arial" w:hAnsi="Arial" w:cs="Arial"/>
        </w:rPr>
        <w:t>2024,</w:t>
      </w:r>
      <w:r w:rsidR="008C1AE5" w:rsidRPr="00194C95">
        <w:rPr>
          <w:rFonts w:ascii="Arial" w:hAnsi="Arial" w:cs="Arial"/>
        </w:rPr>
        <w:t xml:space="preserve"> and </w:t>
      </w:r>
      <w:r w:rsidR="00410D34" w:rsidRPr="00194C95">
        <w:rPr>
          <w:rFonts w:ascii="Arial" w:hAnsi="Arial" w:cs="Arial"/>
        </w:rPr>
        <w:t>20</w:t>
      </w:r>
      <w:r w:rsidR="008C6F7D">
        <w:rPr>
          <w:rFonts w:ascii="Arial" w:hAnsi="Arial" w:cs="Arial"/>
        </w:rPr>
        <w:t>2</w:t>
      </w:r>
      <w:r w:rsidR="00836DCC">
        <w:rPr>
          <w:rFonts w:ascii="Arial" w:hAnsi="Arial" w:cs="Arial"/>
        </w:rPr>
        <w:t>3</w:t>
      </w:r>
      <w:r w:rsidR="008C1AE5" w:rsidRPr="00194C95">
        <w:rPr>
          <w:rFonts w:ascii="Arial" w:hAnsi="Arial" w:cs="Arial"/>
        </w:rPr>
        <w:t>, respectively, were:</w:t>
      </w:r>
    </w:p>
    <w:p w14:paraId="7840D889" w14:textId="77777777" w:rsidR="008C1AE5" w:rsidRPr="00194C95" w:rsidRDefault="008C1AE5" w:rsidP="00D12299">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1795"/>
        <w:gridCol w:w="2075"/>
      </w:tblGrid>
      <w:tr w:rsidR="00836DCC" w:rsidRPr="00081DF0" w14:paraId="5B291C3B" w14:textId="77777777" w:rsidTr="00836DCC">
        <w:trPr>
          <w:trHeight w:val="503"/>
          <w:jc w:val="center"/>
        </w:trPr>
        <w:tc>
          <w:tcPr>
            <w:tcW w:w="2045" w:type="dxa"/>
          </w:tcPr>
          <w:p w14:paraId="6ABFFFD2" w14:textId="77777777" w:rsidR="00836DCC" w:rsidRPr="00D90FC4" w:rsidRDefault="00836DCC" w:rsidP="006E3ED8">
            <w:pPr>
              <w:rPr>
                <w:rFonts w:ascii="Arial" w:hAnsi="Arial" w:cs="Arial"/>
                <w:b/>
              </w:rPr>
            </w:pPr>
          </w:p>
        </w:tc>
        <w:tc>
          <w:tcPr>
            <w:tcW w:w="1795" w:type="dxa"/>
            <w:vAlign w:val="bottom"/>
          </w:tcPr>
          <w:p w14:paraId="17A49CC4" w14:textId="653A701B" w:rsidR="00836DCC" w:rsidRPr="00081DF0" w:rsidRDefault="00836DCC" w:rsidP="006E3ED8">
            <w:pPr>
              <w:jc w:val="center"/>
              <w:rPr>
                <w:rFonts w:ascii="Arial" w:hAnsi="Arial" w:cs="Arial"/>
                <w:b/>
                <w:sz w:val="20"/>
                <w:szCs w:val="20"/>
                <w:highlight w:val="yellow"/>
                <w:u w:val="single"/>
              </w:rPr>
            </w:pPr>
            <w:r>
              <w:rPr>
                <w:rFonts w:ascii="Arial" w:hAnsi="Arial" w:cs="Arial"/>
                <w:b/>
                <w:sz w:val="20"/>
                <w:szCs w:val="20"/>
                <w:highlight w:val="yellow"/>
                <w:u w:val="single"/>
              </w:rPr>
              <w:t>2024</w:t>
            </w:r>
          </w:p>
          <w:p w14:paraId="1FE47C62" w14:textId="77777777" w:rsidR="00836DCC" w:rsidRDefault="00836DCC" w:rsidP="006E3ED8">
            <w:pPr>
              <w:jc w:val="center"/>
              <w:rPr>
                <w:rFonts w:ascii="Arial" w:hAnsi="Arial" w:cs="Arial"/>
                <w:b/>
                <w:highlight w:val="yellow"/>
                <w:u w:val="single"/>
              </w:rPr>
            </w:pPr>
          </w:p>
        </w:tc>
        <w:tc>
          <w:tcPr>
            <w:tcW w:w="2075" w:type="dxa"/>
          </w:tcPr>
          <w:p w14:paraId="27EA3590" w14:textId="2B76C027" w:rsidR="00836DCC" w:rsidRPr="00081DF0" w:rsidRDefault="00836DCC" w:rsidP="006E3ED8">
            <w:pPr>
              <w:jc w:val="center"/>
              <w:rPr>
                <w:rFonts w:ascii="Arial" w:hAnsi="Arial" w:cs="Arial"/>
                <w:b/>
                <w:highlight w:val="yellow"/>
                <w:u w:val="single"/>
              </w:rPr>
            </w:pPr>
            <w:r>
              <w:rPr>
                <w:rFonts w:ascii="Arial" w:hAnsi="Arial" w:cs="Arial"/>
                <w:b/>
                <w:highlight w:val="yellow"/>
                <w:u w:val="single"/>
              </w:rPr>
              <w:t>2023</w:t>
            </w:r>
          </w:p>
        </w:tc>
      </w:tr>
      <w:tr w:rsidR="00836DCC" w:rsidRPr="00DF5186" w14:paraId="59B5BD21" w14:textId="77777777" w:rsidTr="00836DCC">
        <w:trPr>
          <w:jc w:val="center"/>
        </w:trPr>
        <w:tc>
          <w:tcPr>
            <w:tcW w:w="2045" w:type="dxa"/>
          </w:tcPr>
          <w:p w14:paraId="7AB03DEB" w14:textId="1019BA44" w:rsidR="00836DCC" w:rsidRPr="00081DF0" w:rsidRDefault="00836DCC" w:rsidP="006E3ED8">
            <w:pPr>
              <w:rPr>
                <w:rFonts w:ascii="Arial" w:hAnsi="Arial" w:cs="Arial"/>
                <w:b/>
                <w:sz w:val="20"/>
                <w:szCs w:val="20"/>
                <w:highlight w:val="yellow"/>
              </w:rPr>
            </w:pPr>
            <w:r w:rsidRPr="00081DF0">
              <w:rPr>
                <w:rFonts w:ascii="Arial" w:hAnsi="Arial" w:cs="Arial"/>
                <w:b/>
                <w:sz w:val="20"/>
                <w:szCs w:val="20"/>
                <w:highlight w:val="yellow"/>
              </w:rPr>
              <w:t>P</w:t>
            </w:r>
            <w:r>
              <w:rPr>
                <w:rFonts w:ascii="Arial" w:hAnsi="Arial" w:cs="Arial"/>
                <w:b/>
                <w:sz w:val="20"/>
                <w:szCs w:val="20"/>
                <w:highlight w:val="yellow"/>
              </w:rPr>
              <w:t>AYGO</w:t>
            </w:r>
            <w:r w:rsidRPr="00081DF0">
              <w:rPr>
                <w:rFonts w:ascii="Arial" w:hAnsi="Arial" w:cs="Arial"/>
                <w:b/>
                <w:sz w:val="20"/>
                <w:szCs w:val="20"/>
                <w:highlight w:val="yellow"/>
              </w:rPr>
              <w:t xml:space="preserve"> premium</w:t>
            </w:r>
          </w:p>
        </w:tc>
        <w:tc>
          <w:tcPr>
            <w:tcW w:w="1795" w:type="dxa"/>
          </w:tcPr>
          <w:p w14:paraId="43D9B61A" w14:textId="752B3D99" w:rsidR="00836DCC" w:rsidRDefault="00836DCC" w:rsidP="006E3ED8">
            <w:pPr>
              <w:jc w:val="center"/>
              <w:rPr>
                <w:rFonts w:ascii="Arial" w:hAnsi="Arial" w:cs="Arial"/>
                <w:highlight w:val="yellow"/>
              </w:rPr>
            </w:pPr>
            <w:r w:rsidRPr="00BD4109">
              <w:rPr>
                <w:rFonts w:ascii="Arial" w:hAnsi="Arial" w:cs="Arial"/>
                <w:sz w:val="20"/>
                <w:szCs w:val="20"/>
                <w:highlight w:val="yellow"/>
              </w:rPr>
              <w:t>$</w:t>
            </w:r>
            <w:r>
              <w:rPr>
                <w:rFonts w:ascii="Arial" w:hAnsi="Arial" w:cs="Arial"/>
                <w:sz w:val="20"/>
                <w:szCs w:val="20"/>
                <w:highlight w:val="yellow"/>
              </w:rPr>
              <w:t>0</w:t>
            </w:r>
          </w:p>
        </w:tc>
        <w:tc>
          <w:tcPr>
            <w:tcW w:w="2075" w:type="dxa"/>
          </w:tcPr>
          <w:p w14:paraId="5AC5812E" w14:textId="3A5F5EBB" w:rsidR="00836DCC" w:rsidRPr="006E3ED8" w:rsidRDefault="00836DCC" w:rsidP="006E3ED8">
            <w:pPr>
              <w:jc w:val="center"/>
              <w:rPr>
                <w:rFonts w:ascii="Arial" w:hAnsi="Arial" w:cs="Arial"/>
                <w:sz w:val="20"/>
                <w:szCs w:val="20"/>
                <w:highlight w:val="yellow"/>
              </w:rPr>
            </w:pPr>
            <w:r>
              <w:rPr>
                <w:rFonts w:ascii="Arial" w:hAnsi="Arial" w:cs="Arial"/>
                <w:sz w:val="20"/>
                <w:szCs w:val="20"/>
                <w:highlight w:val="yellow"/>
              </w:rPr>
              <w:t>$70</w:t>
            </w:r>
          </w:p>
        </w:tc>
      </w:tr>
    </w:tbl>
    <w:p w14:paraId="2C25889C" w14:textId="77777777" w:rsidR="008C1AE5" w:rsidRPr="00DF5186" w:rsidRDefault="008C1AE5" w:rsidP="00D12299">
      <w:pPr>
        <w:rPr>
          <w:rFonts w:ascii="Arial" w:hAnsi="Arial" w:cs="Arial"/>
        </w:rPr>
      </w:pPr>
    </w:p>
    <w:p w14:paraId="4A6BBEF9" w14:textId="77777777" w:rsidR="00BD4109" w:rsidRDefault="00BD4109" w:rsidP="00D12299">
      <w:pPr>
        <w:rPr>
          <w:rFonts w:ascii="Arial" w:hAnsi="Arial" w:cs="Arial"/>
        </w:rPr>
      </w:pPr>
    </w:p>
    <w:p w14:paraId="2D46FE77" w14:textId="64287040" w:rsidR="00D12299" w:rsidRPr="008D74E1" w:rsidRDefault="00D12299" w:rsidP="00D12299">
      <w:pPr>
        <w:rPr>
          <w:rFonts w:ascii="Arial" w:hAnsi="Arial" w:cs="Arial"/>
        </w:rPr>
      </w:pPr>
      <w:r w:rsidRPr="008D74E1">
        <w:rPr>
          <w:rFonts w:ascii="Arial" w:hAnsi="Arial" w:cs="Arial"/>
        </w:rPr>
        <w:t xml:space="preserve">Contributions to the OPEB plan from the School Board were $______ for the year end June 30, </w:t>
      </w:r>
      <w:r w:rsidR="00177C61">
        <w:rPr>
          <w:rFonts w:ascii="Arial" w:hAnsi="Arial" w:cs="Arial"/>
        </w:rPr>
        <w:t>20</w:t>
      </w:r>
      <w:r w:rsidR="008C6F7D">
        <w:rPr>
          <w:rFonts w:ascii="Arial" w:hAnsi="Arial" w:cs="Arial"/>
        </w:rPr>
        <w:t>24</w:t>
      </w:r>
      <w:r w:rsidRPr="008D74E1">
        <w:rPr>
          <w:rFonts w:ascii="Arial" w:hAnsi="Arial" w:cs="Arial"/>
        </w:rPr>
        <w:t>. Employees are not required to contribute to the OPEB plan.</w:t>
      </w:r>
    </w:p>
    <w:p w14:paraId="179CD946" w14:textId="77777777" w:rsidR="00D12299" w:rsidRPr="008D74E1" w:rsidRDefault="00D12299" w:rsidP="00D12299">
      <w:pPr>
        <w:rPr>
          <w:rFonts w:ascii="Arial" w:hAnsi="Arial" w:cs="Arial"/>
        </w:rPr>
      </w:pPr>
    </w:p>
    <w:p w14:paraId="77481530" w14:textId="75E9E3C9" w:rsidR="00365990" w:rsidRPr="008D74E1" w:rsidRDefault="00365990" w:rsidP="00365990">
      <w:pPr>
        <w:rPr>
          <w:rFonts w:ascii="Arial" w:hAnsi="Arial" w:cs="Arial"/>
        </w:rPr>
      </w:pPr>
      <w:r w:rsidRPr="008D74E1">
        <w:rPr>
          <w:rFonts w:ascii="Arial" w:hAnsi="Arial" w:cs="Arial"/>
        </w:rPr>
        <w:t>The State of West Virginia (the State) is a non</w:t>
      </w:r>
      <w:r w:rsidR="00E8428B">
        <w:rPr>
          <w:rFonts w:ascii="Arial" w:hAnsi="Arial" w:cs="Arial"/>
        </w:rPr>
        <w:t>-</w:t>
      </w:r>
      <w:r w:rsidRPr="008D74E1">
        <w:rPr>
          <w:rFonts w:ascii="Arial" w:hAnsi="Arial" w:cs="Arial"/>
        </w:rPr>
        <w:t xml:space="preserve">employer contributing entity that provides funding through Senate Bill 469 which was passed February 10, 2012, granting OPEB liability relief to the 55 County Boards of Education effective July 1, 2012. This special funding under the school aid formula subsidizes employer contributions of the county boards of education and contributes to the overall unfunded OPEB liability. </w:t>
      </w:r>
    </w:p>
    <w:p w14:paraId="2361CC93" w14:textId="77777777" w:rsidR="00365990" w:rsidRPr="008D74E1" w:rsidRDefault="00365990" w:rsidP="00365990">
      <w:pPr>
        <w:rPr>
          <w:rFonts w:ascii="Arial" w:hAnsi="Arial" w:cs="Arial"/>
        </w:rPr>
      </w:pPr>
    </w:p>
    <w:p w14:paraId="79F1D9DF" w14:textId="5A3E22EF" w:rsidR="00365990" w:rsidRPr="008D74E1" w:rsidRDefault="00365990" w:rsidP="00365990">
      <w:pPr>
        <w:rPr>
          <w:rFonts w:ascii="Arial" w:hAnsi="Arial" w:cs="Arial"/>
        </w:rPr>
      </w:pPr>
      <w:r w:rsidRPr="008D74E1">
        <w:rPr>
          <w:rFonts w:ascii="Arial" w:hAnsi="Arial" w:cs="Arial"/>
        </w:rPr>
        <w:t>The State is a non</w:t>
      </w:r>
      <w:r w:rsidR="00E8428B">
        <w:rPr>
          <w:rFonts w:ascii="Arial" w:hAnsi="Arial" w:cs="Arial"/>
        </w:rPr>
        <w:t>-</w:t>
      </w:r>
      <w:r w:rsidRPr="008D74E1">
        <w:rPr>
          <w:rFonts w:ascii="Arial" w:hAnsi="Arial" w:cs="Arial"/>
        </w:rPr>
        <w:t xml:space="preserve">employer contributing entity that provides funding through Senate Bill 419, effective July 1, </w:t>
      </w:r>
      <w:r w:rsidR="00912B7E" w:rsidRPr="008D74E1">
        <w:rPr>
          <w:rFonts w:ascii="Arial" w:hAnsi="Arial" w:cs="Arial"/>
        </w:rPr>
        <w:t>2012,</w:t>
      </w:r>
      <w:r w:rsidRPr="008D74E1">
        <w:rPr>
          <w:rFonts w:ascii="Arial" w:hAnsi="Arial" w:cs="Arial"/>
        </w:rPr>
        <w:t xml:space="preserve"> and amended by West Virginia Code §11-21-96. For fiscal years beginning on and after July 1, 2016, this Senate Bill and corresponding State Code section requires that an annual amount of $30 million from the State shall be dedicated for payment of the unfunded liability of the RHBT fund. The $30 million annual contribution is to continue through July 1, 2037, or until the unfunded liability has been eliminated, whichever comes first.</w:t>
      </w:r>
    </w:p>
    <w:p w14:paraId="532B7DD9" w14:textId="77777777" w:rsidR="00365990" w:rsidRPr="008D74E1" w:rsidRDefault="00365990" w:rsidP="00D12299">
      <w:pPr>
        <w:rPr>
          <w:rFonts w:ascii="Arial" w:hAnsi="Arial" w:cs="Arial"/>
        </w:rPr>
      </w:pPr>
    </w:p>
    <w:p w14:paraId="4687BDEE" w14:textId="77777777" w:rsidR="00D12299" w:rsidRPr="00841140" w:rsidRDefault="00D12299" w:rsidP="00D12299">
      <w:pPr>
        <w:rPr>
          <w:rFonts w:ascii="Arial" w:hAnsi="Arial" w:cs="Arial"/>
          <w:b/>
        </w:rPr>
      </w:pPr>
      <w:r w:rsidRPr="00841140">
        <w:rPr>
          <w:rFonts w:ascii="Arial" w:hAnsi="Arial" w:cs="Arial"/>
          <w:b/>
        </w:rPr>
        <w:t xml:space="preserve">OPEB </w:t>
      </w:r>
      <w:r w:rsidR="003851AB" w:rsidRPr="00841140">
        <w:rPr>
          <w:rFonts w:ascii="Arial" w:hAnsi="Arial" w:cs="Arial"/>
          <w:b/>
        </w:rPr>
        <w:t>L</w:t>
      </w:r>
      <w:r w:rsidRPr="00841140">
        <w:rPr>
          <w:rFonts w:ascii="Arial" w:hAnsi="Arial" w:cs="Arial"/>
          <w:b/>
        </w:rPr>
        <w:t>iabilities, OPEB Expense, and Deferred Outflows of Resources and Deferred Inflows of Resources Related to OPEB</w:t>
      </w:r>
    </w:p>
    <w:p w14:paraId="608E33F8" w14:textId="77777777" w:rsidR="00D12299" w:rsidRPr="008D74E1" w:rsidRDefault="00D12299" w:rsidP="00D12299">
      <w:pPr>
        <w:rPr>
          <w:rFonts w:ascii="Arial" w:hAnsi="Arial" w:cs="Arial"/>
          <w:b/>
        </w:rPr>
      </w:pPr>
    </w:p>
    <w:p w14:paraId="4A6C8922" w14:textId="57F1240F" w:rsidR="00D12299" w:rsidRPr="00DF5186" w:rsidRDefault="00D12299" w:rsidP="00D12299">
      <w:pPr>
        <w:rPr>
          <w:rFonts w:ascii="Arial" w:hAnsi="Arial" w:cs="Arial"/>
        </w:rPr>
      </w:pPr>
      <w:r w:rsidRPr="008D74E1">
        <w:rPr>
          <w:rFonts w:ascii="Arial" w:hAnsi="Arial" w:cs="Arial"/>
        </w:rPr>
        <w:t xml:space="preserve">At June 30, </w:t>
      </w:r>
      <w:r w:rsidR="00177C61">
        <w:rPr>
          <w:rFonts w:ascii="Arial" w:hAnsi="Arial" w:cs="Arial"/>
        </w:rPr>
        <w:t>20</w:t>
      </w:r>
      <w:r w:rsidR="008C6F7D">
        <w:rPr>
          <w:rFonts w:ascii="Arial" w:hAnsi="Arial" w:cs="Arial"/>
        </w:rPr>
        <w:t>24</w:t>
      </w:r>
      <w:r w:rsidRPr="008D74E1">
        <w:rPr>
          <w:rFonts w:ascii="Arial" w:hAnsi="Arial" w:cs="Arial"/>
        </w:rPr>
        <w:t>, the School Board reported a liability for its proportionate share of the net OPEB liability that reflected a reduction for State OPEB support provided to the School Board. The amount recognized by the School Board as its proportionate share of the net OPEB liability, the related State support, and the total portion of the net OPEB liability that was associated with the School Board were as follows:</w:t>
      </w:r>
    </w:p>
    <w:p w14:paraId="1522FA23" w14:textId="214F7249" w:rsidR="00E8428B" w:rsidRDefault="007468D7" w:rsidP="00D12299">
      <w:r>
        <w:fldChar w:fldCharType="begin"/>
      </w:r>
      <w:r>
        <w:instrText xml:space="preserve"> LINK </w:instrText>
      </w:r>
      <w:r w:rsidR="00E8428B">
        <w:instrText xml:space="preserve">Excel.Sheet.12 "\\\\userdata\\SchoolFinance\\FINANCE\\FINSTMTS\\2023-24\\GASB 75 Template 24.xlsx" "NOL Assoc. w LEA!R5C2:R9C4" </w:instrText>
      </w:r>
      <w:r>
        <w:instrText xml:space="preserve">\a \f 4 \h \* MERGEFORMAT </w:instrText>
      </w:r>
      <w:r w:rsidR="00E8428B">
        <w:fldChar w:fldCharType="separate"/>
      </w:r>
    </w:p>
    <w:tbl>
      <w:tblPr>
        <w:tblW w:w="8612" w:type="dxa"/>
        <w:tblInd w:w="108" w:type="dxa"/>
        <w:tblLook w:val="04A0" w:firstRow="1" w:lastRow="0" w:firstColumn="1" w:lastColumn="0" w:noHBand="0" w:noVBand="1"/>
      </w:tblPr>
      <w:tblGrid>
        <w:gridCol w:w="6366"/>
        <w:gridCol w:w="256"/>
        <w:gridCol w:w="1761"/>
        <w:gridCol w:w="229"/>
      </w:tblGrid>
      <w:tr w:rsidR="00E8428B" w:rsidRPr="00E8428B" w14:paraId="6C5561C2" w14:textId="77777777" w:rsidTr="00E8428B">
        <w:trPr>
          <w:gridAfter w:val="1"/>
          <w:divId w:val="167647521"/>
          <w:wAfter w:w="1990" w:type="dxa"/>
          <w:trHeight w:val="308"/>
        </w:trPr>
        <w:tc>
          <w:tcPr>
            <w:tcW w:w="6366" w:type="dxa"/>
            <w:tcBorders>
              <w:top w:val="nil"/>
              <w:left w:val="nil"/>
              <w:bottom w:val="nil"/>
              <w:right w:val="nil"/>
            </w:tcBorders>
            <w:shd w:val="clear" w:color="auto" w:fill="auto"/>
            <w:noWrap/>
            <w:vAlign w:val="bottom"/>
            <w:hideMark/>
          </w:tcPr>
          <w:p w14:paraId="180A10D5" w14:textId="12CB1CF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School Board's proportionate share of the net OPEB liability (asset)</w:t>
            </w:r>
          </w:p>
        </w:tc>
        <w:tc>
          <w:tcPr>
            <w:tcW w:w="256" w:type="dxa"/>
            <w:tcBorders>
              <w:top w:val="nil"/>
              <w:left w:val="nil"/>
              <w:bottom w:val="nil"/>
              <w:right w:val="nil"/>
            </w:tcBorders>
            <w:shd w:val="clear" w:color="auto" w:fill="auto"/>
            <w:noWrap/>
            <w:vAlign w:val="bottom"/>
            <w:hideMark/>
          </w:tcPr>
          <w:p w14:paraId="55346C28" w14:textId="77777777" w:rsidR="00E8428B" w:rsidRPr="00E8428B" w:rsidRDefault="00E8428B" w:rsidP="00E8428B">
            <w:pPr>
              <w:widowControl/>
              <w:autoSpaceDE/>
              <w:autoSpaceDN/>
              <w:adjustRightInd/>
              <w:rPr>
                <w:rFonts w:ascii="Arial" w:hAnsi="Arial" w:cs="Arial"/>
                <w:sz w:val="16"/>
                <w:szCs w:val="16"/>
              </w:rPr>
            </w:pPr>
          </w:p>
        </w:tc>
        <w:tc>
          <w:tcPr>
            <w:tcW w:w="1761" w:type="dxa"/>
            <w:tcBorders>
              <w:top w:val="nil"/>
              <w:left w:val="nil"/>
              <w:bottom w:val="nil"/>
              <w:right w:val="nil"/>
            </w:tcBorders>
            <w:shd w:val="clear" w:color="auto" w:fill="auto"/>
            <w:noWrap/>
            <w:vAlign w:val="bottom"/>
            <w:hideMark/>
          </w:tcPr>
          <w:p w14:paraId="57261DE3"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   </w:t>
            </w:r>
          </w:p>
        </w:tc>
      </w:tr>
      <w:tr w:rsidR="00E8428B" w:rsidRPr="00E8428B" w14:paraId="64DFC612" w14:textId="77777777" w:rsidTr="00E8428B">
        <w:trPr>
          <w:divId w:val="167647521"/>
          <w:trHeight w:val="92"/>
        </w:trPr>
        <w:tc>
          <w:tcPr>
            <w:tcW w:w="6366" w:type="dxa"/>
            <w:tcBorders>
              <w:top w:val="nil"/>
              <w:left w:val="nil"/>
              <w:bottom w:val="nil"/>
              <w:right w:val="nil"/>
            </w:tcBorders>
            <w:shd w:val="clear" w:color="auto" w:fill="auto"/>
            <w:noWrap/>
            <w:vAlign w:val="bottom"/>
            <w:hideMark/>
          </w:tcPr>
          <w:p w14:paraId="22943694" w14:textId="77777777" w:rsidR="00E8428B" w:rsidRPr="00E8428B" w:rsidRDefault="00E8428B" w:rsidP="00E8428B">
            <w:pPr>
              <w:widowControl/>
              <w:autoSpaceDE/>
              <w:autoSpaceDN/>
              <w:adjustRightInd/>
              <w:jc w:val="right"/>
              <w:rPr>
                <w:rFonts w:ascii="Arial" w:hAnsi="Arial" w:cs="Arial"/>
                <w:sz w:val="18"/>
                <w:szCs w:val="18"/>
              </w:rPr>
            </w:pPr>
          </w:p>
        </w:tc>
        <w:tc>
          <w:tcPr>
            <w:tcW w:w="256" w:type="dxa"/>
            <w:tcBorders>
              <w:top w:val="nil"/>
              <w:left w:val="nil"/>
              <w:bottom w:val="nil"/>
              <w:right w:val="nil"/>
            </w:tcBorders>
            <w:shd w:val="clear" w:color="auto" w:fill="auto"/>
            <w:noWrap/>
            <w:vAlign w:val="bottom"/>
            <w:hideMark/>
          </w:tcPr>
          <w:p w14:paraId="2AFEA335" w14:textId="77777777" w:rsidR="00E8428B" w:rsidRPr="00E8428B" w:rsidRDefault="00E8428B" w:rsidP="00E8428B">
            <w:pPr>
              <w:widowControl/>
              <w:autoSpaceDE/>
              <w:autoSpaceDN/>
              <w:adjustRightInd/>
              <w:ind w:firstLineChars="100" w:firstLine="200"/>
            </w:pPr>
          </w:p>
        </w:tc>
        <w:tc>
          <w:tcPr>
            <w:tcW w:w="1990" w:type="dxa"/>
            <w:gridSpan w:val="2"/>
            <w:tcBorders>
              <w:top w:val="nil"/>
              <w:left w:val="nil"/>
              <w:bottom w:val="nil"/>
              <w:right w:val="nil"/>
            </w:tcBorders>
            <w:shd w:val="clear" w:color="auto" w:fill="auto"/>
            <w:noWrap/>
            <w:vAlign w:val="bottom"/>
            <w:hideMark/>
          </w:tcPr>
          <w:p w14:paraId="05C8011F" w14:textId="77777777" w:rsidR="00E8428B" w:rsidRPr="00E8428B" w:rsidRDefault="00E8428B" w:rsidP="00E8428B">
            <w:pPr>
              <w:widowControl/>
              <w:autoSpaceDE/>
              <w:autoSpaceDN/>
              <w:adjustRightInd/>
            </w:pPr>
          </w:p>
        </w:tc>
      </w:tr>
      <w:tr w:rsidR="00E8428B" w:rsidRPr="00E8428B" w14:paraId="7030FF4F" w14:textId="77777777" w:rsidTr="00E8428B">
        <w:trPr>
          <w:divId w:val="167647521"/>
          <w:trHeight w:val="308"/>
        </w:trPr>
        <w:tc>
          <w:tcPr>
            <w:tcW w:w="6366" w:type="dxa"/>
            <w:tcBorders>
              <w:top w:val="nil"/>
              <w:left w:val="nil"/>
              <w:bottom w:val="nil"/>
              <w:right w:val="nil"/>
            </w:tcBorders>
            <w:shd w:val="clear" w:color="auto" w:fill="auto"/>
            <w:noWrap/>
            <w:vAlign w:val="bottom"/>
            <w:hideMark/>
          </w:tcPr>
          <w:p w14:paraId="77BE892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lastRenderedPageBreak/>
              <w:t>State's proportionate share of the net OPEB liability (asset)</w:t>
            </w:r>
          </w:p>
        </w:tc>
        <w:tc>
          <w:tcPr>
            <w:tcW w:w="256" w:type="dxa"/>
            <w:tcBorders>
              <w:top w:val="nil"/>
              <w:left w:val="nil"/>
              <w:bottom w:val="nil"/>
              <w:right w:val="nil"/>
            </w:tcBorders>
            <w:shd w:val="clear" w:color="auto" w:fill="auto"/>
            <w:noWrap/>
            <w:vAlign w:val="bottom"/>
            <w:hideMark/>
          </w:tcPr>
          <w:p w14:paraId="639FF36E" w14:textId="77777777" w:rsidR="00E8428B" w:rsidRPr="00E8428B" w:rsidRDefault="00E8428B" w:rsidP="00E8428B">
            <w:pPr>
              <w:widowControl/>
              <w:autoSpaceDE/>
              <w:autoSpaceDN/>
              <w:adjustRightInd/>
              <w:rPr>
                <w:rFonts w:ascii="Arial" w:hAnsi="Arial" w:cs="Arial"/>
                <w:sz w:val="16"/>
                <w:szCs w:val="16"/>
              </w:rPr>
            </w:pPr>
          </w:p>
        </w:tc>
        <w:tc>
          <w:tcPr>
            <w:tcW w:w="1990" w:type="dxa"/>
            <w:gridSpan w:val="2"/>
            <w:tcBorders>
              <w:top w:val="nil"/>
              <w:left w:val="nil"/>
              <w:bottom w:val="nil"/>
              <w:right w:val="nil"/>
            </w:tcBorders>
            <w:shd w:val="clear" w:color="auto" w:fill="auto"/>
            <w:noWrap/>
            <w:vAlign w:val="bottom"/>
            <w:hideMark/>
          </w:tcPr>
          <w:p w14:paraId="0A4ABC93" w14:textId="77777777" w:rsidR="00E8428B" w:rsidRPr="00E8428B" w:rsidRDefault="00E8428B" w:rsidP="00E8428B">
            <w:pPr>
              <w:widowControl/>
              <w:autoSpaceDE/>
              <w:autoSpaceDN/>
              <w:adjustRightInd/>
            </w:pPr>
          </w:p>
        </w:tc>
      </w:tr>
      <w:tr w:rsidR="00E8428B" w:rsidRPr="00E8428B" w14:paraId="2790E503" w14:textId="77777777" w:rsidTr="00E8428B">
        <w:trPr>
          <w:divId w:val="167647521"/>
          <w:trHeight w:val="308"/>
        </w:trPr>
        <w:tc>
          <w:tcPr>
            <w:tcW w:w="6366" w:type="dxa"/>
            <w:tcBorders>
              <w:top w:val="nil"/>
              <w:left w:val="nil"/>
              <w:bottom w:val="nil"/>
              <w:right w:val="nil"/>
            </w:tcBorders>
            <w:shd w:val="clear" w:color="auto" w:fill="auto"/>
            <w:noWrap/>
            <w:vAlign w:val="bottom"/>
            <w:hideMark/>
          </w:tcPr>
          <w:p w14:paraId="22BF6479"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associated with the School Board.</w:t>
            </w:r>
          </w:p>
        </w:tc>
        <w:tc>
          <w:tcPr>
            <w:tcW w:w="256" w:type="dxa"/>
            <w:tcBorders>
              <w:top w:val="nil"/>
              <w:left w:val="nil"/>
              <w:bottom w:val="nil"/>
              <w:right w:val="nil"/>
            </w:tcBorders>
            <w:shd w:val="clear" w:color="auto" w:fill="auto"/>
            <w:noWrap/>
            <w:vAlign w:val="bottom"/>
            <w:hideMark/>
          </w:tcPr>
          <w:p w14:paraId="237E49A7"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990" w:type="dxa"/>
            <w:gridSpan w:val="2"/>
            <w:tcBorders>
              <w:top w:val="nil"/>
              <w:left w:val="nil"/>
              <w:bottom w:val="nil"/>
              <w:right w:val="nil"/>
            </w:tcBorders>
            <w:shd w:val="clear" w:color="auto" w:fill="auto"/>
            <w:noWrap/>
            <w:vAlign w:val="bottom"/>
            <w:hideMark/>
          </w:tcPr>
          <w:p w14:paraId="3EDC6163"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w:t>
            </w:r>
          </w:p>
        </w:tc>
      </w:tr>
      <w:tr w:rsidR="00E8428B" w:rsidRPr="00E8428B" w14:paraId="5C57E65F" w14:textId="77777777" w:rsidTr="00E8428B">
        <w:trPr>
          <w:gridAfter w:val="1"/>
          <w:divId w:val="167647521"/>
          <w:wAfter w:w="1990" w:type="dxa"/>
          <w:trHeight w:val="323"/>
        </w:trPr>
        <w:tc>
          <w:tcPr>
            <w:tcW w:w="6366" w:type="dxa"/>
            <w:tcBorders>
              <w:top w:val="nil"/>
              <w:left w:val="nil"/>
              <w:bottom w:val="nil"/>
              <w:right w:val="nil"/>
            </w:tcBorders>
            <w:shd w:val="clear" w:color="auto" w:fill="auto"/>
            <w:noWrap/>
            <w:vAlign w:val="bottom"/>
            <w:hideMark/>
          </w:tcPr>
          <w:p w14:paraId="7CAE79F4" w14:textId="77777777" w:rsidR="00E8428B" w:rsidRPr="00E8428B" w:rsidRDefault="00E8428B" w:rsidP="00E8428B">
            <w:pPr>
              <w:widowControl/>
              <w:autoSpaceDE/>
              <w:autoSpaceDN/>
              <w:adjustRightInd/>
              <w:ind w:firstLineChars="200" w:firstLine="320"/>
              <w:rPr>
                <w:rFonts w:ascii="Arial" w:hAnsi="Arial" w:cs="Arial"/>
                <w:sz w:val="16"/>
                <w:szCs w:val="16"/>
              </w:rPr>
            </w:pPr>
            <w:r w:rsidRPr="00E8428B">
              <w:rPr>
                <w:rFonts w:ascii="Arial" w:hAnsi="Arial" w:cs="Arial"/>
                <w:sz w:val="16"/>
                <w:szCs w:val="16"/>
              </w:rPr>
              <w:t>Total portion of net OPEB liability (asset)  associated with the school board</w:t>
            </w:r>
          </w:p>
        </w:tc>
        <w:tc>
          <w:tcPr>
            <w:tcW w:w="256" w:type="dxa"/>
            <w:tcBorders>
              <w:top w:val="nil"/>
              <w:left w:val="nil"/>
              <w:bottom w:val="nil"/>
              <w:right w:val="nil"/>
            </w:tcBorders>
            <w:shd w:val="clear" w:color="auto" w:fill="auto"/>
            <w:noWrap/>
            <w:vAlign w:val="bottom"/>
            <w:hideMark/>
          </w:tcPr>
          <w:p w14:paraId="4C898BFD" w14:textId="77777777" w:rsidR="00E8428B" w:rsidRPr="00E8428B" w:rsidRDefault="00E8428B" w:rsidP="00E8428B">
            <w:pPr>
              <w:widowControl/>
              <w:autoSpaceDE/>
              <w:autoSpaceDN/>
              <w:adjustRightInd/>
              <w:ind w:firstLineChars="200" w:firstLine="320"/>
              <w:rPr>
                <w:rFonts w:ascii="Arial" w:hAnsi="Arial" w:cs="Arial"/>
                <w:sz w:val="16"/>
                <w:szCs w:val="16"/>
              </w:rPr>
            </w:pPr>
          </w:p>
        </w:tc>
        <w:tc>
          <w:tcPr>
            <w:tcW w:w="1761" w:type="dxa"/>
            <w:tcBorders>
              <w:top w:val="single" w:sz="4" w:space="0" w:color="auto"/>
              <w:left w:val="nil"/>
              <w:bottom w:val="double" w:sz="6" w:space="0" w:color="auto"/>
              <w:right w:val="nil"/>
            </w:tcBorders>
            <w:shd w:val="clear" w:color="auto" w:fill="auto"/>
            <w:noWrap/>
            <w:vAlign w:val="bottom"/>
            <w:hideMark/>
          </w:tcPr>
          <w:p w14:paraId="53CC369C" w14:textId="77777777" w:rsidR="00E8428B" w:rsidRPr="00E8428B" w:rsidRDefault="00E8428B" w:rsidP="00E8428B">
            <w:pPr>
              <w:widowControl/>
              <w:autoSpaceDE/>
              <w:autoSpaceDN/>
              <w:adjustRightInd/>
              <w:jc w:val="right"/>
              <w:rPr>
                <w:rFonts w:ascii="Arial" w:hAnsi="Arial" w:cs="Arial"/>
                <w:sz w:val="18"/>
                <w:szCs w:val="18"/>
              </w:rPr>
            </w:pPr>
            <w:r w:rsidRPr="00E8428B">
              <w:rPr>
                <w:rFonts w:ascii="Arial" w:hAnsi="Arial" w:cs="Arial"/>
                <w:sz w:val="18"/>
                <w:szCs w:val="18"/>
              </w:rPr>
              <w:t xml:space="preserve"> $                          -   </w:t>
            </w:r>
          </w:p>
        </w:tc>
      </w:tr>
    </w:tbl>
    <w:p w14:paraId="2F3159A9" w14:textId="496D2DBB" w:rsidR="00A50E1B" w:rsidRPr="00DF5186" w:rsidRDefault="007468D7" w:rsidP="00D12299">
      <w:pPr>
        <w:rPr>
          <w:rFonts w:ascii="Arial" w:hAnsi="Arial" w:cs="Arial"/>
        </w:rPr>
      </w:pPr>
      <w:r>
        <w:rPr>
          <w:rFonts w:ascii="Arial" w:hAnsi="Arial" w:cs="Arial"/>
        </w:rPr>
        <w:fldChar w:fldCharType="end"/>
      </w:r>
    </w:p>
    <w:p w14:paraId="1349652A" w14:textId="77777777" w:rsidR="00081DF0" w:rsidRPr="00081DF0" w:rsidRDefault="00081DF0" w:rsidP="00081DF0">
      <w:pPr>
        <w:widowControl/>
        <w:rPr>
          <w:rFonts w:ascii="ArialMT" w:hAnsi="ArialMT" w:cs="ArialMT"/>
          <w:highlight w:val="yellow"/>
        </w:rPr>
      </w:pPr>
      <w:r w:rsidRPr="00081DF0">
        <w:rPr>
          <w:rFonts w:ascii="ArialMT" w:hAnsi="ArialMT" w:cs="ArialMT"/>
          <w:highlight w:val="yellow"/>
        </w:rPr>
        <w:t>The RHBT OPEB actuarial valuation, which was used as the underlying basis for certain information in the</w:t>
      </w:r>
    </w:p>
    <w:p w14:paraId="01BABBA7" w14:textId="4ECAF289" w:rsidR="00081DF0" w:rsidRDefault="00081DF0" w:rsidP="00081DF0">
      <w:pPr>
        <w:widowControl/>
        <w:rPr>
          <w:rFonts w:ascii="ArialMT" w:hAnsi="ArialMT" w:cs="ArialMT"/>
        </w:rPr>
      </w:pPr>
      <w:r w:rsidRPr="00081DF0">
        <w:rPr>
          <w:rFonts w:ascii="ArialMT" w:hAnsi="ArialMT" w:cs="ArialMT"/>
          <w:highlight w:val="yellow"/>
        </w:rPr>
        <w:t>Schedules, is as of June 30, 20</w:t>
      </w:r>
      <w:r w:rsidR="008C6F7D">
        <w:rPr>
          <w:rFonts w:ascii="ArialMT" w:hAnsi="ArialMT" w:cs="ArialMT"/>
          <w:highlight w:val="yellow"/>
        </w:rPr>
        <w:t>22</w:t>
      </w:r>
      <w:r w:rsidRPr="00081DF0">
        <w:rPr>
          <w:rFonts w:ascii="ArialMT" w:hAnsi="ArialMT" w:cs="ArialMT"/>
          <w:highlight w:val="yellow"/>
        </w:rPr>
        <w:t>, was based on a measurement date of June 30, 20</w:t>
      </w:r>
      <w:r w:rsidR="008C6F7D">
        <w:rPr>
          <w:rFonts w:ascii="ArialMT" w:hAnsi="ArialMT" w:cs="ArialMT"/>
          <w:highlight w:val="yellow"/>
        </w:rPr>
        <w:t>23</w:t>
      </w:r>
      <w:r w:rsidRPr="00081DF0">
        <w:rPr>
          <w:rFonts w:ascii="ArialMT" w:hAnsi="ArialMT" w:cs="ArialMT"/>
          <w:highlight w:val="yellow"/>
        </w:rPr>
        <w:t>, and was prepared for the purposes of complying with the requirements of GASB Statement 75 for the Plan Employer’s fiscal year ended June 30, 20</w:t>
      </w:r>
      <w:r w:rsidR="008C6F7D">
        <w:rPr>
          <w:rFonts w:ascii="ArialMT" w:hAnsi="ArialMT" w:cs="ArialMT"/>
          <w:highlight w:val="yellow"/>
        </w:rPr>
        <w:t>24</w:t>
      </w:r>
      <w:r w:rsidRPr="00081DF0">
        <w:rPr>
          <w:rFonts w:ascii="ArialMT" w:hAnsi="ArialMT" w:cs="ArialMT"/>
          <w:highlight w:val="yellow"/>
        </w:rPr>
        <w:t xml:space="preserve">, financial reporting. </w:t>
      </w:r>
    </w:p>
    <w:p w14:paraId="73BD9C67" w14:textId="77777777" w:rsidR="00081DF0" w:rsidRDefault="00081DF0" w:rsidP="00081DF0">
      <w:pPr>
        <w:widowControl/>
        <w:rPr>
          <w:rFonts w:ascii="Arial" w:hAnsi="Arial" w:cs="Arial"/>
        </w:rPr>
      </w:pPr>
    </w:p>
    <w:p w14:paraId="4C26181A" w14:textId="291163D7" w:rsidR="00D12299" w:rsidRPr="00081DF0" w:rsidRDefault="00820513" w:rsidP="00081DF0">
      <w:pPr>
        <w:widowControl/>
        <w:rPr>
          <w:rFonts w:ascii="ArialMT" w:hAnsi="ArialMT" w:cs="ArialMT"/>
        </w:rPr>
      </w:pPr>
      <w:r w:rsidRPr="00D90FC4">
        <w:rPr>
          <w:rFonts w:ascii="Arial" w:hAnsi="Arial" w:cs="Arial"/>
        </w:rPr>
        <w:t>For the year ended</w:t>
      </w:r>
      <w:r w:rsidR="00D12299" w:rsidRPr="00D90FC4">
        <w:rPr>
          <w:rFonts w:ascii="Arial" w:hAnsi="Arial" w:cs="Arial"/>
        </w:rPr>
        <w:t xml:space="preserve"> June 30, </w:t>
      </w:r>
      <w:r w:rsidR="00177C61" w:rsidRPr="00D90FC4">
        <w:rPr>
          <w:rFonts w:ascii="Arial" w:hAnsi="Arial" w:cs="Arial"/>
        </w:rPr>
        <w:t>20</w:t>
      </w:r>
      <w:r w:rsidR="008C6F7D">
        <w:rPr>
          <w:rFonts w:ascii="Arial" w:hAnsi="Arial" w:cs="Arial"/>
        </w:rPr>
        <w:t>23</w:t>
      </w:r>
      <w:r w:rsidR="00D12299" w:rsidRPr="00D90FC4">
        <w:rPr>
          <w:rFonts w:ascii="Arial" w:hAnsi="Arial" w:cs="Arial"/>
        </w:rPr>
        <w:t xml:space="preserve">, the School Board’s proportion was ____ percent, which was an increase of _______ from its proportion measured as of June 30, </w:t>
      </w:r>
      <w:r w:rsidR="00410D34" w:rsidRPr="00D90FC4">
        <w:rPr>
          <w:rFonts w:ascii="Arial" w:hAnsi="Arial" w:cs="Arial"/>
        </w:rPr>
        <w:t>20</w:t>
      </w:r>
      <w:r w:rsidR="008C6F7D">
        <w:rPr>
          <w:rFonts w:ascii="Arial" w:hAnsi="Arial" w:cs="Arial"/>
        </w:rPr>
        <w:t>22</w:t>
      </w:r>
      <w:r w:rsidR="00D12299" w:rsidRPr="00D90FC4">
        <w:rPr>
          <w:rFonts w:ascii="Arial" w:hAnsi="Arial" w:cs="Arial"/>
        </w:rPr>
        <w:t xml:space="preserve"> (_____ percent)</w:t>
      </w:r>
      <w:r w:rsidR="003851AB" w:rsidRPr="00D90FC4">
        <w:rPr>
          <w:rFonts w:ascii="Arial" w:hAnsi="Arial" w:cs="Arial"/>
        </w:rPr>
        <w:t>.</w:t>
      </w:r>
    </w:p>
    <w:p w14:paraId="6C777196" w14:textId="77777777" w:rsidR="00D12299" w:rsidRPr="008D74E1" w:rsidRDefault="00D12299" w:rsidP="00D12299">
      <w:pPr>
        <w:rPr>
          <w:rFonts w:ascii="Arial" w:hAnsi="Arial" w:cs="Arial"/>
        </w:rPr>
      </w:pPr>
    </w:p>
    <w:p w14:paraId="3D4D8705" w14:textId="049FD1E2" w:rsidR="00D12299" w:rsidRPr="00DF5186" w:rsidRDefault="00D12299" w:rsidP="00980359">
      <w:pPr>
        <w:rPr>
          <w:rFonts w:ascii="Arial" w:hAnsi="Arial" w:cs="Arial"/>
        </w:rPr>
      </w:pPr>
      <w:r w:rsidRPr="008D74E1">
        <w:rPr>
          <w:rFonts w:ascii="Arial" w:hAnsi="Arial" w:cs="Arial"/>
        </w:rPr>
        <w:t xml:space="preserve">For the year ended June 30, </w:t>
      </w:r>
      <w:r w:rsidR="00177C61">
        <w:rPr>
          <w:rFonts w:ascii="Arial" w:hAnsi="Arial" w:cs="Arial"/>
        </w:rPr>
        <w:t>20</w:t>
      </w:r>
      <w:r w:rsidR="008C6F7D">
        <w:rPr>
          <w:rFonts w:ascii="Arial" w:hAnsi="Arial" w:cs="Arial"/>
        </w:rPr>
        <w:t>24</w:t>
      </w:r>
      <w:r w:rsidRPr="008D74E1">
        <w:rPr>
          <w:rFonts w:ascii="Arial" w:hAnsi="Arial" w:cs="Arial"/>
        </w:rPr>
        <w:t xml:space="preserve">, the </w:t>
      </w:r>
      <w:r w:rsidR="00820513" w:rsidRPr="008D74E1">
        <w:rPr>
          <w:rFonts w:ascii="Arial" w:hAnsi="Arial" w:cs="Arial"/>
        </w:rPr>
        <w:t>School Board</w:t>
      </w:r>
      <w:r w:rsidRPr="008D74E1">
        <w:rPr>
          <w:rFonts w:ascii="Arial" w:hAnsi="Arial" w:cs="Arial"/>
        </w:rPr>
        <w:t xml:space="preserve"> recognized OPEB expense of $_______ and for support provided by the State, revenue of $__________. At June 30, </w:t>
      </w:r>
      <w:r w:rsidR="00177C61">
        <w:rPr>
          <w:rFonts w:ascii="Arial" w:hAnsi="Arial" w:cs="Arial"/>
        </w:rPr>
        <w:t>20</w:t>
      </w:r>
      <w:r w:rsidR="008C6F7D">
        <w:rPr>
          <w:rFonts w:ascii="Arial" w:hAnsi="Arial" w:cs="Arial"/>
        </w:rPr>
        <w:t>24</w:t>
      </w:r>
      <w:r w:rsidRPr="008D74E1">
        <w:rPr>
          <w:rFonts w:ascii="Arial" w:hAnsi="Arial" w:cs="Arial"/>
        </w:rPr>
        <w:t xml:space="preserve">, the </w:t>
      </w:r>
      <w:r w:rsidR="00820513" w:rsidRPr="008D74E1">
        <w:rPr>
          <w:rFonts w:ascii="Arial" w:hAnsi="Arial" w:cs="Arial"/>
        </w:rPr>
        <w:t>School Board</w:t>
      </w:r>
      <w:r w:rsidRPr="008D74E1">
        <w:rPr>
          <w:rFonts w:ascii="Arial" w:hAnsi="Arial" w:cs="Arial"/>
        </w:rPr>
        <w:t xml:space="preserve"> reported deferred outflows of resources and deferred inflows of resources related to OPEB f</w:t>
      </w:r>
      <w:r w:rsidR="00164F10" w:rsidRPr="008D74E1">
        <w:rPr>
          <w:rFonts w:ascii="Arial" w:hAnsi="Arial" w:cs="Arial"/>
        </w:rPr>
        <w:t>ro</w:t>
      </w:r>
      <w:r w:rsidRPr="008D74E1">
        <w:rPr>
          <w:rFonts w:ascii="Arial" w:hAnsi="Arial" w:cs="Arial"/>
        </w:rPr>
        <w:t>m the following sources:</w:t>
      </w:r>
    </w:p>
    <w:p w14:paraId="70249056" w14:textId="4DA6E78D" w:rsidR="00E8428B" w:rsidRDefault="009402B6" w:rsidP="00D12299">
      <w:r>
        <w:fldChar w:fldCharType="begin"/>
      </w:r>
      <w:r>
        <w:instrText xml:space="preserve"> LINK </w:instrText>
      </w:r>
      <w:r w:rsidR="00E8428B">
        <w:instrText xml:space="preserve">Excel.Sheet.12 "\\\\userdata\\SchoolFinance\\FINANCE\\FINSTMTS\\2023-24\\GASB 75 Template 24.xlsx" "OPEB Deferred In_outflows!R3C1:R15C5" </w:instrText>
      </w:r>
      <w:r>
        <w:instrText xml:space="preserve">\a \f 4 \h \* MERGEFORMAT </w:instrText>
      </w:r>
      <w:r w:rsidR="00E8428B">
        <w:fldChar w:fldCharType="separate"/>
      </w:r>
    </w:p>
    <w:tbl>
      <w:tblPr>
        <w:tblW w:w="10444" w:type="dxa"/>
        <w:tblInd w:w="108" w:type="dxa"/>
        <w:tblLook w:val="04A0" w:firstRow="1" w:lastRow="0" w:firstColumn="1" w:lastColumn="0" w:noHBand="0" w:noVBand="1"/>
      </w:tblPr>
      <w:tblGrid>
        <w:gridCol w:w="4950"/>
        <w:gridCol w:w="328"/>
        <w:gridCol w:w="1800"/>
        <w:gridCol w:w="328"/>
        <w:gridCol w:w="1556"/>
        <w:gridCol w:w="694"/>
        <w:gridCol w:w="1536"/>
      </w:tblGrid>
      <w:tr w:rsidR="00E8428B" w:rsidRPr="00E8428B" w14:paraId="3EA4A72F" w14:textId="77777777" w:rsidTr="00E8428B">
        <w:trPr>
          <w:gridAfter w:val="1"/>
          <w:divId w:val="146289417"/>
          <w:wAfter w:w="1536" w:type="dxa"/>
          <w:trHeight w:val="367"/>
        </w:trPr>
        <w:tc>
          <w:tcPr>
            <w:tcW w:w="4950" w:type="dxa"/>
            <w:shd w:val="clear" w:color="auto" w:fill="auto"/>
            <w:noWrap/>
            <w:vAlign w:val="bottom"/>
            <w:hideMark/>
          </w:tcPr>
          <w:p w14:paraId="7B5DAF90" w14:textId="7A50283C" w:rsidR="00E8428B" w:rsidRPr="00E8428B" w:rsidRDefault="00E8428B" w:rsidP="00E8428B">
            <w:pPr>
              <w:widowControl/>
              <w:autoSpaceDE/>
              <w:autoSpaceDN/>
              <w:adjustRightInd/>
              <w:rPr>
                <w:sz w:val="24"/>
                <w:szCs w:val="24"/>
              </w:rPr>
            </w:pPr>
          </w:p>
        </w:tc>
        <w:tc>
          <w:tcPr>
            <w:tcW w:w="270" w:type="dxa"/>
            <w:shd w:val="clear" w:color="auto" w:fill="auto"/>
            <w:noWrap/>
            <w:vAlign w:val="bottom"/>
            <w:hideMark/>
          </w:tcPr>
          <w:p w14:paraId="5425117C" w14:textId="77777777" w:rsidR="00E8428B" w:rsidRPr="00E8428B" w:rsidRDefault="00E8428B" w:rsidP="00E8428B">
            <w:pPr>
              <w:widowControl/>
              <w:autoSpaceDE/>
              <w:autoSpaceDN/>
              <w:adjustRightInd/>
            </w:pPr>
          </w:p>
        </w:tc>
        <w:tc>
          <w:tcPr>
            <w:tcW w:w="1800" w:type="dxa"/>
            <w:shd w:val="clear" w:color="auto" w:fill="auto"/>
            <w:noWrap/>
            <w:vAlign w:val="bottom"/>
            <w:hideMark/>
          </w:tcPr>
          <w:p w14:paraId="2D1CAAB9"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Deferred </w:t>
            </w:r>
          </w:p>
        </w:tc>
        <w:tc>
          <w:tcPr>
            <w:tcW w:w="270" w:type="dxa"/>
            <w:shd w:val="clear" w:color="auto" w:fill="auto"/>
            <w:noWrap/>
            <w:vAlign w:val="bottom"/>
            <w:hideMark/>
          </w:tcPr>
          <w:p w14:paraId="3FCE4B88" w14:textId="77777777" w:rsidR="00E8428B" w:rsidRPr="00E8428B" w:rsidRDefault="00E8428B" w:rsidP="00E8428B">
            <w:pPr>
              <w:widowControl/>
              <w:autoSpaceDE/>
              <w:autoSpaceDN/>
              <w:adjustRightInd/>
              <w:jc w:val="center"/>
              <w:rPr>
                <w:rFonts w:ascii="Arial" w:hAnsi="Arial" w:cs="Arial"/>
                <w:b/>
                <w:bCs/>
                <w:sz w:val="16"/>
                <w:szCs w:val="16"/>
              </w:rPr>
            </w:pPr>
          </w:p>
        </w:tc>
        <w:tc>
          <w:tcPr>
            <w:tcW w:w="2250" w:type="dxa"/>
            <w:gridSpan w:val="2"/>
            <w:shd w:val="clear" w:color="auto" w:fill="auto"/>
            <w:noWrap/>
            <w:vAlign w:val="bottom"/>
            <w:hideMark/>
          </w:tcPr>
          <w:p w14:paraId="68346F74"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Deferred </w:t>
            </w:r>
          </w:p>
        </w:tc>
      </w:tr>
      <w:tr w:rsidR="00E8428B" w:rsidRPr="00E8428B" w14:paraId="15A660A6" w14:textId="77777777" w:rsidTr="00E8428B">
        <w:trPr>
          <w:gridAfter w:val="1"/>
          <w:divId w:val="146289417"/>
          <w:wAfter w:w="1536" w:type="dxa"/>
          <w:trHeight w:val="306"/>
        </w:trPr>
        <w:tc>
          <w:tcPr>
            <w:tcW w:w="4950" w:type="dxa"/>
            <w:shd w:val="clear" w:color="auto" w:fill="auto"/>
            <w:noWrap/>
            <w:vAlign w:val="bottom"/>
            <w:hideMark/>
          </w:tcPr>
          <w:p w14:paraId="4DAE7B15" w14:textId="77777777" w:rsidR="00E8428B" w:rsidRPr="00E8428B" w:rsidRDefault="00E8428B" w:rsidP="00E8428B">
            <w:pPr>
              <w:widowControl/>
              <w:autoSpaceDE/>
              <w:autoSpaceDN/>
              <w:adjustRightInd/>
              <w:jc w:val="center"/>
              <w:rPr>
                <w:rFonts w:ascii="Arial" w:hAnsi="Arial" w:cs="Arial"/>
                <w:b/>
                <w:bCs/>
                <w:sz w:val="16"/>
                <w:szCs w:val="16"/>
              </w:rPr>
            </w:pPr>
          </w:p>
        </w:tc>
        <w:tc>
          <w:tcPr>
            <w:tcW w:w="270" w:type="dxa"/>
            <w:shd w:val="clear" w:color="auto" w:fill="auto"/>
            <w:noWrap/>
            <w:vAlign w:val="bottom"/>
            <w:hideMark/>
          </w:tcPr>
          <w:p w14:paraId="39B4B9A2" w14:textId="77777777" w:rsidR="00E8428B" w:rsidRPr="00E8428B" w:rsidRDefault="00E8428B" w:rsidP="00E8428B">
            <w:pPr>
              <w:widowControl/>
              <w:autoSpaceDE/>
              <w:autoSpaceDN/>
              <w:adjustRightInd/>
            </w:pPr>
          </w:p>
        </w:tc>
        <w:tc>
          <w:tcPr>
            <w:tcW w:w="1800" w:type="dxa"/>
            <w:shd w:val="clear" w:color="auto" w:fill="auto"/>
            <w:noWrap/>
            <w:vAlign w:val="bottom"/>
            <w:hideMark/>
          </w:tcPr>
          <w:p w14:paraId="65424FFE"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Outflows </w:t>
            </w:r>
          </w:p>
        </w:tc>
        <w:tc>
          <w:tcPr>
            <w:tcW w:w="270" w:type="dxa"/>
            <w:shd w:val="clear" w:color="auto" w:fill="auto"/>
            <w:noWrap/>
            <w:vAlign w:val="bottom"/>
            <w:hideMark/>
          </w:tcPr>
          <w:p w14:paraId="3C03C2CD" w14:textId="77777777" w:rsidR="00E8428B" w:rsidRPr="00E8428B" w:rsidRDefault="00E8428B" w:rsidP="00E8428B">
            <w:pPr>
              <w:widowControl/>
              <w:autoSpaceDE/>
              <w:autoSpaceDN/>
              <w:adjustRightInd/>
              <w:jc w:val="center"/>
              <w:rPr>
                <w:rFonts w:ascii="Arial" w:hAnsi="Arial" w:cs="Arial"/>
                <w:b/>
                <w:bCs/>
                <w:sz w:val="16"/>
                <w:szCs w:val="16"/>
              </w:rPr>
            </w:pPr>
          </w:p>
        </w:tc>
        <w:tc>
          <w:tcPr>
            <w:tcW w:w="2250" w:type="dxa"/>
            <w:gridSpan w:val="2"/>
            <w:shd w:val="clear" w:color="auto" w:fill="auto"/>
            <w:noWrap/>
            <w:vAlign w:val="bottom"/>
            <w:hideMark/>
          </w:tcPr>
          <w:p w14:paraId="77551227"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Inflows </w:t>
            </w:r>
          </w:p>
        </w:tc>
      </w:tr>
      <w:tr w:rsidR="00E8428B" w:rsidRPr="00E8428B" w14:paraId="397D8FF9" w14:textId="77777777" w:rsidTr="00E8428B">
        <w:trPr>
          <w:gridAfter w:val="1"/>
          <w:divId w:val="146289417"/>
          <w:wAfter w:w="1536" w:type="dxa"/>
          <w:trHeight w:val="321"/>
        </w:trPr>
        <w:tc>
          <w:tcPr>
            <w:tcW w:w="4950" w:type="dxa"/>
            <w:shd w:val="clear" w:color="auto" w:fill="auto"/>
            <w:noWrap/>
            <w:vAlign w:val="bottom"/>
            <w:hideMark/>
          </w:tcPr>
          <w:p w14:paraId="2AD68B29" w14:textId="77777777" w:rsidR="00E8428B" w:rsidRPr="00E8428B" w:rsidRDefault="00E8428B" w:rsidP="00E8428B">
            <w:pPr>
              <w:widowControl/>
              <w:autoSpaceDE/>
              <w:autoSpaceDN/>
              <w:adjustRightInd/>
              <w:jc w:val="center"/>
              <w:rPr>
                <w:rFonts w:ascii="Arial" w:hAnsi="Arial" w:cs="Arial"/>
                <w:b/>
                <w:bCs/>
                <w:sz w:val="16"/>
                <w:szCs w:val="16"/>
              </w:rPr>
            </w:pPr>
          </w:p>
        </w:tc>
        <w:tc>
          <w:tcPr>
            <w:tcW w:w="270" w:type="dxa"/>
            <w:shd w:val="clear" w:color="auto" w:fill="auto"/>
            <w:noWrap/>
            <w:vAlign w:val="bottom"/>
            <w:hideMark/>
          </w:tcPr>
          <w:p w14:paraId="03A568FC" w14:textId="77777777" w:rsidR="00E8428B" w:rsidRPr="00E8428B" w:rsidRDefault="00E8428B" w:rsidP="00E8428B">
            <w:pPr>
              <w:widowControl/>
              <w:autoSpaceDE/>
              <w:autoSpaceDN/>
              <w:adjustRightInd/>
            </w:pPr>
          </w:p>
        </w:tc>
        <w:tc>
          <w:tcPr>
            <w:tcW w:w="1800" w:type="dxa"/>
            <w:tcBorders>
              <w:bottom w:val="single" w:sz="4" w:space="0" w:color="auto"/>
            </w:tcBorders>
            <w:shd w:val="clear" w:color="auto" w:fill="auto"/>
            <w:noWrap/>
            <w:vAlign w:val="bottom"/>
            <w:hideMark/>
          </w:tcPr>
          <w:p w14:paraId="7BB92ACA"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of Resource </w:t>
            </w:r>
          </w:p>
        </w:tc>
        <w:tc>
          <w:tcPr>
            <w:tcW w:w="270" w:type="dxa"/>
            <w:shd w:val="clear" w:color="auto" w:fill="auto"/>
            <w:noWrap/>
            <w:vAlign w:val="bottom"/>
            <w:hideMark/>
          </w:tcPr>
          <w:p w14:paraId="09AB7DC6" w14:textId="77777777" w:rsidR="00E8428B" w:rsidRPr="00E8428B" w:rsidRDefault="00E8428B" w:rsidP="00E8428B">
            <w:pPr>
              <w:widowControl/>
              <w:autoSpaceDE/>
              <w:autoSpaceDN/>
              <w:adjustRightInd/>
              <w:jc w:val="center"/>
              <w:rPr>
                <w:rFonts w:ascii="Arial" w:hAnsi="Arial" w:cs="Arial"/>
                <w:b/>
                <w:bCs/>
                <w:sz w:val="16"/>
                <w:szCs w:val="16"/>
              </w:rPr>
            </w:pPr>
          </w:p>
        </w:tc>
        <w:tc>
          <w:tcPr>
            <w:tcW w:w="2250" w:type="dxa"/>
            <w:gridSpan w:val="2"/>
            <w:tcBorders>
              <w:bottom w:val="single" w:sz="4" w:space="0" w:color="auto"/>
            </w:tcBorders>
            <w:shd w:val="clear" w:color="auto" w:fill="auto"/>
            <w:noWrap/>
            <w:vAlign w:val="bottom"/>
            <w:hideMark/>
          </w:tcPr>
          <w:p w14:paraId="1304C81C"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of Resources </w:t>
            </w:r>
          </w:p>
        </w:tc>
      </w:tr>
      <w:tr w:rsidR="00E8428B" w:rsidRPr="00E8428B" w14:paraId="01374C16" w14:textId="77777777" w:rsidTr="00E8428B">
        <w:trPr>
          <w:gridAfter w:val="1"/>
          <w:divId w:val="146289417"/>
          <w:wAfter w:w="1536" w:type="dxa"/>
          <w:trHeight w:val="306"/>
        </w:trPr>
        <w:tc>
          <w:tcPr>
            <w:tcW w:w="4950" w:type="dxa"/>
            <w:shd w:val="clear" w:color="auto" w:fill="auto"/>
            <w:noWrap/>
            <w:vAlign w:val="bottom"/>
            <w:hideMark/>
          </w:tcPr>
          <w:p w14:paraId="210906F8" w14:textId="77777777" w:rsidR="00E8428B" w:rsidRPr="00E8428B" w:rsidRDefault="00E8428B" w:rsidP="00E8428B">
            <w:pPr>
              <w:widowControl/>
              <w:autoSpaceDE/>
              <w:autoSpaceDN/>
              <w:adjustRightInd/>
              <w:jc w:val="center"/>
              <w:rPr>
                <w:rFonts w:ascii="Arial" w:hAnsi="Arial" w:cs="Arial"/>
                <w:b/>
                <w:bCs/>
                <w:sz w:val="16"/>
                <w:szCs w:val="16"/>
              </w:rPr>
            </w:pPr>
          </w:p>
        </w:tc>
        <w:tc>
          <w:tcPr>
            <w:tcW w:w="270" w:type="dxa"/>
            <w:shd w:val="clear" w:color="auto" w:fill="auto"/>
            <w:noWrap/>
            <w:vAlign w:val="bottom"/>
            <w:hideMark/>
          </w:tcPr>
          <w:p w14:paraId="725D24D1" w14:textId="77777777" w:rsidR="00E8428B" w:rsidRPr="00E8428B" w:rsidRDefault="00E8428B" w:rsidP="00E8428B">
            <w:pPr>
              <w:widowControl/>
              <w:autoSpaceDE/>
              <w:autoSpaceDN/>
              <w:adjustRightInd/>
            </w:pPr>
          </w:p>
        </w:tc>
        <w:tc>
          <w:tcPr>
            <w:tcW w:w="1800" w:type="dxa"/>
            <w:tcBorders>
              <w:top w:val="single" w:sz="4" w:space="0" w:color="auto"/>
            </w:tcBorders>
            <w:shd w:val="clear" w:color="auto" w:fill="auto"/>
            <w:noWrap/>
            <w:vAlign w:val="bottom"/>
            <w:hideMark/>
          </w:tcPr>
          <w:p w14:paraId="7A5A6620" w14:textId="77777777" w:rsidR="00E8428B" w:rsidRPr="00E8428B" w:rsidRDefault="00E8428B" w:rsidP="00E8428B">
            <w:pPr>
              <w:widowControl/>
              <w:autoSpaceDE/>
              <w:autoSpaceDN/>
              <w:adjustRightInd/>
            </w:pPr>
          </w:p>
        </w:tc>
        <w:tc>
          <w:tcPr>
            <w:tcW w:w="270" w:type="dxa"/>
            <w:shd w:val="clear" w:color="auto" w:fill="auto"/>
            <w:noWrap/>
            <w:vAlign w:val="bottom"/>
            <w:hideMark/>
          </w:tcPr>
          <w:p w14:paraId="790CD1BB" w14:textId="77777777" w:rsidR="00E8428B" w:rsidRPr="00E8428B" w:rsidRDefault="00E8428B" w:rsidP="00E8428B">
            <w:pPr>
              <w:widowControl/>
              <w:autoSpaceDE/>
              <w:autoSpaceDN/>
              <w:adjustRightInd/>
              <w:jc w:val="center"/>
            </w:pPr>
          </w:p>
        </w:tc>
        <w:tc>
          <w:tcPr>
            <w:tcW w:w="2250" w:type="dxa"/>
            <w:gridSpan w:val="2"/>
            <w:tcBorders>
              <w:top w:val="single" w:sz="4" w:space="0" w:color="auto"/>
            </w:tcBorders>
            <w:shd w:val="clear" w:color="auto" w:fill="auto"/>
            <w:noWrap/>
            <w:vAlign w:val="bottom"/>
            <w:hideMark/>
          </w:tcPr>
          <w:p w14:paraId="7BD6F9BA" w14:textId="77777777" w:rsidR="00E8428B" w:rsidRPr="00E8428B" w:rsidRDefault="00E8428B" w:rsidP="00E8428B">
            <w:pPr>
              <w:widowControl/>
              <w:autoSpaceDE/>
              <w:autoSpaceDN/>
              <w:adjustRightInd/>
            </w:pPr>
          </w:p>
        </w:tc>
      </w:tr>
      <w:tr w:rsidR="00E8428B" w:rsidRPr="00E8428B" w14:paraId="0D944F99" w14:textId="77777777" w:rsidTr="00E8428B">
        <w:trPr>
          <w:gridAfter w:val="2"/>
          <w:divId w:val="146289417"/>
          <w:wAfter w:w="2715" w:type="dxa"/>
          <w:trHeight w:val="306"/>
        </w:trPr>
        <w:tc>
          <w:tcPr>
            <w:tcW w:w="4950" w:type="dxa"/>
            <w:shd w:val="clear" w:color="auto" w:fill="auto"/>
            <w:noWrap/>
            <w:vAlign w:val="bottom"/>
            <w:hideMark/>
          </w:tcPr>
          <w:p w14:paraId="416E90AE"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Difference between projected and actual investment earnings</w:t>
            </w:r>
          </w:p>
        </w:tc>
        <w:tc>
          <w:tcPr>
            <w:tcW w:w="270" w:type="dxa"/>
            <w:shd w:val="clear" w:color="auto" w:fill="auto"/>
            <w:noWrap/>
            <w:vAlign w:val="bottom"/>
            <w:hideMark/>
          </w:tcPr>
          <w:p w14:paraId="49B12EE4" w14:textId="77777777" w:rsidR="00E8428B" w:rsidRPr="00E8428B" w:rsidRDefault="00E8428B" w:rsidP="00E8428B">
            <w:pPr>
              <w:widowControl/>
              <w:autoSpaceDE/>
              <w:autoSpaceDN/>
              <w:adjustRightInd/>
              <w:rPr>
                <w:rFonts w:ascii="Arial" w:hAnsi="Arial" w:cs="Arial"/>
                <w:sz w:val="16"/>
                <w:szCs w:val="16"/>
              </w:rPr>
            </w:pPr>
          </w:p>
        </w:tc>
        <w:tc>
          <w:tcPr>
            <w:tcW w:w="1800" w:type="dxa"/>
            <w:shd w:val="clear" w:color="auto" w:fill="auto"/>
            <w:noWrap/>
            <w:vAlign w:val="bottom"/>
            <w:hideMark/>
          </w:tcPr>
          <w:p w14:paraId="2D60B14D" w14:textId="77777777" w:rsidR="00E8428B" w:rsidRPr="00E8428B" w:rsidRDefault="00E8428B" w:rsidP="00E8428B">
            <w:pPr>
              <w:widowControl/>
              <w:autoSpaceDE/>
              <w:autoSpaceDN/>
              <w:adjustRightInd/>
              <w:jc w:val="center"/>
              <w:rPr>
                <w:rFonts w:ascii="Arial" w:hAnsi="Arial" w:cs="Arial"/>
              </w:rPr>
            </w:pPr>
            <w:r w:rsidRPr="00E8428B">
              <w:t xml:space="preserve"> </w:t>
            </w:r>
            <w:r w:rsidRPr="00E8428B">
              <w:rPr>
                <w:rFonts w:ascii="Arial" w:hAnsi="Arial" w:cs="Arial"/>
              </w:rPr>
              <w:t xml:space="preserve">$                   - </w:t>
            </w:r>
          </w:p>
        </w:tc>
        <w:tc>
          <w:tcPr>
            <w:tcW w:w="270" w:type="dxa"/>
            <w:shd w:val="clear" w:color="auto" w:fill="auto"/>
            <w:noWrap/>
            <w:vAlign w:val="bottom"/>
            <w:hideMark/>
          </w:tcPr>
          <w:p w14:paraId="717EB3F5" w14:textId="77777777" w:rsidR="00E8428B" w:rsidRPr="00E8428B" w:rsidRDefault="00E8428B" w:rsidP="00E8428B">
            <w:pPr>
              <w:widowControl/>
              <w:autoSpaceDE/>
              <w:autoSpaceDN/>
              <w:adjustRightInd/>
              <w:jc w:val="center"/>
            </w:pPr>
          </w:p>
        </w:tc>
        <w:tc>
          <w:tcPr>
            <w:tcW w:w="1556" w:type="dxa"/>
            <w:tcBorders>
              <w:top w:val="nil"/>
              <w:left w:val="nil"/>
              <w:bottom w:val="nil"/>
              <w:right w:val="nil"/>
            </w:tcBorders>
            <w:shd w:val="clear" w:color="auto" w:fill="auto"/>
            <w:noWrap/>
            <w:vAlign w:val="bottom"/>
            <w:hideMark/>
          </w:tcPr>
          <w:p w14:paraId="24CAA7CE"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 </w:t>
            </w:r>
          </w:p>
        </w:tc>
      </w:tr>
      <w:tr w:rsidR="00E8428B" w:rsidRPr="00E8428B" w14:paraId="5B752AE5" w14:textId="77777777" w:rsidTr="00E8428B">
        <w:trPr>
          <w:gridAfter w:val="2"/>
          <w:divId w:val="146289417"/>
          <w:wAfter w:w="2715" w:type="dxa"/>
          <w:trHeight w:val="306"/>
        </w:trPr>
        <w:tc>
          <w:tcPr>
            <w:tcW w:w="4950" w:type="dxa"/>
            <w:shd w:val="clear" w:color="auto" w:fill="auto"/>
            <w:noWrap/>
            <w:vAlign w:val="bottom"/>
            <w:hideMark/>
          </w:tcPr>
          <w:p w14:paraId="0DBE582F"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Differences between expected and actual non-investment experience</w:t>
            </w:r>
          </w:p>
        </w:tc>
        <w:tc>
          <w:tcPr>
            <w:tcW w:w="270" w:type="dxa"/>
            <w:shd w:val="clear" w:color="auto" w:fill="auto"/>
            <w:noWrap/>
            <w:vAlign w:val="bottom"/>
            <w:hideMark/>
          </w:tcPr>
          <w:p w14:paraId="5A49AE02"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800" w:type="dxa"/>
            <w:shd w:val="clear" w:color="auto" w:fill="auto"/>
            <w:noWrap/>
            <w:vAlign w:val="bottom"/>
            <w:hideMark/>
          </w:tcPr>
          <w:p w14:paraId="57A55FA3"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270" w:type="dxa"/>
            <w:shd w:val="clear" w:color="auto" w:fill="auto"/>
            <w:noWrap/>
            <w:vAlign w:val="bottom"/>
            <w:hideMark/>
          </w:tcPr>
          <w:p w14:paraId="7E52D30B" w14:textId="77777777" w:rsidR="00E8428B" w:rsidRPr="00E8428B" w:rsidRDefault="00E8428B" w:rsidP="00E8428B">
            <w:pPr>
              <w:widowControl/>
              <w:autoSpaceDE/>
              <w:autoSpaceDN/>
              <w:adjustRightInd/>
              <w:rPr>
                <w:rFonts w:ascii="Arial" w:hAnsi="Arial" w:cs="Arial"/>
              </w:rPr>
            </w:pPr>
          </w:p>
        </w:tc>
        <w:tc>
          <w:tcPr>
            <w:tcW w:w="1556" w:type="dxa"/>
            <w:tcBorders>
              <w:top w:val="nil"/>
              <w:left w:val="nil"/>
              <w:bottom w:val="nil"/>
              <w:right w:val="nil"/>
            </w:tcBorders>
            <w:shd w:val="clear" w:color="auto" w:fill="auto"/>
            <w:noWrap/>
            <w:vAlign w:val="bottom"/>
            <w:hideMark/>
          </w:tcPr>
          <w:p w14:paraId="4A773D3D"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0D2DBF27" w14:textId="77777777" w:rsidTr="00E8428B">
        <w:trPr>
          <w:gridAfter w:val="2"/>
          <w:divId w:val="146289417"/>
          <w:wAfter w:w="2715" w:type="dxa"/>
          <w:trHeight w:val="306"/>
        </w:trPr>
        <w:tc>
          <w:tcPr>
            <w:tcW w:w="4950" w:type="dxa"/>
            <w:shd w:val="clear" w:color="auto" w:fill="auto"/>
            <w:noWrap/>
            <w:vAlign w:val="bottom"/>
            <w:hideMark/>
          </w:tcPr>
          <w:p w14:paraId="38FB75F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Changes in proportion and differences between School Board</w:t>
            </w:r>
          </w:p>
        </w:tc>
        <w:tc>
          <w:tcPr>
            <w:tcW w:w="270" w:type="dxa"/>
            <w:shd w:val="clear" w:color="auto" w:fill="auto"/>
            <w:noWrap/>
            <w:vAlign w:val="bottom"/>
            <w:hideMark/>
          </w:tcPr>
          <w:p w14:paraId="21E8AE31" w14:textId="77777777" w:rsidR="00E8428B" w:rsidRPr="00E8428B" w:rsidRDefault="00E8428B" w:rsidP="00E8428B">
            <w:pPr>
              <w:widowControl/>
              <w:autoSpaceDE/>
              <w:autoSpaceDN/>
              <w:adjustRightInd/>
              <w:rPr>
                <w:rFonts w:ascii="Arial" w:hAnsi="Arial" w:cs="Arial"/>
                <w:sz w:val="16"/>
                <w:szCs w:val="16"/>
              </w:rPr>
            </w:pPr>
          </w:p>
        </w:tc>
        <w:tc>
          <w:tcPr>
            <w:tcW w:w="1800" w:type="dxa"/>
            <w:shd w:val="clear" w:color="auto" w:fill="auto"/>
            <w:noWrap/>
            <w:vAlign w:val="bottom"/>
            <w:hideMark/>
          </w:tcPr>
          <w:p w14:paraId="766F4924" w14:textId="77777777" w:rsidR="00E8428B" w:rsidRPr="00E8428B" w:rsidRDefault="00E8428B" w:rsidP="00E8428B">
            <w:pPr>
              <w:widowControl/>
              <w:autoSpaceDE/>
              <w:autoSpaceDN/>
              <w:adjustRightInd/>
              <w:rPr>
                <w:rFonts w:ascii="Arial" w:hAnsi="Arial" w:cs="Arial"/>
              </w:rPr>
            </w:pPr>
          </w:p>
        </w:tc>
        <w:tc>
          <w:tcPr>
            <w:tcW w:w="270" w:type="dxa"/>
            <w:shd w:val="clear" w:color="auto" w:fill="auto"/>
            <w:noWrap/>
            <w:vAlign w:val="bottom"/>
            <w:hideMark/>
          </w:tcPr>
          <w:p w14:paraId="2655E4E3" w14:textId="77777777" w:rsidR="00E8428B" w:rsidRPr="00E8428B" w:rsidRDefault="00E8428B" w:rsidP="00E8428B">
            <w:pPr>
              <w:widowControl/>
              <w:autoSpaceDE/>
              <w:autoSpaceDN/>
              <w:adjustRightInd/>
              <w:rPr>
                <w:rFonts w:ascii="Arial" w:hAnsi="Arial" w:cs="Arial"/>
              </w:rPr>
            </w:pPr>
          </w:p>
        </w:tc>
        <w:tc>
          <w:tcPr>
            <w:tcW w:w="1556" w:type="dxa"/>
            <w:tcBorders>
              <w:top w:val="nil"/>
              <w:left w:val="nil"/>
              <w:bottom w:val="nil"/>
              <w:right w:val="nil"/>
            </w:tcBorders>
            <w:shd w:val="clear" w:color="auto" w:fill="auto"/>
            <w:noWrap/>
            <w:vAlign w:val="bottom"/>
            <w:hideMark/>
          </w:tcPr>
          <w:p w14:paraId="483AA737" w14:textId="77777777" w:rsidR="00E8428B" w:rsidRPr="00E8428B" w:rsidRDefault="00E8428B" w:rsidP="00E8428B">
            <w:pPr>
              <w:widowControl/>
              <w:autoSpaceDE/>
              <w:autoSpaceDN/>
              <w:adjustRightInd/>
            </w:pPr>
          </w:p>
        </w:tc>
      </w:tr>
      <w:tr w:rsidR="00E8428B" w:rsidRPr="00E8428B" w14:paraId="23B6E743" w14:textId="77777777" w:rsidTr="00E8428B">
        <w:trPr>
          <w:gridAfter w:val="1"/>
          <w:divId w:val="146289417"/>
          <w:wAfter w:w="1536" w:type="dxa"/>
          <w:trHeight w:val="306"/>
        </w:trPr>
        <w:tc>
          <w:tcPr>
            <w:tcW w:w="4950" w:type="dxa"/>
            <w:shd w:val="clear" w:color="auto" w:fill="auto"/>
            <w:noWrap/>
            <w:vAlign w:val="bottom"/>
            <w:hideMark/>
          </w:tcPr>
          <w:p w14:paraId="2F0AEA4D"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contributions and proportionate share of contributions</w:t>
            </w:r>
          </w:p>
        </w:tc>
        <w:tc>
          <w:tcPr>
            <w:tcW w:w="270" w:type="dxa"/>
            <w:shd w:val="clear" w:color="auto" w:fill="auto"/>
            <w:noWrap/>
            <w:vAlign w:val="bottom"/>
            <w:hideMark/>
          </w:tcPr>
          <w:p w14:paraId="50CB491D" w14:textId="77777777" w:rsidR="00E8428B" w:rsidRPr="00E8428B" w:rsidRDefault="00E8428B" w:rsidP="00E8428B">
            <w:pPr>
              <w:widowControl/>
              <w:autoSpaceDE/>
              <w:autoSpaceDN/>
              <w:adjustRightInd/>
              <w:rPr>
                <w:rFonts w:ascii="Arial" w:hAnsi="Arial" w:cs="Arial"/>
                <w:sz w:val="16"/>
                <w:szCs w:val="16"/>
              </w:rPr>
            </w:pPr>
          </w:p>
        </w:tc>
        <w:tc>
          <w:tcPr>
            <w:tcW w:w="1800" w:type="dxa"/>
            <w:shd w:val="clear" w:color="auto" w:fill="auto"/>
            <w:noWrap/>
            <w:vAlign w:val="bottom"/>
            <w:hideMark/>
          </w:tcPr>
          <w:p w14:paraId="21C0BFC5" w14:textId="77777777" w:rsidR="00E8428B" w:rsidRPr="00E8428B" w:rsidRDefault="00E8428B" w:rsidP="00E8428B">
            <w:pPr>
              <w:widowControl/>
              <w:autoSpaceDE/>
              <w:autoSpaceDN/>
              <w:adjustRightInd/>
              <w:rPr>
                <w:rFonts w:ascii="Arial" w:hAnsi="Arial" w:cs="Arial"/>
              </w:rPr>
            </w:pPr>
            <w:r w:rsidRPr="00E8428B">
              <w:t xml:space="preserve">                      </w:t>
            </w:r>
            <w:r w:rsidRPr="00E8428B">
              <w:rPr>
                <w:rFonts w:ascii="Arial" w:hAnsi="Arial" w:cs="Arial"/>
              </w:rPr>
              <w:t xml:space="preserve">- </w:t>
            </w:r>
          </w:p>
        </w:tc>
        <w:tc>
          <w:tcPr>
            <w:tcW w:w="270" w:type="dxa"/>
            <w:shd w:val="clear" w:color="auto" w:fill="auto"/>
            <w:noWrap/>
            <w:vAlign w:val="bottom"/>
            <w:hideMark/>
          </w:tcPr>
          <w:p w14:paraId="7A89A10F" w14:textId="77777777" w:rsidR="00E8428B" w:rsidRPr="00E8428B" w:rsidRDefault="00E8428B" w:rsidP="00E8428B">
            <w:pPr>
              <w:widowControl/>
              <w:autoSpaceDE/>
              <w:autoSpaceDN/>
              <w:adjustRightInd/>
            </w:pPr>
          </w:p>
        </w:tc>
        <w:tc>
          <w:tcPr>
            <w:tcW w:w="2250" w:type="dxa"/>
            <w:gridSpan w:val="2"/>
            <w:shd w:val="clear" w:color="auto" w:fill="auto"/>
            <w:noWrap/>
            <w:vAlign w:val="bottom"/>
            <w:hideMark/>
          </w:tcPr>
          <w:p w14:paraId="0CF4BB02" w14:textId="77777777" w:rsidR="00E8428B" w:rsidRPr="00E8428B" w:rsidRDefault="00E8428B" w:rsidP="00E8428B">
            <w:pPr>
              <w:widowControl/>
              <w:autoSpaceDE/>
              <w:autoSpaceDN/>
              <w:adjustRightInd/>
              <w:rPr>
                <w:rFonts w:ascii="Arial" w:hAnsi="Arial" w:cs="Arial"/>
              </w:rPr>
            </w:pPr>
            <w:r w:rsidRPr="00E8428B">
              <w:t xml:space="preserve">                     </w:t>
            </w:r>
            <w:r w:rsidRPr="00E8428B">
              <w:rPr>
                <w:rFonts w:ascii="Arial" w:hAnsi="Arial" w:cs="Arial"/>
              </w:rPr>
              <w:t xml:space="preserve">- </w:t>
            </w:r>
          </w:p>
        </w:tc>
      </w:tr>
      <w:tr w:rsidR="00E8428B" w:rsidRPr="00E8428B" w14:paraId="0A7713F4" w14:textId="77777777" w:rsidTr="00E8428B">
        <w:trPr>
          <w:gridAfter w:val="1"/>
          <w:divId w:val="146289417"/>
          <w:wAfter w:w="1536" w:type="dxa"/>
          <w:trHeight w:val="306"/>
        </w:trPr>
        <w:tc>
          <w:tcPr>
            <w:tcW w:w="4950" w:type="dxa"/>
            <w:shd w:val="clear" w:color="auto" w:fill="auto"/>
            <w:noWrap/>
            <w:vAlign w:val="bottom"/>
            <w:hideMark/>
          </w:tcPr>
          <w:p w14:paraId="3AD2BD46"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Changes in assumptions</w:t>
            </w:r>
          </w:p>
        </w:tc>
        <w:tc>
          <w:tcPr>
            <w:tcW w:w="270" w:type="dxa"/>
            <w:shd w:val="clear" w:color="auto" w:fill="auto"/>
            <w:noWrap/>
            <w:vAlign w:val="bottom"/>
            <w:hideMark/>
          </w:tcPr>
          <w:p w14:paraId="41B3E84B" w14:textId="77777777" w:rsidR="00E8428B" w:rsidRPr="00E8428B" w:rsidRDefault="00E8428B" w:rsidP="00E8428B">
            <w:pPr>
              <w:widowControl/>
              <w:autoSpaceDE/>
              <w:autoSpaceDN/>
              <w:adjustRightInd/>
              <w:ind w:firstLineChars="100" w:firstLine="160"/>
              <w:rPr>
                <w:rFonts w:ascii="Arial" w:hAnsi="Arial" w:cs="Arial"/>
                <w:sz w:val="16"/>
                <w:szCs w:val="16"/>
              </w:rPr>
            </w:pPr>
          </w:p>
        </w:tc>
        <w:tc>
          <w:tcPr>
            <w:tcW w:w="1800" w:type="dxa"/>
            <w:shd w:val="clear" w:color="auto" w:fill="auto"/>
            <w:noWrap/>
            <w:vAlign w:val="bottom"/>
            <w:hideMark/>
          </w:tcPr>
          <w:p w14:paraId="2DE35220"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270" w:type="dxa"/>
            <w:shd w:val="clear" w:color="auto" w:fill="auto"/>
            <w:noWrap/>
            <w:vAlign w:val="bottom"/>
            <w:hideMark/>
          </w:tcPr>
          <w:p w14:paraId="04D2570B" w14:textId="77777777" w:rsidR="00E8428B" w:rsidRPr="00E8428B" w:rsidRDefault="00E8428B" w:rsidP="00E8428B">
            <w:pPr>
              <w:widowControl/>
              <w:autoSpaceDE/>
              <w:autoSpaceDN/>
              <w:adjustRightInd/>
              <w:rPr>
                <w:rFonts w:ascii="Arial" w:hAnsi="Arial" w:cs="Arial"/>
              </w:rPr>
            </w:pPr>
          </w:p>
        </w:tc>
        <w:tc>
          <w:tcPr>
            <w:tcW w:w="2250" w:type="dxa"/>
            <w:gridSpan w:val="2"/>
            <w:shd w:val="clear" w:color="auto" w:fill="auto"/>
            <w:noWrap/>
            <w:vAlign w:val="bottom"/>
            <w:hideMark/>
          </w:tcPr>
          <w:p w14:paraId="1461E411"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2781A42C" w14:textId="77777777" w:rsidTr="00E8428B">
        <w:trPr>
          <w:gridAfter w:val="2"/>
          <w:divId w:val="146289417"/>
          <w:wAfter w:w="2715" w:type="dxa"/>
          <w:trHeight w:val="306"/>
        </w:trPr>
        <w:tc>
          <w:tcPr>
            <w:tcW w:w="4950" w:type="dxa"/>
            <w:shd w:val="clear" w:color="auto" w:fill="auto"/>
            <w:noWrap/>
            <w:vAlign w:val="bottom"/>
            <w:hideMark/>
          </w:tcPr>
          <w:p w14:paraId="15453ED3"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School Board contributions subsequent to the measurement date</w:t>
            </w:r>
          </w:p>
        </w:tc>
        <w:tc>
          <w:tcPr>
            <w:tcW w:w="270" w:type="dxa"/>
            <w:shd w:val="clear" w:color="auto" w:fill="auto"/>
            <w:noWrap/>
            <w:vAlign w:val="bottom"/>
            <w:hideMark/>
          </w:tcPr>
          <w:p w14:paraId="1C87ED8F" w14:textId="77777777" w:rsidR="00E8428B" w:rsidRPr="00E8428B" w:rsidRDefault="00E8428B" w:rsidP="00E8428B">
            <w:pPr>
              <w:widowControl/>
              <w:autoSpaceDE/>
              <w:autoSpaceDN/>
              <w:adjustRightInd/>
              <w:rPr>
                <w:rFonts w:ascii="Arial" w:hAnsi="Arial" w:cs="Arial"/>
                <w:sz w:val="16"/>
                <w:szCs w:val="16"/>
              </w:rPr>
            </w:pPr>
          </w:p>
        </w:tc>
        <w:tc>
          <w:tcPr>
            <w:tcW w:w="1800" w:type="dxa"/>
            <w:tcBorders>
              <w:bottom w:val="single" w:sz="4" w:space="0" w:color="auto"/>
            </w:tcBorders>
            <w:shd w:val="clear" w:color="auto" w:fill="auto"/>
            <w:noWrap/>
            <w:vAlign w:val="bottom"/>
            <w:hideMark/>
          </w:tcPr>
          <w:p w14:paraId="25B156AD"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c>
          <w:tcPr>
            <w:tcW w:w="270" w:type="dxa"/>
            <w:shd w:val="clear" w:color="auto" w:fill="auto"/>
            <w:noWrap/>
            <w:vAlign w:val="bottom"/>
            <w:hideMark/>
          </w:tcPr>
          <w:p w14:paraId="1F56E884" w14:textId="77777777" w:rsidR="00E8428B" w:rsidRPr="00E8428B" w:rsidRDefault="00E8428B" w:rsidP="00E8428B">
            <w:pPr>
              <w:widowControl/>
              <w:autoSpaceDE/>
              <w:autoSpaceDN/>
              <w:adjustRightInd/>
              <w:rPr>
                <w:rFonts w:ascii="Arial" w:hAnsi="Arial" w:cs="Arial"/>
              </w:rPr>
            </w:pPr>
          </w:p>
        </w:tc>
        <w:tc>
          <w:tcPr>
            <w:tcW w:w="1556" w:type="dxa"/>
            <w:tcBorders>
              <w:top w:val="nil"/>
              <w:left w:val="nil"/>
              <w:bottom w:val="nil"/>
              <w:right w:val="nil"/>
            </w:tcBorders>
            <w:shd w:val="clear" w:color="auto" w:fill="auto"/>
            <w:noWrap/>
            <w:vAlign w:val="bottom"/>
            <w:hideMark/>
          </w:tcPr>
          <w:p w14:paraId="6422D63C"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0F85A480" w14:textId="77777777" w:rsidTr="00E8428B">
        <w:trPr>
          <w:gridAfter w:val="3"/>
          <w:divId w:val="146289417"/>
          <w:wAfter w:w="1175" w:type="dxa"/>
          <w:trHeight w:val="306"/>
        </w:trPr>
        <w:tc>
          <w:tcPr>
            <w:tcW w:w="4950" w:type="dxa"/>
            <w:shd w:val="clear" w:color="auto" w:fill="auto"/>
            <w:noWrap/>
            <w:vAlign w:val="bottom"/>
            <w:hideMark/>
          </w:tcPr>
          <w:p w14:paraId="338406CC"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Total</w:t>
            </w:r>
          </w:p>
        </w:tc>
        <w:tc>
          <w:tcPr>
            <w:tcW w:w="270" w:type="dxa"/>
            <w:shd w:val="clear" w:color="auto" w:fill="auto"/>
            <w:noWrap/>
            <w:vAlign w:val="bottom"/>
            <w:hideMark/>
          </w:tcPr>
          <w:p w14:paraId="6B059FA4"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sz w:val="16"/>
                <w:szCs w:val="16"/>
              </w:rPr>
              <w:t xml:space="preserve"> </w:t>
            </w:r>
            <w:r w:rsidRPr="00E8428B">
              <w:rPr>
                <w:rFonts w:ascii="Arial" w:hAnsi="Arial" w:cs="Arial"/>
                <w:b/>
                <w:bCs/>
              </w:rPr>
              <w:t xml:space="preserve">$                   - </w:t>
            </w:r>
          </w:p>
        </w:tc>
        <w:tc>
          <w:tcPr>
            <w:tcW w:w="1800" w:type="dxa"/>
            <w:tcBorders>
              <w:top w:val="single" w:sz="4" w:space="0" w:color="auto"/>
              <w:bottom w:val="double" w:sz="4" w:space="0" w:color="auto"/>
            </w:tcBorders>
            <w:shd w:val="clear" w:color="auto" w:fill="auto"/>
            <w:noWrap/>
            <w:vAlign w:val="bottom"/>
            <w:hideMark/>
          </w:tcPr>
          <w:p w14:paraId="51CA471F" w14:textId="77777777" w:rsidR="00E8428B" w:rsidRPr="00E8428B" w:rsidRDefault="00E8428B" w:rsidP="00E8428B">
            <w:pPr>
              <w:widowControl/>
              <w:autoSpaceDE/>
              <w:autoSpaceDN/>
              <w:adjustRightInd/>
              <w:rPr>
                <w:rFonts w:ascii="Arial" w:hAnsi="Arial" w:cs="Arial"/>
                <w:b/>
                <w:bCs/>
              </w:rPr>
            </w:pPr>
          </w:p>
        </w:tc>
        <w:tc>
          <w:tcPr>
            <w:tcW w:w="270" w:type="dxa"/>
            <w:shd w:val="clear" w:color="auto" w:fill="auto"/>
            <w:noWrap/>
            <w:vAlign w:val="bottom"/>
            <w:hideMark/>
          </w:tcPr>
          <w:p w14:paraId="58174382"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b/>
                <w:bCs/>
              </w:rPr>
              <w:t xml:space="preserve"> $                  - </w:t>
            </w:r>
          </w:p>
        </w:tc>
      </w:tr>
      <w:tr w:rsidR="00E8428B" w:rsidRPr="00E8428B" w14:paraId="2D53D64F" w14:textId="77777777" w:rsidTr="00E8428B">
        <w:trPr>
          <w:divId w:val="146289417"/>
          <w:trHeight w:val="321"/>
        </w:trPr>
        <w:tc>
          <w:tcPr>
            <w:tcW w:w="5220" w:type="dxa"/>
            <w:gridSpan w:val="2"/>
            <w:shd w:val="clear" w:color="auto" w:fill="auto"/>
            <w:noWrap/>
            <w:vAlign w:val="bottom"/>
            <w:hideMark/>
          </w:tcPr>
          <w:p w14:paraId="150486EA" w14:textId="77777777" w:rsidR="00E8428B" w:rsidRPr="00E8428B" w:rsidRDefault="00E8428B" w:rsidP="00E8428B">
            <w:pPr>
              <w:widowControl/>
              <w:autoSpaceDE/>
              <w:autoSpaceDN/>
              <w:adjustRightInd/>
              <w:rPr>
                <w:rFonts w:ascii="Arial" w:hAnsi="Arial" w:cs="Arial"/>
                <w:b/>
                <w:bCs/>
                <w:sz w:val="16"/>
                <w:szCs w:val="16"/>
              </w:rPr>
            </w:pPr>
          </w:p>
        </w:tc>
        <w:tc>
          <w:tcPr>
            <w:tcW w:w="1800" w:type="dxa"/>
            <w:tcBorders>
              <w:top w:val="double" w:sz="4" w:space="0" w:color="auto"/>
            </w:tcBorders>
            <w:shd w:val="clear" w:color="auto" w:fill="auto"/>
            <w:noWrap/>
            <w:vAlign w:val="bottom"/>
            <w:hideMark/>
          </w:tcPr>
          <w:p w14:paraId="69B86C43" w14:textId="77777777" w:rsidR="00E8428B" w:rsidRPr="00E8428B" w:rsidRDefault="00E8428B" w:rsidP="00E8428B">
            <w:pPr>
              <w:widowControl/>
              <w:autoSpaceDE/>
              <w:autoSpaceDN/>
              <w:adjustRightInd/>
              <w:rPr>
                <w:rFonts w:ascii="Arial" w:hAnsi="Arial" w:cs="Arial"/>
                <w:b/>
                <w:bCs/>
              </w:rPr>
            </w:pPr>
          </w:p>
        </w:tc>
        <w:tc>
          <w:tcPr>
            <w:tcW w:w="270" w:type="dxa"/>
            <w:shd w:val="clear" w:color="auto" w:fill="auto"/>
            <w:noWrap/>
            <w:vAlign w:val="bottom"/>
            <w:hideMark/>
          </w:tcPr>
          <w:p w14:paraId="631E3B73" w14:textId="77777777" w:rsidR="00E8428B" w:rsidRPr="00E8428B" w:rsidRDefault="00E8428B" w:rsidP="00E8428B">
            <w:pPr>
              <w:widowControl/>
              <w:autoSpaceDE/>
              <w:autoSpaceDN/>
              <w:adjustRightInd/>
              <w:rPr>
                <w:rFonts w:ascii="Arial" w:hAnsi="Arial" w:cs="Arial"/>
                <w:b/>
                <w:bCs/>
              </w:rPr>
            </w:pPr>
          </w:p>
        </w:tc>
        <w:tc>
          <w:tcPr>
            <w:tcW w:w="2250" w:type="dxa"/>
            <w:gridSpan w:val="2"/>
            <w:shd w:val="clear" w:color="auto" w:fill="auto"/>
            <w:noWrap/>
            <w:vAlign w:val="bottom"/>
            <w:hideMark/>
          </w:tcPr>
          <w:p w14:paraId="19DBA750" w14:textId="77777777" w:rsidR="00E8428B" w:rsidRPr="00E8428B" w:rsidRDefault="00E8428B" w:rsidP="00E8428B">
            <w:pPr>
              <w:widowControl/>
              <w:autoSpaceDE/>
              <w:autoSpaceDN/>
              <w:adjustRightInd/>
              <w:rPr>
                <w:rFonts w:ascii="Arial" w:hAnsi="Arial" w:cs="Arial"/>
                <w:b/>
                <w:bCs/>
              </w:rPr>
            </w:pPr>
          </w:p>
        </w:tc>
        <w:tc>
          <w:tcPr>
            <w:tcW w:w="1536" w:type="dxa"/>
            <w:tcBorders>
              <w:top w:val="nil"/>
              <w:left w:val="nil"/>
              <w:bottom w:val="nil"/>
              <w:right w:val="nil"/>
            </w:tcBorders>
            <w:shd w:val="clear" w:color="auto" w:fill="auto"/>
            <w:noWrap/>
            <w:vAlign w:val="bottom"/>
            <w:hideMark/>
          </w:tcPr>
          <w:p w14:paraId="1AAE5732" w14:textId="77777777" w:rsidR="00E8428B" w:rsidRPr="00E8428B" w:rsidRDefault="00E8428B" w:rsidP="00E8428B">
            <w:pPr>
              <w:widowControl/>
              <w:autoSpaceDE/>
              <w:autoSpaceDN/>
              <w:adjustRightInd/>
            </w:pPr>
          </w:p>
        </w:tc>
      </w:tr>
    </w:tbl>
    <w:p w14:paraId="20DBE62B" w14:textId="4ED52858" w:rsidR="00B11516" w:rsidRPr="00DF5186" w:rsidRDefault="009402B6" w:rsidP="00D12299">
      <w:pPr>
        <w:rPr>
          <w:rFonts w:ascii="Arial" w:hAnsi="Arial" w:cs="Arial"/>
        </w:rPr>
      </w:pPr>
      <w:r>
        <w:rPr>
          <w:rFonts w:ascii="Arial" w:hAnsi="Arial" w:cs="Arial"/>
        </w:rPr>
        <w:fldChar w:fldCharType="end"/>
      </w:r>
    </w:p>
    <w:p w14:paraId="2F19BE30" w14:textId="74CE693E" w:rsidR="00D12299" w:rsidRPr="00DF5186" w:rsidRDefault="00D12299" w:rsidP="00A50E1B">
      <w:pPr>
        <w:rPr>
          <w:rFonts w:ascii="Arial" w:hAnsi="Arial" w:cs="Arial"/>
        </w:rPr>
      </w:pPr>
      <w:r w:rsidRPr="008D74E1">
        <w:rPr>
          <w:rFonts w:ascii="Arial" w:hAnsi="Arial" w:cs="Arial"/>
        </w:rPr>
        <w:t xml:space="preserve">School Board contributions subsequent to the measurement date will be recognized as a reduction of the net OPEB liability in the year ending June 30, </w:t>
      </w:r>
      <w:r w:rsidR="00177C61">
        <w:rPr>
          <w:rFonts w:ascii="Arial" w:hAnsi="Arial" w:cs="Arial"/>
        </w:rPr>
        <w:t>20</w:t>
      </w:r>
      <w:r w:rsidR="008C6F7D">
        <w:rPr>
          <w:rFonts w:ascii="Arial" w:hAnsi="Arial" w:cs="Arial"/>
        </w:rPr>
        <w:t>24</w:t>
      </w:r>
      <w:r w:rsidRPr="008D74E1">
        <w:rPr>
          <w:rFonts w:ascii="Arial" w:hAnsi="Arial" w:cs="Arial"/>
        </w:rPr>
        <w:t>. Other amounts reported as deferred outflows and deferred inflows of resources related to pensions will be recognized in OPEB expense as follows:</w:t>
      </w:r>
    </w:p>
    <w:p w14:paraId="410D50DC" w14:textId="3CE58C9B" w:rsidR="00E8428B" w:rsidRDefault="00841140" w:rsidP="00A50E1B">
      <w:r>
        <w:fldChar w:fldCharType="begin"/>
      </w:r>
      <w:r>
        <w:instrText xml:space="preserve"> LINK </w:instrText>
      </w:r>
      <w:r w:rsidR="00E8428B">
        <w:instrText xml:space="preserve">Excel.Sheet.12 "\\\\userdata\\SchoolFinance\\FINANCE\\FINSTMTS\\2023-24\\GASB 75 Template 24.xlsx" "Amort. of Def. Amounts!R5C1:R12C3" </w:instrText>
      </w:r>
      <w:r>
        <w:instrText xml:space="preserve">\a \f 4 \h \* MERGEFORMAT </w:instrText>
      </w:r>
      <w:r w:rsidR="00E8428B">
        <w:fldChar w:fldCharType="separate"/>
      </w:r>
    </w:p>
    <w:tbl>
      <w:tblPr>
        <w:tblW w:w="5040" w:type="dxa"/>
        <w:tblInd w:w="108" w:type="dxa"/>
        <w:tblLook w:val="04A0" w:firstRow="1" w:lastRow="0" w:firstColumn="1" w:lastColumn="0" w:noHBand="0" w:noVBand="1"/>
      </w:tblPr>
      <w:tblGrid>
        <w:gridCol w:w="2200"/>
        <w:gridCol w:w="222"/>
        <w:gridCol w:w="2618"/>
      </w:tblGrid>
      <w:tr w:rsidR="00E8428B" w:rsidRPr="00E8428B" w14:paraId="61FDA226" w14:textId="77777777" w:rsidTr="00E8428B">
        <w:trPr>
          <w:divId w:val="146675216"/>
          <w:trHeight w:val="315"/>
        </w:trPr>
        <w:tc>
          <w:tcPr>
            <w:tcW w:w="2200" w:type="dxa"/>
            <w:tcBorders>
              <w:top w:val="nil"/>
              <w:left w:val="nil"/>
              <w:bottom w:val="single" w:sz="8" w:space="0" w:color="auto"/>
              <w:right w:val="nil"/>
            </w:tcBorders>
            <w:shd w:val="clear" w:color="auto" w:fill="auto"/>
            <w:noWrap/>
            <w:vAlign w:val="bottom"/>
            <w:hideMark/>
          </w:tcPr>
          <w:p w14:paraId="7AB700B1" w14:textId="067491E2"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Years ending June 30, </w:t>
            </w:r>
          </w:p>
        </w:tc>
        <w:tc>
          <w:tcPr>
            <w:tcW w:w="222" w:type="dxa"/>
            <w:tcBorders>
              <w:top w:val="nil"/>
              <w:left w:val="nil"/>
              <w:bottom w:val="nil"/>
              <w:right w:val="nil"/>
            </w:tcBorders>
            <w:shd w:val="clear" w:color="auto" w:fill="auto"/>
            <w:noWrap/>
            <w:vAlign w:val="bottom"/>
            <w:hideMark/>
          </w:tcPr>
          <w:p w14:paraId="59A27D83" w14:textId="77777777" w:rsidR="00E8428B" w:rsidRPr="00E8428B" w:rsidRDefault="00E8428B" w:rsidP="00E8428B">
            <w:pPr>
              <w:widowControl/>
              <w:autoSpaceDE/>
              <w:autoSpaceDN/>
              <w:adjustRightInd/>
              <w:jc w:val="center"/>
              <w:rPr>
                <w:rFonts w:ascii="Arial" w:hAnsi="Arial" w:cs="Arial"/>
                <w:b/>
                <w:bCs/>
                <w:sz w:val="16"/>
                <w:szCs w:val="16"/>
              </w:rPr>
            </w:pPr>
          </w:p>
        </w:tc>
        <w:tc>
          <w:tcPr>
            <w:tcW w:w="2618" w:type="dxa"/>
            <w:tcBorders>
              <w:top w:val="nil"/>
              <w:left w:val="nil"/>
              <w:bottom w:val="nil"/>
              <w:right w:val="nil"/>
            </w:tcBorders>
            <w:shd w:val="clear" w:color="auto" w:fill="auto"/>
            <w:noWrap/>
            <w:vAlign w:val="bottom"/>
            <w:hideMark/>
          </w:tcPr>
          <w:p w14:paraId="49B5E421" w14:textId="77777777" w:rsidR="00E8428B" w:rsidRPr="00E8428B" w:rsidRDefault="00E8428B" w:rsidP="00E8428B">
            <w:pPr>
              <w:widowControl/>
              <w:autoSpaceDE/>
              <w:autoSpaceDN/>
              <w:adjustRightInd/>
            </w:pPr>
          </w:p>
        </w:tc>
      </w:tr>
      <w:tr w:rsidR="00E8428B" w:rsidRPr="00E8428B" w14:paraId="3DAC2B37"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5A4275A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2025</w:t>
            </w:r>
          </w:p>
        </w:tc>
        <w:tc>
          <w:tcPr>
            <w:tcW w:w="222" w:type="dxa"/>
            <w:tcBorders>
              <w:top w:val="nil"/>
              <w:left w:val="nil"/>
              <w:bottom w:val="nil"/>
              <w:right w:val="nil"/>
            </w:tcBorders>
            <w:shd w:val="clear" w:color="auto" w:fill="auto"/>
            <w:noWrap/>
            <w:vAlign w:val="bottom"/>
            <w:hideMark/>
          </w:tcPr>
          <w:p w14:paraId="42A960F0"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76F8B106"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   </w:t>
            </w:r>
          </w:p>
        </w:tc>
      </w:tr>
      <w:tr w:rsidR="00E8428B" w:rsidRPr="00E8428B" w14:paraId="43F39CE4"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1102B68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2026</w:t>
            </w:r>
          </w:p>
        </w:tc>
        <w:tc>
          <w:tcPr>
            <w:tcW w:w="222" w:type="dxa"/>
            <w:tcBorders>
              <w:top w:val="nil"/>
              <w:left w:val="nil"/>
              <w:bottom w:val="nil"/>
              <w:right w:val="nil"/>
            </w:tcBorders>
            <w:shd w:val="clear" w:color="auto" w:fill="auto"/>
            <w:noWrap/>
            <w:vAlign w:val="bottom"/>
            <w:hideMark/>
          </w:tcPr>
          <w:p w14:paraId="3020E87B"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79837A31"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745B06AE"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73D6B0A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2027</w:t>
            </w:r>
          </w:p>
        </w:tc>
        <w:tc>
          <w:tcPr>
            <w:tcW w:w="222" w:type="dxa"/>
            <w:tcBorders>
              <w:top w:val="nil"/>
              <w:left w:val="nil"/>
              <w:bottom w:val="nil"/>
              <w:right w:val="nil"/>
            </w:tcBorders>
            <w:shd w:val="clear" w:color="auto" w:fill="auto"/>
            <w:noWrap/>
            <w:vAlign w:val="bottom"/>
            <w:hideMark/>
          </w:tcPr>
          <w:p w14:paraId="0E4461CC"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70688248"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593D008B"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631C2B3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2028</w:t>
            </w:r>
          </w:p>
        </w:tc>
        <w:tc>
          <w:tcPr>
            <w:tcW w:w="222" w:type="dxa"/>
            <w:tcBorders>
              <w:top w:val="nil"/>
              <w:left w:val="nil"/>
              <w:bottom w:val="nil"/>
              <w:right w:val="nil"/>
            </w:tcBorders>
            <w:shd w:val="clear" w:color="auto" w:fill="auto"/>
            <w:noWrap/>
            <w:vAlign w:val="bottom"/>
            <w:hideMark/>
          </w:tcPr>
          <w:p w14:paraId="4AB37789"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61FD9B55"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13661005"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144AA73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2029</w:t>
            </w:r>
          </w:p>
        </w:tc>
        <w:tc>
          <w:tcPr>
            <w:tcW w:w="222" w:type="dxa"/>
            <w:tcBorders>
              <w:top w:val="nil"/>
              <w:left w:val="nil"/>
              <w:bottom w:val="nil"/>
              <w:right w:val="nil"/>
            </w:tcBorders>
            <w:shd w:val="clear" w:color="auto" w:fill="auto"/>
            <w:noWrap/>
            <w:vAlign w:val="bottom"/>
            <w:hideMark/>
          </w:tcPr>
          <w:p w14:paraId="0EFDD734"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3B35A0C9"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260BD8EB" w14:textId="77777777" w:rsidTr="00E8428B">
        <w:trPr>
          <w:divId w:val="146675216"/>
          <w:trHeight w:val="300"/>
        </w:trPr>
        <w:tc>
          <w:tcPr>
            <w:tcW w:w="2200" w:type="dxa"/>
            <w:tcBorders>
              <w:top w:val="nil"/>
              <w:left w:val="nil"/>
              <w:bottom w:val="nil"/>
              <w:right w:val="nil"/>
            </w:tcBorders>
            <w:shd w:val="clear" w:color="auto" w:fill="auto"/>
            <w:noWrap/>
            <w:vAlign w:val="bottom"/>
            <w:hideMark/>
          </w:tcPr>
          <w:p w14:paraId="4D8150D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Thereafter</w:t>
            </w:r>
          </w:p>
        </w:tc>
        <w:tc>
          <w:tcPr>
            <w:tcW w:w="222" w:type="dxa"/>
            <w:tcBorders>
              <w:top w:val="nil"/>
              <w:left w:val="nil"/>
              <w:bottom w:val="nil"/>
              <w:right w:val="nil"/>
            </w:tcBorders>
            <w:shd w:val="clear" w:color="auto" w:fill="auto"/>
            <w:noWrap/>
            <w:vAlign w:val="bottom"/>
            <w:hideMark/>
          </w:tcPr>
          <w:p w14:paraId="7507AE82" w14:textId="77777777" w:rsidR="00E8428B" w:rsidRPr="00E8428B" w:rsidRDefault="00E8428B" w:rsidP="00E8428B">
            <w:pPr>
              <w:widowControl/>
              <w:autoSpaceDE/>
              <w:autoSpaceDN/>
              <w:adjustRightInd/>
              <w:jc w:val="right"/>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14:paraId="42BE9FF9" w14:textId="77777777" w:rsidR="00E8428B" w:rsidRPr="00E8428B" w:rsidRDefault="00E8428B" w:rsidP="00E8428B">
            <w:pPr>
              <w:widowControl/>
              <w:autoSpaceDE/>
              <w:autoSpaceDN/>
              <w:adjustRightInd/>
              <w:jc w:val="center"/>
              <w:rPr>
                <w:rFonts w:ascii="Arial" w:hAnsi="Arial" w:cs="Arial"/>
              </w:rPr>
            </w:pPr>
            <w:r w:rsidRPr="00E8428B">
              <w:rPr>
                <w:rFonts w:ascii="Arial" w:hAnsi="Arial" w:cs="Arial"/>
              </w:rPr>
              <w:t xml:space="preserve">                               - </w:t>
            </w:r>
          </w:p>
        </w:tc>
      </w:tr>
      <w:tr w:rsidR="00E8428B" w:rsidRPr="00E8428B" w14:paraId="6125C960" w14:textId="77777777" w:rsidTr="00E8428B">
        <w:trPr>
          <w:divId w:val="146675216"/>
          <w:trHeight w:val="315"/>
        </w:trPr>
        <w:tc>
          <w:tcPr>
            <w:tcW w:w="2200" w:type="dxa"/>
            <w:tcBorders>
              <w:top w:val="nil"/>
              <w:left w:val="nil"/>
              <w:bottom w:val="nil"/>
              <w:right w:val="nil"/>
            </w:tcBorders>
            <w:shd w:val="clear" w:color="auto" w:fill="auto"/>
            <w:noWrap/>
            <w:vAlign w:val="bottom"/>
            <w:hideMark/>
          </w:tcPr>
          <w:p w14:paraId="2F8D7176" w14:textId="77777777" w:rsidR="00E8428B" w:rsidRPr="00E8428B" w:rsidRDefault="00E8428B" w:rsidP="00E8428B">
            <w:pPr>
              <w:widowControl/>
              <w:autoSpaceDE/>
              <w:autoSpaceDN/>
              <w:adjustRightInd/>
              <w:jc w:val="right"/>
              <w:rPr>
                <w:rFonts w:ascii="Arial" w:hAnsi="Arial" w:cs="Arial"/>
                <w:b/>
                <w:bCs/>
                <w:sz w:val="16"/>
                <w:szCs w:val="16"/>
              </w:rPr>
            </w:pPr>
            <w:r w:rsidRPr="00E8428B">
              <w:rPr>
                <w:rFonts w:ascii="Arial" w:hAnsi="Arial" w:cs="Arial"/>
                <w:b/>
                <w:bCs/>
                <w:sz w:val="16"/>
                <w:szCs w:val="16"/>
              </w:rPr>
              <w:t>Total</w:t>
            </w:r>
          </w:p>
        </w:tc>
        <w:tc>
          <w:tcPr>
            <w:tcW w:w="222" w:type="dxa"/>
            <w:tcBorders>
              <w:top w:val="nil"/>
              <w:left w:val="nil"/>
              <w:bottom w:val="nil"/>
              <w:right w:val="nil"/>
            </w:tcBorders>
            <w:shd w:val="clear" w:color="auto" w:fill="auto"/>
            <w:noWrap/>
            <w:vAlign w:val="bottom"/>
            <w:hideMark/>
          </w:tcPr>
          <w:p w14:paraId="60467749" w14:textId="77777777" w:rsidR="00E8428B" w:rsidRPr="00E8428B" w:rsidRDefault="00E8428B" w:rsidP="00E8428B">
            <w:pPr>
              <w:widowControl/>
              <w:autoSpaceDE/>
              <w:autoSpaceDN/>
              <w:adjustRightInd/>
              <w:jc w:val="right"/>
              <w:rPr>
                <w:rFonts w:ascii="Arial" w:hAnsi="Arial" w:cs="Arial"/>
                <w:b/>
                <w:bCs/>
                <w:sz w:val="16"/>
                <w:szCs w:val="16"/>
              </w:rPr>
            </w:pPr>
          </w:p>
        </w:tc>
        <w:tc>
          <w:tcPr>
            <w:tcW w:w="2618" w:type="dxa"/>
            <w:tcBorders>
              <w:top w:val="single" w:sz="4" w:space="0" w:color="auto"/>
              <w:left w:val="nil"/>
              <w:bottom w:val="double" w:sz="6" w:space="0" w:color="auto"/>
              <w:right w:val="nil"/>
            </w:tcBorders>
            <w:shd w:val="clear" w:color="auto" w:fill="auto"/>
            <w:noWrap/>
            <w:vAlign w:val="bottom"/>
            <w:hideMark/>
          </w:tcPr>
          <w:p w14:paraId="0A5B06F0" w14:textId="77777777" w:rsidR="00E8428B" w:rsidRPr="00E8428B" w:rsidRDefault="00E8428B" w:rsidP="00E8428B">
            <w:pPr>
              <w:widowControl/>
              <w:autoSpaceDE/>
              <w:autoSpaceDN/>
              <w:adjustRightInd/>
              <w:rPr>
                <w:rFonts w:ascii="Arial" w:hAnsi="Arial" w:cs="Arial"/>
                <w:b/>
                <w:bCs/>
              </w:rPr>
            </w:pPr>
            <w:r w:rsidRPr="00E8428B">
              <w:rPr>
                <w:rFonts w:ascii="Arial" w:hAnsi="Arial" w:cs="Arial"/>
                <w:b/>
                <w:bCs/>
              </w:rPr>
              <w:t xml:space="preserve"> $                            - </w:t>
            </w:r>
          </w:p>
        </w:tc>
      </w:tr>
    </w:tbl>
    <w:p w14:paraId="372CFA9D" w14:textId="3349B372" w:rsidR="00D12299" w:rsidRPr="00DF5186" w:rsidRDefault="00841140" w:rsidP="00A50E1B">
      <w:pPr>
        <w:rPr>
          <w:rFonts w:ascii="Arial" w:hAnsi="Arial" w:cs="Arial"/>
        </w:rPr>
      </w:pPr>
      <w:r>
        <w:rPr>
          <w:rFonts w:ascii="Arial" w:hAnsi="Arial" w:cs="Arial"/>
        </w:rPr>
        <w:lastRenderedPageBreak/>
        <w:fldChar w:fldCharType="end"/>
      </w:r>
      <w:r w:rsidR="00D12299" w:rsidRPr="00DF5186">
        <w:rPr>
          <w:rFonts w:ascii="Arial" w:hAnsi="Arial" w:cs="Arial"/>
        </w:rPr>
        <w:tab/>
      </w:r>
      <w:r w:rsidR="00D12299" w:rsidRPr="00DF5186">
        <w:rPr>
          <w:rFonts w:ascii="Arial" w:hAnsi="Arial" w:cs="Arial"/>
        </w:rPr>
        <w:tab/>
      </w:r>
    </w:p>
    <w:p w14:paraId="5397351F" w14:textId="77777777" w:rsidR="00365990" w:rsidRPr="00DF5186" w:rsidRDefault="00365990" w:rsidP="00D12299">
      <w:pPr>
        <w:rPr>
          <w:rFonts w:ascii="Arial" w:hAnsi="Arial" w:cs="Arial"/>
          <w:b/>
          <w:u w:val="single"/>
        </w:rPr>
      </w:pPr>
    </w:p>
    <w:p w14:paraId="6ADDC92A" w14:textId="77777777" w:rsidR="00D12299" w:rsidRPr="00841140" w:rsidRDefault="00D12299" w:rsidP="00D12299">
      <w:pPr>
        <w:rPr>
          <w:rFonts w:ascii="Arial" w:hAnsi="Arial" w:cs="Arial"/>
          <w:b/>
        </w:rPr>
      </w:pPr>
      <w:r w:rsidRPr="00841140">
        <w:rPr>
          <w:rFonts w:ascii="Arial" w:hAnsi="Arial" w:cs="Arial"/>
          <w:b/>
        </w:rPr>
        <w:t xml:space="preserve">Actuarial Assumptions: </w:t>
      </w:r>
    </w:p>
    <w:p w14:paraId="597B4778" w14:textId="77777777" w:rsidR="00D12299" w:rsidRPr="00194C95" w:rsidRDefault="00D12299" w:rsidP="00D12299">
      <w:pPr>
        <w:rPr>
          <w:rFonts w:ascii="Arial" w:hAnsi="Arial" w:cs="Arial"/>
        </w:rPr>
      </w:pPr>
    </w:p>
    <w:p w14:paraId="6971A021" w14:textId="70E12618" w:rsidR="00D12299" w:rsidRPr="00194C95" w:rsidRDefault="00D12299" w:rsidP="00D12299">
      <w:pPr>
        <w:rPr>
          <w:rFonts w:ascii="Arial" w:hAnsi="Arial" w:cs="Arial"/>
        </w:rPr>
      </w:pPr>
      <w:r w:rsidRPr="00D90FC4">
        <w:rPr>
          <w:rFonts w:ascii="Arial" w:hAnsi="Arial" w:cs="Arial"/>
        </w:rPr>
        <w:t xml:space="preserve">The </w:t>
      </w:r>
      <w:r w:rsidR="00194C95" w:rsidRPr="00D90FC4">
        <w:rPr>
          <w:rFonts w:ascii="Arial" w:hAnsi="Arial" w:cs="Arial"/>
        </w:rPr>
        <w:t>net</w:t>
      </w:r>
      <w:r w:rsidRPr="00D90FC4">
        <w:rPr>
          <w:rFonts w:ascii="Arial" w:hAnsi="Arial" w:cs="Arial"/>
        </w:rPr>
        <w:t xml:space="preserve"> OPEB liability was determined by an actuarial valuation as of</w:t>
      </w:r>
      <w:r w:rsidR="00A967F8" w:rsidRPr="00D90FC4">
        <w:rPr>
          <w:rFonts w:ascii="Arial" w:hAnsi="Arial" w:cs="Arial"/>
        </w:rPr>
        <w:t xml:space="preserve"> June 30, </w:t>
      </w:r>
      <w:r w:rsidR="00410D34" w:rsidRPr="00D90FC4">
        <w:rPr>
          <w:rFonts w:ascii="Arial" w:hAnsi="Arial" w:cs="Arial"/>
        </w:rPr>
        <w:t>20</w:t>
      </w:r>
      <w:r w:rsidR="00D90FC4" w:rsidRPr="00D90FC4">
        <w:rPr>
          <w:rFonts w:ascii="Arial" w:hAnsi="Arial" w:cs="Arial"/>
        </w:rPr>
        <w:t>2</w:t>
      </w:r>
      <w:r w:rsidR="008A286E">
        <w:rPr>
          <w:rFonts w:ascii="Arial" w:hAnsi="Arial" w:cs="Arial"/>
        </w:rPr>
        <w:t>2</w:t>
      </w:r>
      <w:r w:rsidRPr="00D90FC4">
        <w:rPr>
          <w:rFonts w:ascii="Arial" w:hAnsi="Arial" w:cs="Arial"/>
        </w:rPr>
        <w:t>, using the following actuarial assumptions</w:t>
      </w:r>
      <w:r w:rsidR="00FC14CE" w:rsidRPr="00D90FC4">
        <w:rPr>
          <w:rFonts w:ascii="Arial" w:hAnsi="Arial" w:cs="Arial"/>
        </w:rPr>
        <w:t xml:space="preserve">. These assumptions were based on the results of an actuarial experience study for the period </w:t>
      </w:r>
      <w:r w:rsidR="00003015" w:rsidRPr="00D90FC4">
        <w:rPr>
          <w:rFonts w:ascii="Arial" w:hAnsi="Arial" w:cs="Arial"/>
        </w:rPr>
        <w:t>Ju</w:t>
      </w:r>
      <w:r w:rsidR="000B5906" w:rsidRPr="00D90FC4">
        <w:rPr>
          <w:rFonts w:ascii="Arial" w:hAnsi="Arial" w:cs="Arial"/>
        </w:rPr>
        <w:t xml:space="preserve">ly 1, </w:t>
      </w:r>
      <w:r w:rsidR="00912B7E" w:rsidRPr="00D90FC4">
        <w:rPr>
          <w:rFonts w:ascii="Arial" w:hAnsi="Arial" w:cs="Arial"/>
        </w:rPr>
        <w:t>2015,</w:t>
      </w:r>
      <w:r w:rsidR="00FC14CE" w:rsidRPr="00D90FC4">
        <w:rPr>
          <w:rFonts w:ascii="Arial" w:hAnsi="Arial" w:cs="Arial"/>
        </w:rPr>
        <w:t xml:space="preserve"> to </w:t>
      </w:r>
      <w:r w:rsidR="00A967F8" w:rsidRPr="00D90FC4">
        <w:rPr>
          <w:rFonts w:ascii="Arial" w:hAnsi="Arial" w:cs="Arial"/>
        </w:rPr>
        <w:t>June 30,</w:t>
      </w:r>
      <w:r w:rsidR="00003015" w:rsidRPr="00D90FC4">
        <w:rPr>
          <w:rFonts w:ascii="Arial" w:hAnsi="Arial" w:cs="Arial"/>
        </w:rPr>
        <w:t xml:space="preserve"> </w:t>
      </w:r>
      <w:r w:rsidR="00912B7E" w:rsidRPr="00D90FC4">
        <w:rPr>
          <w:rFonts w:ascii="Arial" w:hAnsi="Arial" w:cs="Arial"/>
        </w:rPr>
        <w:t>2020,</w:t>
      </w:r>
      <w:r w:rsidR="00FC14CE" w:rsidRPr="00D90FC4">
        <w:rPr>
          <w:rFonts w:ascii="Arial" w:hAnsi="Arial" w:cs="Arial"/>
        </w:rPr>
        <w:t xml:space="preserve"> and apply</w:t>
      </w:r>
      <w:r w:rsidRPr="00D90FC4">
        <w:rPr>
          <w:rFonts w:ascii="Arial" w:hAnsi="Arial" w:cs="Arial"/>
        </w:rPr>
        <w:t xml:space="preserve"> to all periods included in the measurement, unless otherwise specified.</w:t>
      </w:r>
    </w:p>
    <w:p w14:paraId="47191483" w14:textId="77777777" w:rsidR="00D12299" w:rsidRPr="00194C95" w:rsidRDefault="00D12299" w:rsidP="00D12299">
      <w:pPr>
        <w:ind w:left="720"/>
        <w:rPr>
          <w:rFonts w:ascii="Arial" w:hAnsi="Arial" w:cs="Arial"/>
          <w:b/>
        </w:rPr>
      </w:pPr>
    </w:p>
    <w:p w14:paraId="6C5B344A" w14:textId="75620B7F" w:rsidR="00F11AFC" w:rsidRPr="008A286E" w:rsidRDefault="00F11AFC" w:rsidP="00631F1B">
      <w:pPr>
        <w:ind w:firstLine="720"/>
        <w:rPr>
          <w:rFonts w:ascii="Arial" w:hAnsi="Arial" w:cs="Arial"/>
          <w:highlight w:val="yellow"/>
        </w:rPr>
      </w:pPr>
      <w:r w:rsidRPr="008A286E">
        <w:rPr>
          <w:rFonts w:ascii="Arial" w:hAnsi="Arial" w:cs="Arial"/>
          <w:b/>
          <w:bCs/>
          <w:highlight w:val="yellow"/>
        </w:rPr>
        <w:t>Actuarial cost method</w:t>
      </w:r>
      <w:r w:rsidR="00631F1B" w:rsidRPr="008A286E">
        <w:rPr>
          <w:rFonts w:ascii="Arial" w:hAnsi="Arial" w:cs="Arial"/>
          <w:b/>
          <w:bCs/>
          <w:highlight w:val="yellow"/>
        </w:rPr>
        <w:t>:</w:t>
      </w:r>
      <w:r w:rsidRPr="008A286E">
        <w:rPr>
          <w:rFonts w:ascii="Arial" w:hAnsi="Arial" w:cs="Arial"/>
          <w:highlight w:val="yellow"/>
        </w:rPr>
        <w:t xml:space="preserve"> </w:t>
      </w:r>
      <w:r w:rsidR="00631F1B" w:rsidRPr="008A286E">
        <w:rPr>
          <w:rFonts w:ascii="Arial" w:hAnsi="Arial" w:cs="Arial"/>
          <w:highlight w:val="yellow"/>
        </w:rPr>
        <w:tab/>
        <w:t xml:space="preserve">Entry Age Normal Cost Method  </w:t>
      </w:r>
    </w:p>
    <w:p w14:paraId="390CA5D4" w14:textId="4DF2C450" w:rsidR="00F11AFC" w:rsidRPr="008A286E" w:rsidRDefault="00F11AFC" w:rsidP="00631F1B">
      <w:pPr>
        <w:ind w:firstLine="720"/>
        <w:rPr>
          <w:rFonts w:ascii="Arial" w:hAnsi="Arial" w:cs="Arial"/>
          <w:highlight w:val="yellow"/>
        </w:rPr>
      </w:pPr>
      <w:r w:rsidRPr="008A286E">
        <w:rPr>
          <w:rFonts w:ascii="Arial" w:hAnsi="Arial" w:cs="Arial"/>
          <w:b/>
          <w:bCs/>
          <w:highlight w:val="yellow"/>
        </w:rPr>
        <w:t>Amortization method</w:t>
      </w:r>
      <w:r w:rsidR="00631F1B" w:rsidRPr="008A286E">
        <w:rPr>
          <w:rFonts w:ascii="Arial" w:hAnsi="Arial" w:cs="Arial"/>
          <w:b/>
          <w:bCs/>
          <w:highlight w:val="yellow"/>
        </w:rPr>
        <w:t>:</w:t>
      </w:r>
      <w:r w:rsidRPr="008A286E">
        <w:rPr>
          <w:rFonts w:ascii="Arial" w:hAnsi="Arial" w:cs="Arial"/>
          <w:highlight w:val="yellow"/>
        </w:rPr>
        <w:t xml:space="preserve"> </w:t>
      </w:r>
      <w:r w:rsidR="00631F1B" w:rsidRPr="008A286E">
        <w:rPr>
          <w:rFonts w:ascii="Arial" w:hAnsi="Arial" w:cs="Arial"/>
          <w:highlight w:val="yellow"/>
        </w:rPr>
        <w:tab/>
      </w:r>
      <w:r w:rsidR="00631F1B" w:rsidRPr="008A286E">
        <w:rPr>
          <w:rFonts w:ascii="Arial" w:hAnsi="Arial" w:cs="Arial"/>
          <w:highlight w:val="yellow"/>
        </w:rPr>
        <w:tab/>
        <w:t>Level percentage of payroll, closed</w:t>
      </w:r>
    </w:p>
    <w:p w14:paraId="55A40C96" w14:textId="6FCE0716" w:rsidR="00F11AFC" w:rsidRPr="008A286E" w:rsidRDefault="00F11AFC" w:rsidP="00631F1B">
      <w:pPr>
        <w:ind w:firstLine="720"/>
        <w:rPr>
          <w:rFonts w:ascii="Arial" w:hAnsi="Arial" w:cs="Arial"/>
          <w:highlight w:val="yellow"/>
        </w:rPr>
      </w:pPr>
      <w:r w:rsidRPr="008A286E">
        <w:rPr>
          <w:rFonts w:ascii="Arial" w:hAnsi="Arial" w:cs="Arial"/>
          <w:b/>
          <w:bCs/>
          <w:highlight w:val="yellow"/>
        </w:rPr>
        <w:t>Amortization period</w:t>
      </w:r>
      <w:r w:rsidR="00631F1B" w:rsidRPr="008A286E">
        <w:rPr>
          <w:rFonts w:ascii="Arial" w:hAnsi="Arial" w:cs="Arial"/>
          <w:b/>
          <w:bCs/>
          <w:highlight w:val="yellow"/>
        </w:rPr>
        <w:t>:</w:t>
      </w:r>
      <w:r w:rsidRPr="008A286E">
        <w:rPr>
          <w:rFonts w:ascii="Arial" w:hAnsi="Arial" w:cs="Arial"/>
          <w:highlight w:val="yellow"/>
        </w:rPr>
        <w:t xml:space="preserve"> </w:t>
      </w:r>
      <w:r w:rsidR="00631F1B" w:rsidRPr="008A286E">
        <w:rPr>
          <w:rFonts w:ascii="Arial" w:hAnsi="Arial" w:cs="Arial"/>
          <w:highlight w:val="yellow"/>
        </w:rPr>
        <w:tab/>
      </w:r>
      <w:r w:rsidR="00631F1B" w:rsidRPr="008A286E">
        <w:rPr>
          <w:rFonts w:ascii="Arial" w:hAnsi="Arial" w:cs="Arial"/>
          <w:highlight w:val="yellow"/>
        </w:rPr>
        <w:tab/>
        <w:t>20-year closed period as of June 30, 2017</w:t>
      </w:r>
    </w:p>
    <w:p w14:paraId="054CB054" w14:textId="41C2F8C2" w:rsidR="00F11AFC" w:rsidRPr="008A286E" w:rsidRDefault="00F11AFC" w:rsidP="00631F1B">
      <w:pPr>
        <w:ind w:firstLine="720"/>
        <w:rPr>
          <w:rFonts w:ascii="Arial" w:hAnsi="Arial" w:cs="Arial"/>
          <w:highlight w:val="yellow"/>
        </w:rPr>
      </w:pPr>
      <w:r w:rsidRPr="008A286E">
        <w:rPr>
          <w:rFonts w:ascii="Arial" w:hAnsi="Arial" w:cs="Arial"/>
          <w:b/>
          <w:bCs/>
          <w:highlight w:val="yellow"/>
        </w:rPr>
        <w:t>Asset valuation method</w:t>
      </w:r>
      <w:r w:rsidR="00631F1B" w:rsidRPr="008A286E">
        <w:rPr>
          <w:rFonts w:ascii="Arial" w:hAnsi="Arial" w:cs="Arial"/>
          <w:b/>
          <w:bCs/>
          <w:highlight w:val="yellow"/>
        </w:rPr>
        <w:t>:</w:t>
      </w:r>
      <w:r w:rsidR="00631F1B" w:rsidRPr="008A286E">
        <w:rPr>
          <w:rFonts w:ascii="Arial" w:hAnsi="Arial" w:cs="Arial"/>
          <w:highlight w:val="yellow"/>
        </w:rPr>
        <w:t xml:space="preserve"> </w:t>
      </w:r>
      <w:r w:rsidR="00631F1B" w:rsidRPr="008A286E">
        <w:rPr>
          <w:rFonts w:ascii="Arial" w:hAnsi="Arial" w:cs="Arial"/>
          <w:highlight w:val="yellow"/>
        </w:rPr>
        <w:tab/>
        <w:t>Market value</w:t>
      </w:r>
    </w:p>
    <w:p w14:paraId="59926B3F" w14:textId="71B5B52B" w:rsidR="00631F1B" w:rsidRPr="008A286E" w:rsidRDefault="00F11AFC" w:rsidP="00631F1B">
      <w:pPr>
        <w:ind w:firstLine="720"/>
        <w:rPr>
          <w:rFonts w:ascii="Arial" w:hAnsi="Arial" w:cs="Arial"/>
          <w:highlight w:val="yellow"/>
        </w:rPr>
      </w:pPr>
      <w:r w:rsidRPr="008A286E">
        <w:rPr>
          <w:rFonts w:ascii="Arial" w:hAnsi="Arial" w:cs="Arial"/>
          <w:b/>
          <w:bCs/>
          <w:highlight w:val="yellow"/>
        </w:rPr>
        <w:t>Investment rate of return</w:t>
      </w:r>
      <w:r w:rsidR="00631F1B" w:rsidRPr="008A286E">
        <w:rPr>
          <w:rFonts w:ascii="Arial" w:hAnsi="Arial" w:cs="Arial"/>
          <w:b/>
          <w:bCs/>
          <w:highlight w:val="yellow"/>
        </w:rPr>
        <w:t>:</w:t>
      </w:r>
      <w:r w:rsidRPr="008A286E">
        <w:rPr>
          <w:rFonts w:ascii="Arial" w:hAnsi="Arial" w:cs="Arial"/>
          <w:highlight w:val="yellow"/>
        </w:rPr>
        <w:t xml:space="preserve"> </w:t>
      </w:r>
      <w:r w:rsidR="004A6CAE" w:rsidRPr="008A286E">
        <w:rPr>
          <w:rFonts w:ascii="Arial" w:hAnsi="Arial" w:cs="Arial"/>
          <w:highlight w:val="yellow"/>
        </w:rPr>
        <w:tab/>
        <w:t xml:space="preserve">7.40%, net of OPEB plan investment expense, including inflation  </w:t>
      </w:r>
    </w:p>
    <w:p w14:paraId="032716C3" w14:textId="31EFD8ED" w:rsidR="00631F1B" w:rsidRPr="008A286E" w:rsidRDefault="00F11AFC" w:rsidP="00631F1B">
      <w:pPr>
        <w:ind w:firstLine="720"/>
        <w:rPr>
          <w:rFonts w:ascii="Arial" w:hAnsi="Arial" w:cs="Arial"/>
          <w:highlight w:val="yellow"/>
        </w:rPr>
      </w:pPr>
      <w:r w:rsidRPr="008A286E">
        <w:rPr>
          <w:rFonts w:ascii="Arial" w:hAnsi="Arial" w:cs="Arial"/>
          <w:b/>
          <w:bCs/>
          <w:highlight w:val="yellow"/>
        </w:rPr>
        <w:t>Inflation</w:t>
      </w:r>
      <w:r w:rsidR="004A6CAE" w:rsidRPr="008A286E">
        <w:rPr>
          <w:rFonts w:ascii="Arial" w:hAnsi="Arial" w:cs="Arial"/>
          <w:b/>
          <w:bCs/>
          <w:highlight w:val="yellow"/>
        </w:rPr>
        <w:t>:</w:t>
      </w:r>
      <w:r w:rsidRPr="008A286E">
        <w:rPr>
          <w:rFonts w:ascii="Arial" w:hAnsi="Arial" w:cs="Arial"/>
          <w:highlight w:val="yellow"/>
        </w:rPr>
        <w:t xml:space="preserve"> </w:t>
      </w:r>
      <w:r w:rsidR="004A6CAE" w:rsidRPr="008A286E">
        <w:rPr>
          <w:rFonts w:ascii="Arial" w:hAnsi="Arial" w:cs="Arial"/>
          <w:highlight w:val="yellow"/>
        </w:rPr>
        <w:tab/>
      </w:r>
      <w:r w:rsidR="004A6CAE" w:rsidRPr="008A286E">
        <w:rPr>
          <w:rFonts w:ascii="Arial" w:hAnsi="Arial" w:cs="Arial"/>
          <w:highlight w:val="yellow"/>
        </w:rPr>
        <w:tab/>
      </w:r>
      <w:r w:rsidR="004A6CAE" w:rsidRPr="008A286E">
        <w:rPr>
          <w:rFonts w:ascii="Arial" w:hAnsi="Arial" w:cs="Arial"/>
          <w:highlight w:val="yellow"/>
        </w:rPr>
        <w:tab/>
        <w:t>2.50%</w:t>
      </w:r>
    </w:p>
    <w:p w14:paraId="73B11B6C" w14:textId="103CB5C6" w:rsidR="00631F1B" w:rsidRPr="008A286E" w:rsidRDefault="00F11AFC" w:rsidP="00631F1B">
      <w:pPr>
        <w:ind w:firstLine="720"/>
        <w:rPr>
          <w:rFonts w:ascii="Arial" w:hAnsi="Arial" w:cs="Arial"/>
          <w:b/>
          <w:bCs/>
          <w:highlight w:val="yellow"/>
        </w:rPr>
      </w:pPr>
      <w:r w:rsidRPr="008A286E">
        <w:rPr>
          <w:rFonts w:ascii="Arial" w:hAnsi="Arial" w:cs="Arial"/>
          <w:b/>
          <w:bCs/>
          <w:highlight w:val="yellow"/>
        </w:rPr>
        <w:t>Wage inflation</w:t>
      </w:r>
      <w:r w:rsidR="004A6CAE" w:rsidRPr="008A286E">
        <w:rPr>
          <w:rFonts w:ascii="Arial" w:hAnsi="Arial" w:cs="Arial"/>
          <w:b/>
          <w:bCs/>
          <w:highlight w:val="yellow"/>
        </w:rPr>
        <w:t>:</w:t>
      </w:r>
      <w:r w:rsidR="004A6CAE" w:rsidRPr="008A286E">
        <w:rPr>
          <w:rFonts w:ascii="Arial" w:hAnsi="Arial" w:cs="Arial"/>
          <w:highlight w:val="yellow"/>
        </w:rPr>
        <w:t xml:space="preserve"> </w:t>
      </w:r>
      <w:r w:rsidR="004A6CAE" w:rsidRPr="008A286E">
        <w:rPr>
          <w:rFonts w:ascii="Arial" w:hAnsi="Arial" w:cs="Arial"/>
          <w:highlight w:val="yellow"/>
        </w:rPr>
        <w:tab/>
      </w:r>
      <w:r w:rsidR="004A6CAE" w:rsidRPr="008A286E">
        <w:rPr>
          <w:rFonts w:ascii="Arial" w:hAnsi="Arial" w:cs="Arial"/>
          <w:highlight w:val="yellow"/>
        </w:rPr>
        <w:tab/>
        <w:t>2.75% for PERS and TRS, and 3.25% for Troopers</w:t>
      </w:r>
    </w:p>
    <w:p w14:paraId="73AD12D4" w14:textId="47A21627" w:rsidR="00631F1B" w:rsidRPr="008A286E" w:rsidRDefault="00F11AFC" w:rsidP="004A6CAE">
      <w:pPr>
        <w:ind w:left="3600" w:hanging="2880"/>
        <w:rPr>
          <w:rFonts w:ascii="Arial" w:hAnsi="Arial" w:cs="Arial"/>
          <w:b/>
          <w:bCs/>
          <w:highlight w:val="yellow"/>
        </w:rPr>
      </w:pPr>
      <w:r w:rsidRPr="008A286E">
        <w:rPr>
          <w:rFonts w:ascii="Arial" w:hAnsi="Arial" w:cs="Arial"/>
          <w:b/>
          <w:bCs/>
          <w:highlight w:val="yellow"/>
        </w:rPr>
        <w:t>Salary increases</w:t>
      </w:r>
      <w:r w:rsidR="004A6CAE" w:rsidRPr="008A286E">
        <w:rPr>
          <w:rFonts w:ascii="Arial" w:hAnsi="Arial" w:cs="Arial"/>
          <w:b/>
          <w:bCs/>
          <w:highlight w:val="yellow"/>
        </w:rPr>
        <w:t>:</w:t>
      </w:r>
      <w:r w:rsidR="004A6CAE" w:rsidRPr="008A286E">
        <w:rPr>
          <w:rFonts w:ascii="Arial" w:hAnsi="Arial" w:cs="Arial"/>
          <w:highlight w:val="yellow"/>
        </w:rPr>
        <w:t xml:space="preserve"> </w:t>
      </w:r>
      <w:r w:rsidR="004A6CAE" w:rsidRPr="008A286E">
        <w:rPr>
          <w:rFonts w:ascii="Arial" w:hAnsi="Arial" w:cs="Arial"/>
          <w:highlight w:val="yellow"/>
        </w:rPr>
        <w:tab/>
        <w:t>Rates based on 2015-2020 OPEB Experience Study and dependent on pension plan participation and attained age, and range from 2.75% to 5.18%, including inflation. Rates were first applied to the 2020 valuation.</w:t>
      </w:r>
    </w:p>
    <w:p w14:paraId="0795CFA5" w14:textId="1B2B33D1" w:rsidR="00D12299" w:rsidRPr="008A286E" w:rsidRDefault="00F11AFC" w:rsidP="004A6CAE">
      <w:pPr>
        <w:ind w:left="3600" w:hanging="2880"/>
        <w:rPr>
          <w:rFonts w:ascii="Arial" w:hAnsi="Arial" w:cs="Arial"/>
          <w:highlight w:val="yellow"/>
        </w:rPr>
      </w:pPr>
      <w:r w:rsidRPr="008A286E">
        <w:rPr>
          <w:rFonts w:ascii="Arial" w:hAnsi="Arial" w:cs="Arial"/>
          <w:b/>
          <w:bCs/>
          <w:highlight w:val="yellow"/>
        </w:rPr>
        <w:t>Retirement age</w:t>
      </w:r>
      <w:r w:rsidR="004A6CAE" w:rsidRPr="008A286E">
        <w:rPr>
          <w:rFonts w:ascii="Arial" w:hAnsi="Arial" w:cs="Arial"/>
          <w:b/>
          <w:bCs/>
          <w:highlight w:val="yellow"/>
        </w:rPr>
        <w:t>:</w:t>
      </w:r>
      <w:r w:rsidRPr="008A286E">
        <w:rPr>
          <w:rFonts w:ascii="Arial" w:hAnsi="Arial" w:cs="Arial"/>
          <w:highlight w:val="yellow"/>
        </w:rPr>
        <w:t xml:space="preserve">       </w:t>
      </w:r>
      <w:r w:rsidR="004A6CAE" w:rsidRPr="008A286E">
        <w:rPr>
          <w:rFonts w:ascii="Arial" w:hAnsi="Arial" w:cs="Arial"/>
          <w:highlight w:val="yellow"/>
        </w:rPr>
        <w:tab/>
      </w:r>
      <w:r w:rsidRPr="008A286E">
        <w:rPr>
          <w:rFonts w:ascii="Arial" w:hAnsi="Arial" w:cs="Arial"/>
          <w:highlight w:val="yellow"/>
        </w:rPr>
        <w:t>Rates based on 2015-2020 OPEB experience study and vary by pension plan participation and age/service at retirement. Rates first applied to the 2020 valuation.</w:t>
      </w:r>
    </w:p>
    <w:p w14:paraId="4A44BA0D" w14:textId="77777777" w:rsidR="00F82188" w:rsidRPr="008A286E" w:rsidRDefault="00F82188" w:rsidP="004A6CAE">
      <w:pPr>
        <w:ind w:left="3600" w:hanging="2880"/>
        <w:rPr>
          <w:rFonts w:ascii="Arial" w:hAnsi="Arial" w:cs="Arial"/>
          <w:highlight w:val="yellow"/>
        </w:rPr>
      </w:pPr>
    </w:p>
    <w:p w14:paraId="400C2E05" w14:textId="0CFB3472" w:rsidR="00F82188" w:rsidRPr="008A286E" w:rsidRDefault="00F82188" w:rsidP="004A6CAE">
      <w:pPr>
        <w:ind w:left="3600" w:hanging="2880"/>
        <w:rPr>
          <w:rFonts w:ascii="Arial" w:hAnsi="Arial" w:cs="Arial"/>
          <w:highlight w:val="yellow"/>
        </w:rPr>
      </w:pPr>
      <w:r w:rsidRPr="008A286E">
        <w:rPr>
          <w:rFonts w:ascii="Arial" w:hAnsi="Arial" w:cs="Arial"/>
          <w:b/>
          <w:bCs/>
          <w:highlight w:val="yellow"/>
        </w:rPr>
        <w:t>Mortality:</w:t>
      </w:r>
      <w:r w:rsidRPr="008A286E">
        <w:rPr>
          <w:rFonts w:ascii="Arial" w:hAnsi="Arial" w:cs="Arial"/>
          <w:highlight w:val="yellow"/>
        </w:rPr>
        <w:t xml:space="preserve"> </w:t>
      </w:r>
      <w:r w:rsidRPr="008A286E">
        <w:rPr>
          <w:rFonts w:ascii="Arial" w:hAnsi="Arial" w:cs="Arial"/>
          <w:highlight w:val="yellow"/>
        </w:rPr>
        <w:tab/>
        <w:t xml:space="preserve">Postretirement: Pub-2010 General Healthy Retiree Mortality Tables (100% males, 108% females) projected with MP-2021 for TRS. Pub-2010 General Below Median Healthy Retiree Tables (106% males, 113% females) projected with MP-2021 for PERS. Pub-2010 Public Safety Healthy Retiree Mortality Tables (100% males, 100% females) projected with Scale MP-2021 for Troopers A and B. Pre-Retirement: Pub-2010 General Employee Mortality Tables (100% males, 100% females) projected with Scale MP-2021 for TRS. Pub-2010 Below-Median Income General Employee Mortality Tables projected with Scale MP-2021 for PERS. Pub-2010 Public Safety Employee Mortality Tables projected with Scale MP-2021 for Troopers A &amp; B.  </w:t>
      </w:r>
    </w:p>
    <w:p w14:paraId="06DAEB5F" w14:textId="77777777" w:rsidR="00F82188" w:rsidRPr="008A286E" w:rsidRDefault="00F82188" w:rsidP="004A6CAE">
      <w:pPr>
        <w:ind w:left="3600" w:hanging="2880"/>
        <w:rPr>
          <w:rFonts w:ascii="Arial" w:hAnsi="Arial" w:cs="Arial"/>
          <w:highlight w:val="yellow"/>
        </w:rPr>
      </w:pPr>
    </w:p>
    <w:p w14:paraId="1E051D13" w14:textId="1A025D7C" w:rsidR="00F82188" w:rsidRPr="008A286E" w:rsidRDefault="00F82188" w:rsidP="004A6CAE">
      <w:pPr>
        <w:ind w:left="3600" w:hanging="2880"/>
        <w:rPr>
          <w:rFonts w:ascii="Arial" w:hAnsi="Arial" w:cs="Arial"/>
          <w:highlight w:val="yellow"/>
        </w:rPr>
      </w:pPr>
      <w:r w:rsidRPr="008A286E">
        <w:rPr>
          <w:rFonts w:ascii="Arial" w:hAnsi="Arial" w:cs="Arial"/>
          <w:b/>
          <w:bCs/>
          <w:highlight w:val="yellow"/>
        </w:rPr>
        <w:t>Healthcare cost trend rates:</w:t>
      </w:r>
      <w:r w:rsidRPr="008A286E">
        <w:rPr>
          <w:rFonts w:ascii="Arial" w:hAnsi="Arial" w:cs="Arial"/>
          <w:highlight w:val="yellow"/>
        </w:rPr>
        <w:t xml:space="preserve"> </w:t>
      </w:r>
      <w:r w:rsidRPr="008A286E">
        <w:rPr>
          <w:rFonts w:ascii="Arial" w:hAnsi="Arial" w:cs="Arial"/>
          <w:highlight w:val="yellow"/>
        </w:rPr>
        <w:tab/>
        <w:t>Trend rate for pre-Medicare and Medicare per capita costs of 7.0% medical and 8.0% drug.  The trends increase over four years to 9.0% and 9.5%, respectively.  The trends then decrease linearly for 5 years until ultimate trend rate of 4.50% is reached in plan year end 2032.</w:t>
      </w:r>
    </w:p>
    <w:p w14:paraId="3D6E33F3" w14:textId="77777777" w:rsidR="00F82188" w:rsidRPr="008A286E" w:rsidRDefault="00F82188" w:rsidP="004A6CAE">
      <w:pPr>
        <w:ind w:left="3600" w:hanging="2880"/>
        <w:rPr>
          <w:rFonts w:ascii="Arial" w:hAnsi="Arial" w:cs="Arial"/>
          <w:highlight w:val="yellow"/>
        </w:rPr>
      </w:pPr>
    </w:p>
    <w:p w14:paraId="46827E45" w14:textId="48E5A1EB" w:rsidR="00F82188" w:rsidRPr="008A286E" w:rsidRDefault="00F82188" w:rsidP="004A6CAE">
      <w:pPr>
        <w:ind w:left="3600" w:hanging="2880"/>
        <w:rPr>
          <w:rFonts w:ascii="Arial" w:hAnsi="Arial" w:cs="Arial"/>
          <w:highlight w:val="yellow"/>
        </w:rPr>
      </w:pPr>
      <w:r w:rsidRPr="008A286E">
        <w:rPr>
          <w:rFonts w:ascii="Arial" w:hAnsi="Arial" w:cs="Arial"/>
          <w:b/>
          <w:bCs/>
          <w:highlight w:val="yellow"/>
        </w:rPr>
        <w:t>Aging factors:</w:t>
      </w:r>
      <w:r w:rsidRPr="008A286E">
        <w:rPr>
          <w:rFonts w:ascii="Arial" w:hAnsi="Arial" w:cs="Arial"/>
          <w:highlight w:val="yellow"/>
        </w:rPr>
        <w:t xml:space="preserve"> </w:t>
      </w:r>
      <w:r w:rsidRPr="008A286E">
        <w:rPr>
          <w:rFonts w:ascii="Arial" w:hAnsi="Arial" w:cs="Arial"/>
          <w:highlight w:val="yellow"/>
        </w:rPr>
        <w:tab/>
        <w:t xml:space="preserve">Based on the 2013 SOA Study “Health Care Costs From Birth to Death” </w:t>
      </w:r>
    </w:p>
    <w:p w14:paraId="1881DC1A" w14:textId="77777777" w:rsidR="00F82188" w:rsidRPr="008A286E" w:rsidRDefault="00F82188" w:rsidP="004A6CAE">
      <w:pPr>
        <w:ind w:left="3600" w:hanging="2880"/>
        <w:rPr>
          <w:rFonts w:ascii="Arial" w:hAnsi="Arial" w:cs="Arial"/>
          <w:highlight w:val="yellow"/>
        </w:rPr>
      </w:pPr>
    </w:p>
    <w:p w14:paraId="75492986" w14:textId="01B239DD" w:rsidR="00F82188" w:rsidRDefault="00F82188" w:rsidP="004A6CAE">
      <w:pPr>
        <w:ind w:left="3600" w:hanging="2880"/>
        <w:rPr>
          <w:rFonts w:ascii="Arial" w:hAnsi="Arial" w:cs="Arial"/>
        </w:rPr>
      </w:pPr>
      <w:r w:rsidRPr="008A286E">
        <w:rPr>
          <w:rFonts w:ascii="Arial" w:hAnsi="Arial" w:cs="Arial"/>
          <w:b/>
          <w:bCs/>
          <w:highlight w:val="yellow"/>
        </w:rPr>
        <w:t>Expenses:</w:t>
      </w:r>
      <w:r w:rsidRPr="008A286E">
        <w:rPr>
          <w:rFonts w:ascii="Arial" w:hAnsi="Arial" w:cs="Arial"/>
          <w:highlight w:val="yellow"/>
        </w:rPr>
        <w:t xml:space="preserve"> </w:t>
      </w:r>
      <w:r w:rsidRPr="008A286E">
        <w:rPr>
          <w:rFonts w:ascii="Arial" w:hAnsi="Arial" w:cs="Arial"/>
          <w:highlight w:val="yellow"/>
        </w:rPr>
        <w:tab/>
        <w:t>Health administrative expenses are included in the development of the per capita claims costs. Operating expenses are included as a component of the annual expense.</w:t>
      </w:r>
    </w:p>
    <w:p w14:paraId="3EAF3890" w14:textId="77777777" w:rsidR="00F11AFC" w:rsidRPr="00E41D23" w:rsidRDefault="00F11AFC" w:rsidP="00582337">
      <w:pPr>
        <w:rPr>
          <w:rFonts w:ascii="Arial" w:hAnsi="Arial" w:cs="Arial"/>
          <w:highlight w:val="yellow"/>
        </w:rPr>
      </w:pPr>
    </w:p>
    <w:p w14:paraId="466B1422" w14:textId="77777777" w:rsidR="008A286E" w:rsidRDefault="008A286E" w:rsidP="00D12299">
      <w:pPr>
        <w:rPr>
          <w:rFonts w:ascii="Arial" w:hAnsi="Arial" w:cs="Arial"/>
          <w:b/>
          <w:u w:val="single"/>
        </w:rPr>
      </w:pPr>
    </w:p>
    <w:p w14:paraId="60430196" w14:textId="77777777" w:rsidR="008A286E" w:rsidRDefault="008A286E" w:rsidP="00D12299">
      <w:pPr>
        <w:rPr>
          <w:rFonts w:ascii="Arial" w:hAnsi="Arial" w:cs="Arial"/>
          <w:b/>
          <w:u w:val="single"/>
        </w:rPr>
      </w:pPr>
    </w:p>
    <w:p w14:paraId="05C1E1E0" w14:textId="77777777" w:rsidR="008A286E" w:rsidRDefault="008A286E" w:rsidP="00D12299">
      <w:pPr>
        <w:rPr>
          <w:rFonts w:ascii="Arial" w:hAnsi="Arial" w:cs="Arial"/>
          <w:b/>
          <w:u w:val="single"/>
        </w:rPr>
      </w:pPr>
    </w:p>
    <w:p w14:paraId="194BA211" w14:textId="05A0D2C1" w:rsidR="00D12299" w:rsidRPr="00841140" w:rsidRDefault="00D12299" w:rsidP="00D12299">
      <w:pPr>
        <w:rPr>
          <w:rFonts w:ascii="Arial" w:hAnsi="Arial" w:cs="Arial"/>
          <w:b/>
        </w:rPr>
      </w:pPr>
      <w:r w:rsidRPr="00841140">
        <w:rPr>
          <w:rFonts w:ascii="Arial" w:hAnsi="Arial" w:cs="Arial"/>
          <w:b/>
          <w:highlight w:val="red"/>
        </w:rPr>
        <w:t>Investment Asset Allocation:</w:t>
      </w:r>
    </w:p>
    <w:p w14:paraId="059537B4" w14:textId="77777777" w:rsidR="00D12299" w:rsidRPr="005C3226" w:rsidRDefault="00D12299" w:rsidP="00D12299">
      <w:pPr>
        <w:rPr>
          <w:rFonts w:ascii="Arial" w:hAnsi="Arial" w:cs="Arial"/>
        </w:rPr>
      </w:pPr>
    </w:p>
    <w:p w14:paraId="4886997B" w14:textId="6A61016E" w:rsidR="00E571AD" w:rsidRPr="00E571AD" w:rsidRDefault="00D12299" w:rsidP="00D043AF">
      <w:pPr>
        <w:rPr>
          <w:rFonts w:ascii="Arial" w:hAnsi="Arial" w:cs="Arial"/>
        </w:rPr>
      </w:pPr>
      <w:r w:rsidRPr="00E571AD">
        <w:rPr>
          <w:rFonts w:ascii="Arial" w:hAnsi="Arial" w:cs="Arial"/>
        </w:rPr>
        <w:t>The long-term rate</w:t>
      </w:r>
      <w:r w:rsidR="00E571AD" w:rsidRPr="00E571AD">
        <w:rPr>
          <w:rFonts w:ascii="Arial" w:hAnsi="Arial" w:cs="Arial"/>
        </w:rPr>
        <w:t>s</w:t>
      </w:r>
      <w:r w:rsidRPr="00E571AD">
        <w:rPr>
          <w:rFonts w:ascii="Arial" w:hAnsi="Arial" w:cs="Arial"/>
        </w:rPr>
        <w:t xml:space="preserve"> of return on OPEB plan investments </w:t>
      </w:r>
      <w:r w:rsidR="00A84F6A" w:rsidRPr="00E571AD">
        <w:rPr>
          <w:rFonts w:ascii="Arial" w:hAnsi="Arial" w:cs="Arial"/>
        </w:rPr>
        <w:t>were</w:t>
      </w:r>
      <w:r w:rsidRPr="00E571AD">
        <w:rPr>
          <w:rFonts w:ascii="Arial" w:hAnsi="Arial" w:cs="Arial"/>
        </w:rPr>
        <w:t xml:space="preserve"> determined using a building-block method in which estimate</w:t>
      </w:r>
      <w:r w:rsidR="00E571AD" w:rsidRPr="00E571AD">
        <w:rPr>
          <w:rFonts w:ascii="Arial" w:hAnsi="Arial" w:cs="Arial"/>
        </w:rPr>
        <w:t>s</w:t>
      </w:r>
      <w:r w:rsidRPr="00E571AD">
        <w:rPr>
          <w:rFonts w:ascii="Arial" w:hAnsi="Arial" w:cs="Arial"/>
        </w:rPr>
        <w:t xml:space="preserve"> of expected future </w:t>
      </w:r>
      <w:r w:rsidR="00E571AD" w:rsidRPr="00E571AD">
        <w:rPr>
          <w:rFonts w:ascii="Arial" w:hAnsi="Arial" w:cs="Arial"/>
        </w:rPr>
        <w:t xml:space="preserve">real </w:t>
      </w:r>
      <w:r w:rsidR="0047206C" w:rsidRPr="00E571AD">
        <w:rPr>
          <w:rFonts w:ascii="Arial" w:hAnsi="Arial" w:cs="Arial"/>
        </w:rPr>
        <w:t>rates of return are developed for each major asset class</w:t>
      </w:r>
      <w:r w:rsidRPr="00E571AD">
        <w:rPr>
          <w:rFonts w:ascii="Arial" w:hAnsi="Arial" w:cs="Arial"/>
        </w:rPr>
        <w:t>. Th</w:t>
      </w:r>
      <w:r w:rsidR="00DA121F" w:rsidRPr="00E571AD">
        <w:rPr>
          <w:rFonts w:ascii="Arial" w:hAnsi="Arial" w:cs="Arial"/>
        </w:rPr>
        <w:t>e</w:t>
      </w:r>
      <w:r w:rsidRPr="00E571AD">
        <w:rPr>
          <w:rFonts w:ascii="Arial" w:hAnsi="Arial" w:cs="Arial"/>
        </w:rPr>
        <w:t>se ranges are combined to produce the long-term expected rate of return by weighting the expected future rates of return by the target asset allocation percentage</w:t>
      </w:r>
      <w:r w:rsidR="00DA121F" w:rsidRPr="00E571AD">
        <w:rPr>
          <w:rFonts w:ascii="Arial" w:hAnsi="Arial" w:cs="Arial"/>
        </w:rPr>
        <w:t>. Target asset allocations, capital market assumptions (CMA), and</w:t>
      </w:r>
      <w:r w:rsidR="00E571AD" w:rsidRPr="00E571AD">
        <w:rPr>
          <w:rFonts w:ascii="Arial" w:hAnsi="Arial" w:cs="Arial"/>
        </w:rPr>
        <w:t xml:space="preserve"> forecast returns</w:t>
      </w:r>
      <w:r w:rsidR="00DA121F" w:rsidRPr="00E571AD">
        <w:rPr>
          <w:rFonts w:ascii="Arial" w:hAnsi="Arial" w:cs="Arial"/>
        </w:rPr>
        <w:t xml:space="preserve"> were provided by the </w:t>
      </w:r>
      <w:r w:rsidR="00E571AD" w:rsidRPr="00E571AD">
        <w:rPr>
          <w:rFonts w:ascii="Arial" w:hAnsi="Arial" w:cs="Arial"/>
        </w:rPr>
        <w:t>P</w:t>
      </w:r>
      <w:r w:rsidR="00DA121F" w:rsidRPr="00E571AD">
        <w:rPr>
          <w:rFonts w:ascii="Arial" w:hAnsi="Arial" w:cs="Arial"/>
        </w:rPr>
        <w:t>lan’s investment advisors, including the West Virginia Investment Management Board (WV-IMB).  The projected return for the Money Market Pool held with the West Virginia Board of Treasury Investments (“WV-BTI”) was estimated based on the WV-IMB assumed inflation of 2.0</w:t>
      </w:r>
      <w:r w:rsidR="00841CDB">
        <w:rPr>
          <w:rFonts w:ascii="Arial" w:hAnsi="Arial" w:cs="Arial"/>
        </w:rPr>
        <w:t xml:space="preserve">% </w:t>
      </w:r>
      <w:r w:rsidR="00841CDB" w:rsidRPr="00841CDB">
        <w:rPr>
          <w:rFonts w:ascii="Arial" w:hAnsi="Arial" w:cs="Arial"/>
          <w:highlight w:val="yellow"/>
        </w:rPr>
        <w:t>plus a 25-basis point spread</w:t>
      </w:r>
      <w:r w:rsidR="00DA121F" w:rsidRPr="00E571AD">
        <w:rPr>
          <w:rFonts w:ascii="Arial" w:hAnsi="Arial" w:cs="Arial"/>
        </w:rPr>
        <w:t xml:space="preserve">.  </w:t>
      </w:r>
    </w:p>
    <w:p w14:paraId="6EBADA26" w14:textId="77777777" w:rsidR="00E571AD" w:rsidRPr="00E571AD" w:rsidRDefault="00E571AD" w:rsidP="00D043AF">
      <w:pPr>
        <w:rPr>
          <w:rFonts w:ascii="Arial" w:hAnsi="Arial" w:cs="Arial"/>
        </w:rPr>
      </w:pPr>
    </w:p>
    <w:p w14:paraId="114FD52D" w14:textId="77777777" w:rsidR="00D12299" w:rsidRDefault="00D12299" w:rsidP="00D043AF">
      <w:pPr>
        <w:rPr>
          <w:rFonts w:ascii="Arial" w:hAnsi="Arial" w:cs="Arial"/>
        </w:rPr>
      </w:pPr>
      <w:r w:rsidRPr="00E571AD">
        <w:rPr>
          <w:rFonts w:ascii="Arial" w:hAnsi="Arial" w:cs="Arial"/>
        </w:rPr>
        <w:t>The target allocation and estimates of</w:t>
      </w:r>
      <w:r w:rsidR="00DA121F" w:rsidRPr="00E571AD">
        <w:rPr>
          <w:rFonts w:ascii="Arial" w:hAnsi="Arial" w:cs="Arial"/>
        </w:rPr>
        <w:t xml:space="preserve"> annualized long-term expected real returns assuming a 10-year horizon are summarized below:</w:t>
      </w:r>
    </w:p>
    <w:p w14:paraId="225629D5" w14:textId="77777777" w:rsidR="00B402ED" w:rsidRPr="005C3226" w:rsidRDefault="00B402ED" w:rsidP="00D043AF">
      <w:pPr>
        <w:rPr>
          <w:rFonts w:ascii="Arial" w:hAnsi="Arial" w:cs="Arial"/>
        </w:rPr>
      </w:pPr>
    </w:p>
    <w:tbl>
      <w:tblPr>
        <w:tblW w:w="7889" w:type="dxa"/>
        <w:jc w:val="center"/>
        <w:tblLook w:val="04A0" w:firstRow="1" w:lastRow="0" w:firstColumn="1" w:lastColumn="0" w:noHBand="0" w:noVBand="1"/>
      </w:tblPr>
      <w:tblGrid>
        <w:gridCol w:w="3419"/>
        <w:gridCol w:w="236"/>
        <w:gridCol w:w="1476"/>
        <w:gridCol w:w="281"/>
        <w:gridCol w:w="2477"/>
      </w:tblGrid>
      <w:tr w:rsidR="003469F3" w:rsidRPr="003469F3" w14:paraId="25D34EF9" w14:textId="77777777" w:rsidTr="003469F3">
        <w:trPr>
          <w:trHeight w:val="315"/>
          <w:jc w:val="center"/>
        </w:trPr>
        <w:tc>
          <w:tcPr>
            <w:tcW w:w="3419" w:type="dxa"/>
            <w:shd w:val="clear" w:color="auto" w:fill="auto"/>
            <w:noWrap/>
            <w:vAlign w:val="bottom"/>
          </w:tcPr>
          <w:p w14:paraId="5D15C8AA" w14:textId="77777777" w:rsidR="003469F3" w:rsidRPr="003469F3" w:rsidRDefault="003469F3" w:rsidP="00D043AF">
            <w:pPr>
              <w:widowControl/>
              <w:autoSpaceDE/>
              <w:autoSpaceDN/>
              <w:adjustRightInd/>
              <w:jc w:val="center"/>
              <w:rPr>
                <w:rFonts w:ascii="Arial" w:hAnsi="Arial" w:cs="Arial"/>
                <w:b/>
                <w:highlight w:val="yellow"/>
              </w:rPr>
            </w:pPr>
            <w:r w:rsidRPr="003469F3">
              <w:rPr>
                <w:rFonts w:ascii="Arial" w:hAnsi="Arial" w:cs="Arial"/>
                <w:b/>
                <w:highlight w:val="yellow"/>
              </w:rPr>
              <w:t xml:space="preserve"> Asset Class </w:t>
            </w:r>
          </w:p>
        </w:tc>
        <w:tc>
          <w:tcPr>
            <w:tcW w:w="236" w:type="dxa"/>
            <w:shd w:val="clear" w:color="auto" w:fill="auto"/>
            <w:noWrap/>
            <w:vAlign w:val="bottom"/>
          </w:tcPr>
          <w:p w14:paraId="27BFFF58" w14:textId="77777777" w:rsidR="003469F3" w:rsidRPr="003469F3" w:rsidRDefault="003469F3" w:rsidP="00D043AF">
            <w:pPr>
              <w:widowControl/>
              <w:autoSpaceDE/>
              <w:autoSpaceDN/>
              <w:adjustRightInd/>
              <w:jc w:val="center"/>
              <w:rPr>
                <w:rFonts w:ascii="Arial" w:hAnsi="Arial" w:cs="Arial"/>
                <w:b/>
                <w:highlight w:val="yellow"/>
              </w:rPr>
            </w:pPr>
          </w:p>
        </w:tc>
        <w:tc>
          <w:tcPr>
            <w:tcW w:w="1476" w:type="dxa"/>
            <w:shd w:val="clear" w:color="auto" w:fill="auto"/>
            <w:noWrap/>
            <w:vAlign w:val="bottom"/>
          </w:tcPr>
          <w:p w14:paraId="0BB3A7CB" w14:textId="77777777" w:rsidR="003469F3" w:rsidRPr="003469F3" w:rsidRDefault="003469F3" w:rsidP="00D043AF">
            <w:pPr>
              <w:widowControl/>
              <w:autoSpaceDE/>
              <w:autoSpaceDN/>
              <w:adjustRightInd/>
              <w:jc w:val="center"/>
              <w:rPr>
                <w:rFonts w:ascii="Arial" w:hAnsi="Arial" w:cs="Arial"/>
                <w:b/>
                <w:highlight w:val="yellow"/>
              </w:rPr>
            </w:pPr>
            <w:r w:rsidRPr="003469F3">
              <w:rPr>
                <w:rFonts w:ascii="Arial" w:hAnsi="Arial" w:cs="Arial"/>
                <w:b/>
                <w:highlight w:val="yellow"/>
              </w:rPr>
              <w:t xml:space="preserve">Target Allocation </w:t>
            </w:r>
          </w:p>
        </w:tc>
        <w:tc>
          <w:tcPr>
            <w:tcW w:w="281" w:type="dxa"/>
          </w:tcPr>
          <w:p w14:paraId="797FC253" w14:textId="77777777" w:rsidR="003469F3" w:rsidRPr="003469F3" w:rsidRDefault="003469F3" w:rsidP="00D043AF">
            <w:pPr>
              <w:widowControl/>
              <w:autoSpaceDE/>
              <w:autoSpaceDN/>
              <w:adjustRightInd/>
              <w:jc w:val="center"/>
              <w:rPr>
                <w:rFonts w:ascii="Arial" w:hAnsi="Arial" w:cs="Arial"/>
                <w:b/>
                <w:highlight w:val="yellow"/>
              </w:rPr>
            </w:pPr>
          </w:p>
        </w:tc>
        <w:tc>
          <w:tcPr>
            <w:tcW w:w="2477" w:type="dxa"/>
          </w:tcPr>
          <w:p w14:paraId="7D169F57" w14:textId="5FBD3AA5" w:rsidR="003469F3" w:rsidRPr="003469F3" w:rsidRDefault="003469F3" w:rsidP="00D043AF">
            <w:pPr>
              <w:widowControl/>
              <w:autoSpaceDE/>
              <w:autoSpaceDN/>
              <w:adjustRightInd/>
              <w:jc w:val="center"/>
              <w:rPr>
                <w:rFonts w:ascii="Arial" w:hAnsi="Arial" w:cs="Arial"/>
                <w:b/>
                <w:bCs/>
                <w:sz w:val="16"/>
                <w:szCs w:val="16"/>
                <w:highlight w:val="yellow"/>
              </w:rPr>
            </w:pPr>
            <w:r w:rsidRPr="003469F3">
              <w:rPr>
                <w:rFonts w:ascii="Arial" w:hAnsi="Arial" w:cs="Arial"/>
                <w:b/>
                <w:highlight w:val="yellow"/>
              </w:rPr>
              <w:t>Long-term Rates of Return</w:t>
            </w:r>
          </w:p>
        </w:tc>
      </w:tr>
      <w:tr w:rsidR="003469F3" w:rsidRPr="003469F3" w14:paraId="1F6A3204" w14:textId="77777777" w:rsidTr="003469F3">
        <w:trPr>
          <w:trHeight w:val="300"/>
          <w:jc w:val="center"/>
        </w:trPr>
        <w:tc>
          <w:tcPr>
            <w:tcW w:w="3419" w:type="dxa"/>
            <w:shd w:val="clear" w:color="auto" w:fill="auto"/>
            <w:noWrap/>
            <w:vAlign w:val="bottom"/>
          </w:tcPr>
          <w:p w14:paraId="368971E9" w14:textId="77777777" w:rsidR="003469F3" w:rsidRPr="003469F3" w:rsidRDefault="003469F3" w:rsidP="00D043AF">
            <w:pPr>
              <w:widowControl/>
              <w:autoSpaceDE/>
              <w:autoSpaceDN/>
              <w:adjustRightInd/>
              <w:jc w:val="center"/>
              <w:rPr>
                <w:rFonts w:ascii="Arial" w:hAnsi="Arial" w:cs="Arial"/>
                <w:b/>
                <w:bCs/>
                <w:highlight w:val="yellow"/>
              </w:rPr>
            </w:pPr>
          </w:p>
        </w:tc>
        <w:tc>
          <w:tcPr>
            <w:tcW w:w="236" w:type="dxa"/>
            <w:shd w:val="clear" w:color="auto" w:fill="auto"/>
            <w:noWrap/>
            <w:vAlign w:val="bottom"/>
          </w:tcPr>
          <w:p w14:paraId="51E3CE1C" w14:textId="77777777" w:rsidR="003469F3" w:rsidRPr="003469F3" w:rsidRDefault="003469F3" w:rsidP="00D043AF">
            <w:pPr>
              <w:widowControl/>
              <w:autoSpaceDE/>
              <w:autoSpaceDN/>
              <w:adjustRightInd/>
              <w:rPr>
                <w:highlight w:val="yellow"/>
              </w:rPr>
            </w:pPr>
          </w:p>
        </w:tc>
        <w:tc>
          <w:tcPr>
            <w:tcW w:w="1476" w:type="dxa"/>
            <w:shd w:val="clear" w:color="auto" w:fill="auto"/>
            <w:noWrap/>
            <w:vAlign w:val="bottom"/>
          </w:tcPr>
          <w:p w14:paraId="2B66F98A" w14:textId="77777777" w:rsidR="003469F3" w:rsidRPr="003469F3" w:rsidRDefault="003469F3" w:rsidP="00D043AF">
            <w:pPr>
              <w:widowControl/>
              <w:autoSpaceDE/>
              <w:autoSpaceDN/>
              <w:adjustRightInd/>
              <w:rPr>
                <w:highlight w:val="yellow"/>
              </w:rPr>
            </w:pPr>
          </w:p>
        </w:tc>
        <w:tc>
          <w:tcPr>
            <w:tcW w:w="281" w:type="dxa"/>
          </w:tcPr>
          <w:p w14:paraId="2F75F753" w14:textId="77777777" w:rsidR="003469F3" w:rsidRPr="003469F3" w:rsidRDefault="003469F3" w:rsidP="00D043AF">
            <w:pPr>
              <w:widowControl/>
              <w:autoSpaceDE/>
              <w:autoSpaceDN/>
              <w:adjustRightInd/>
              <w:jc w:val="center"/>
              <w:rPr>
                <w:highlight w:val="yellow"/>
              </w:rPr>
            </w:pPr>
          </w:p>
        </w:tc>
        <w:tc>
          <w:tcPr>
            <w:tcW w:w="2477" w:type="dxa"/>
          </w:tcPr>
          <w:p w14:paraId="5B763A72" w14:textId="354EEA0E" w:rsidR="003469F3" w:rsidRPr="003469F3" w:rsidRDefault="003469F3" w:rsidP="00D043AF">
            <w:pPr>
              <w:widowControl/>
              <w:autoSpaceDE/>
              <w:autoSpaceDN/>
              <w:adjustRightInd/>
              <w:jc w:val="center"/>
              <w:rPr>
                <w:highlight w:val="yellow"/>
              </w:rPr>
            </w:pPr>
          </w:p>
        </w:tc>
      </w:tr>
      <w:tr w:rsidR="003469F3" w:rsidRPr="003469F3" w14:paraId="7250A677" w14:textId="77777777" w:rsidTr="003469F3">
        <w:trPr>
          <w:trHeight w:val="300"/>
          <w:jc w:val="center"/>
        </w:trPr>
        <w:tc>
          <w:tcPr>
            <w:tcW w:w="3419" w:type="dxa"/>
            <w:shd w:val="clear" w:color="auto" w:fill="auto"/>
            <w:noWrap/>
            <w:vAlign w:val="bottom"/>
          </w:tcPr>
          <w:p w14:paraId="480D7667" w14:textId="06990F87" w:rsidR="003469F3" w:rsidRPr="003469F3" w:rsidRDefault="003469F3" w:rsidP="00D043AF">
            <w:pPr>
              <w:widowControl/>
              <w:autoSpaceDE/>
              <w:autoSpaceDN/>
              <w:adjustRightInd/>
              <w:rPr>
                <w:rFonts w:ascii="Arial" w:hAnsi="Arial" w:cs="Arial"/>
                <w:highlight w:val="yellow"/>
              </w:rPr>
            </w:pPr>
            <w:r w:rsidRPr="003469F3">
              <w:rPr>
                <w:rFonts w:ascii="Arial" w:hAnsi="Arial" w:cs="Arial"/>
                <w:highlight w:val="yellow"/>
              </w:rPr>
              <w:t xml:space="preserve">Global Equity </w:t>
            </w:r>
          </w:p>
        </w:tc>
        <w:tc>
          <w:tcPr>
            <w:tcW w:w="236" w:type="dxa"/>
            <w:shd w:val="clear" w:color="auto" w:fill="auto"/>
            <w:noWrap/>
            <w:vAlign w:val="bottom"/>
          </w:tcPr>
          <w:p w14:paraId="47843B0A" w14:textId="77777777" w:rsidR="003469F3" w:rsidRPr="003469F3" w:rsidRDefault="003469F3" w:rsidP="00D043AF">
            <w:pPr>
              <w:widowControl/>
              <w:autoSpaceDE/>
              <w:autoSpaceDN/>
              <w:adjustRightInd/>
              <w:rPr>
                <w:rFonts w:ascii="Arial" w:hAnsi="Arial" w:cs="Arial"/>
                <w:highlight w:val="yellow"/>
              </w:rPr>
            </w:pPr>
          </w:p>
        </w:tc>
        <w:tc>
          <w:tcPr>
            <w:tcW w:w="1476" w:type="dxa"/>
            <w:shd w:val="clear" w:color="auto" w:fill="auto"/>
            <w:noWrap/>
            <w:vAlign w:val="bottom"/>
          </w:tcPr>
          <w:p w14:paraId="36D9BE82" w14:textId="3064EC90"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55.0%</w:t>
            </w:r>
          </w:p>
        </w:tc>
        <w:tc>
          <w:tcPr>
            <w:tcW w:w="281" w:type="dxa"/>
          </w:tcPr>
          <w:p w14:paraId="55E51075" w14:textId="77777777" w:rsidR="003469F3" w:rsidRPr="003469F3" w:rsidRDefault="003469F3" w:rsidP="00D043AF">
            <w:pPr>
              <w:widowControl/>
              <w:autoSpaceDE/>
              <w:autoSpaceDN/>
              <w:adjustRightInd/>
              <w:jc w:val="right"/>
              <w:rPr>
                <w:rFonts w:ascii="Arial" w:hAnsi="Arial" w:cs="Arial"/>
                <w:highlight w:val="yellow"/>
              </w:rPr>
            </w:pPr>
          </w:p>
        </w:tc>
        <w:tc>
          <w:tcPr>
            <w:tcW w:w="2477" w:type="dxa"/>
          </w:tcPr>
          <w:p w14:paraId="70D4994F" w14:textId="5B9DF5A1" w:rsidR="003469F3" w:rsidRPr="003469F3" w:rsidRDefault="003469F3" w:rsidP="003469F3">
            <w:pPr>
              <w:widowControl/>
              <w:autoSpaceDE/>
              <w:autoSpaceDN/>
              <w:adjustRightInd/>
              <w:jc w:val="center"/>
              <w:rPr>
                <w:rFonts w:ascii="Arial" w:hAnsi="Arial" w:cs="Arial"/>
                <w:highlight w:val="yellow"/>
              </w:rPr>
            </w:pPr>
          </w:p>
          <w:p w14:paraId="476331C6" w14:textId="23222AE7"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4.8%</w:t>
            </w:r>
          </w:p>
        </w:tc>
      </w:tr>
      <w:tr w:rsidR="003469F3" w:rsidRPr="003469F3" w14:paraId="1DE0EFBE" w14:textId="77777777" w:rsidTr="003469F3">
        <w:trPr>
          <w:trHeight w:val="387"/>
          <w:jc w:val="center"/>
        </w:trPr>
        <w:tc>
          <w:tcPr>
            <w:tcW w:w="3419" w:type="dxa"/>
            <w:shd w:val="clear" w:color="auto" w:fill="auto"/>
            <w:noWrap/>
            <w:vAlign w:val="bottom"/>
          </w:tcPr>
          <w:p w14:paraId="1B0F1786" w14:textId="71237572" w:rsidR="003469F3" w:rsidRPr="003469F3" w:rsidRDefault="003469F3" w:rsidP="00D043AF">
            <w:pPr>
              <w:widowControl/>
              <w:autoSpaceDE/>
              <w:autoSpaceDN/>
              <w:adjustRightInd/>
              <w:rPr>
                <w:rFonts w:ascii="Arial" w:hAnsi="Arial" w:cs="Arial"/>
                <w:highlight w:val="yellow"/>
              </w:rPr>
            </w:pPr>
            <w:r w:rsidRPr="003469F3">
              <w:rPr>
                <w:rFonts w:ascii="Arial" w:hAnsi="Arial" w:cs="Arial"/>
                <w:highlight w:val="yellow"/>
              </w:rPr>
              <w:t>Core Plus Fixed Income</w:t>
            </w:r>
          </w:p>
        </w:tc>
        <w:tc>
          <w:tcPr>
            <w:tcW w:w="236" w:type="dxa"/>
            <w:shd w:val="clear" w:color="auto" w:fill="auto"/>
            <w:noWrap/>
            <w:vAlign w:val="bottom"/>
          </w:tcPr>
          <w:p w14:paraId="2D061F8F" w14:textId="77777777" w:rsidR="003469F3" w:rsidRPr="003469F3" w:rsidRDefault="003469F3" w:rsidP="00D043AF">
            <w:pPr>
              <w:widowControl/>
              <w:autoSpaceDE/>
              <w:autoSpaceDN/>
              <w:adjustRightInd/>
              <w:rPr>
                <w:rFonts w:ascii="Arial" w:hAnsi="Arial" w:cs="Arial"/>
                <w:highlight w:val="yellow"/>
              </w:rPr>
            </w:pPr>
          </w:p>
        </w:tc>
        <w:tc>
          <w:tcPr>
            <w:tcW w:w="1476" w:type="dxa"/>
            <w:shd w:val="clear" w:color="auto" w:fill="auto"/>
            <w:noWrap/>
            <w:vAlign w:val="bottom"/>
          </w:tcPr>
          <w:p w14:paraId="5EF58D69" w14:textId="77777777"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15.0%</w:t>
            </w:r>
          </w:p>
        </w:tc>
        <w:tc>
          <w:tcPr>
            <w:tcW w:w="281" w:type="dxa"/>
          </w:tcPr>
          <w:p w14:paraId="75678AFE" w14:textId="77777777" w:rsidR="003469F3" w:rsidRPr="003469F3" w:rsidRDefault="003469F3" w:rsidP="00D043AF">
            <w:pPr>
              <w:widowControl/>
              <w:autoSpaceDE/>
              <w:autoSpaceDN/>
              <w:adjustRightInd/>
              <w:jc w:val="right"/>
              <w:rPr>
                <w:rFonts w:ascii="Arial" w:hAnsi="Arial" w:cs="Arial"/>
                <w:highlight w:val="yellow"/>
              </w:rPr>
            </w:pPr>
          </w:p>
        </w:tc>
        <w:tc>
          <w:tcPr>
            <w:tcW w:w="2477" w:type="dxa"/>
          </w:tcPr>
          <w:p w14:paraId="2C5F9EBD" w14:textId="4FB532B8" w:rsidR="003469F3" w:rsidRPr="003469F3" w:rsidRDefault="003469F3" w:rsidP="003469F3">
            <w:pPr>
              <w:widowControl/>
              <w:autoSpaceDE/>
              <w:autoSpaceDN/>
              <w:adjustRightInd/>
              <w:jc w:val="center"/>
              <w:rPr>
                <w:rFonts w:ascii="Arial" w:hAnsi="Arial" w:cs="Arial"/>
                <w:highlight w:val="yellow"/>
              </w:rPr>
            </w:pPr>
          </w:p>
          <w:p w14:paraId="20384370" w14:textId="12038706"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2.1%</w:t>
            </w:r>
          </w:p>
        </w:tc>
      </w:tr>
      <w:tr w:rsidR="003469F3" w:rsidRPr="003469F3" w14:paraId="210E2AE0" w14:textId="77777777" w:rsidTr="003469F3">
        <w:trPr>
          <w:trHeight w:val="387"/>
          <w:jc w:val="center"/>
        </w:trPr>
        <w:tc>
          <w:tcPr>
            <w:tcW w:w="3419" w:type="dxa"/>
            <w:shd w:val="clear" w:color="auto" w:fill="auto"/>
            <w:noWrap/>
            <w:vAlign w:val="bottom"/>
          </w:tcPr>
          <w:p w14:paraId="5959FB60" w14:textId="3E5E3897" w:rsidR="003469F3" w:rsidRPr="003469F3" w:rsidRDefault="003B58DD" w:rsidP="00D043AF">
            <w:pPr>
              <w:widowControl/>
              <w:autoSpaceDE/>
              <w:autoSpaceDN/>
              <w:adjustRightInd/>
              <w:rPr>
                <w:rFonts w:ascii="Arial" w:hAnsi="Arial" w:cs="Arial"/>
                <w:highlight w:val="yellow"/>
              </w:rPr>
            </w:pPr>
            <w:r>
              <w:rPr>
                <w:rFonts w:ascii="Arial" w:hAnsi="Arial" w:cs="Arial"/>
                <w:highlight w:val="yellow"/>
              </w:rPr>
              <w:t>Core Real Estate</w:t>
            </w:r>
          </w:p>
        </w:tc>
        <w:tc>
          <w:tcPr>
            <w:tcW w:w="236" w:type="dxa"/>
            <w:shd w:val="clear" w:color="auto" w:fill="auto"/>
            <w:noWrap/>
            <w:vAlign w:val="bottom"/>
          </w:tcPr>
          <w:p w14:paraId="6C0D8A48" w14:textId="77777777" w:rsidR="003469F3" w:rsidRPr="003469F3" w:rsidRDefault="003469F3" w:rsidP="00D043AF">
            <w:pPr>
              <w:widowControl/>
              <w:autoSpaceDE/>
              <w:autoSpaceDN/>
              <w:adjustRightInd/>
              <w:rPr>
                <w:rFonts w:ascii="Arial" w:hAnsi="Arial" w:cs="Arial"/>
                <w:highlight w:val="yellow"/>
              </w:rPr>
            </w:pPr>
          </w:p>
        </w:tc>
        <w:tc>
          <w:tcPr>
            <w:tcW w:w="1476" w:type="dxa"/>
            <w:shd w:val="clear" w:color="auto" w:fill="auto"/>
            <w:noWrap/>
            <w:vAlign w:val="bottom"/>
          </w:tcPr>
          <w:p w14:paraId="5E7EE863" w14:textId="3206477A"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10.0%</w:t>
            </w:r>
          </w:p>
        </w:tc>
        <w:tc>
          <w:tcPr>
            <w:tcW w:w="281" w:type="dxa"/>
          </w:tcPr>
          <w:p w14:paraId="2311887C" w14:textId="77777777" w:rsidR="003469F3" w:rsidRPr="003469F3" w:rsidRDefault="003469F3" w:rsidP="00D043AF">
            <w:pPr>
              <w:widowControl/>
              <w:autoSpaceDE/>
              <w:autoSpaceDN/>
              <w:adjustRightInd/>
              <w:jc w:val="right"/>
              <w:rPr>
                <w:rFonts w:ascii="Arial" w:hAnsi="Arial" w:cs="Arial"/>
                <w:highlight w:val="yellow"/>
              </w:rPr>
            </w:pPr>
          </w:p>
        </w:tc>
        <w:tc>
          <w:tcPr>
            <w:tcW w:w="2477" w:type="dxa"/>
          </w:tcPr>
          <w:p w14:paraId="135CF1B5" w14:textId="204C1D6C" w:rsidR="003469F3" w:rsidRPr="003469F3" w:rsidRDefault="003469F3" w:rsidP="003469F3">
            <w:pPr>
              <w:widowControl/>
              <w:autoSpaceDE/>
              <w:autoSpaceDN/>
              <w:adjustRightInd/>
              <w:jc w:val="center"/>
              <w:rPr>
                <w:rFonts w:ascii="Arial" w:hAnsi="Arial" w:cs="Arial"/>
                <w:highlight w:val="yellow"/>
              </w:rPr>
            </w:pPr>
          </w:p>
          <w:p w14:paraId="2C836E01" w14:textId="0F30BEBB" w:rsidR="003469F3" w:rsidRPr="003469F3" w:rsidRDefault="003B58DD" w:rsidP="003469F3">
            <w:pPr>
              <w:widowControl/>
              <w:autoSpaceDE/>
              <w:autoSpaceDN/>
              <w:adjustRightInd/>
              <w:jc w:val="center"/>
              <w:rPr>
                <w:rFonts w:ascii="Arial" w:hAnsi="Arial" w:cs="Arial"/>
                <w:highlight w:val="yellow"/>
              </w:rPr>
            </w:pPr>
            <w:r>
              <w:rPr>
                <w:rFonts w:ascii="Arial" w:hAnsi="Arial" w:cs="Arial"/>
                <w:highlight w:val="yellow"/>
              </w:rPr>
              <w:t>4.1</w:t>
            </w:r>
            <w:r w:rsidR="003469F3" w:rsidRPr="003469F3">
              <w:rPr>
                <w:rFonts w:ascii="Arial" w:hAnsi="Arial" w:cs="Arial"/>
                <w:highlight w:val="yellow"/>
              </w:rPr>
              <w:t>%</w:t>
            </w:r>
          </w:p>
        </w:tc>
      </w:tr>
      <w:tr w:rsidR="003469F3" w:rsidRPr="003469F3" w14:paraId="0D4E57D0" w14:textId="77777777" w:rsidTr="003469F3">
        <w:trPr>
          <w:trHeight w:val="387"/>
          <w:jc w:val="center"/>
        </w:trPr>
        <w:tc>
          <w:tcPr>
            <w:tcW w:w="3419" w:type="dxa"/>
            <w:shd w:val="clear" w:color="auto" w:fill="auto"/>
            <w:noWrap/>
            <w:vAlign w:val="bottom"/>
          </w:tcPr>
          <w:p w14:paraId="2E8748D3" w14:textId="11B2A2D4" w:rsidR="003469F3" w:rsidRPr="003469F3" w:rsidRDefault="003469F3" w:rsidP="00D043AF">
            <w:pPr>
              <w:widowControl/>
              <w:autoSpaceDE/>
              <w:autoSpaceDN/>
              <w:adjustRightInd/>
              <w:rPr>
                <w:rFonts w:ascii="Arial" w:hAnsi="Arial" w:cs="Arial"/>
                <w:highlight w:val="yellow"/>
              </w:rPr>
            </w:pPr>
            <w:r w:rsidRPr="003469F3">
              <w:rPr>
                <w:rFonts w:ascii="Arial" w:hAnsi="Arial" w:cs="Arial"/>
                <w:highlight w:val="yellow"/>
              </w:rPr>
              <w:t>Hedge Fund</w:t>
            </w:r>
          </w:p>
        </w:tc>
        <w:tc>
          <w:tcPr>
            <w:tcW w:w="236" w:type="dxa"/>
            <w:shd w:val="clear" w:color="auto" w:fill="auto"/>
            <w:noWrap/>
            <w:vAlign w:val="bottom"/>
          </w:tcPr>
          <w:p w14:paraId="17018B21" w14:textId="77777777" w:rsidR="003469F3" w:rsidRPr="003469F3" w:rsidRDefault="003469F3" w:rsidP="00D043AF">
            <w:pPr>
              <w:widowControl/>
              <w:autoSpaceDE/>
              <w:autoSpaceDN/>
              <w:adjustRightInd/>
              <w:rPr>
                <w:rFonts w:ascii="Arial" w:hAnsi="Arial" w:cs="Arial"/>
                <w:highlight w:val="yellow"/>
              </w:rPr>
            </w:pPr>
          </w:p>
        </w:tc>
        <w:tc>
          <w:tcPr>
            <w:tcW w:w="1476" w:type="dxa"/>
            <w:shd w:val="clear" w:color="auto" w:fill="auto"/>
            <w:noWrap/>
            <w:vAlign w:val="bottom"/>
          </w:tcPr>
          <w:p w14:paraId="31433C54" w14:textId="7B29EE11"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10.0%</w:t>
            </w:r>
          </w:p>
        </w:tc>
        <w:tc>
          <w:tcPr>
            <w:tcW w:w="281" w:type="dxa"/>
          </w:tcPr>
          <w:p w14:paraId="0F7052CA" w14:textId="77777777" w:rsidR="003469F3" w:rsidRPr="003469F3" w:rsidRDefault="003469F3" w:rsidP="00D043AF">
            <w:pPr>
              <w:widowControl/>
              <w:autoSpaceDE/>
              <w:autoSpaceDN/>
              <w:adjustRightInd/>
              <w:jc w:val="right"/>
              <w:rPr>
                <w:rFonts w:ascii="Arial" w:hAnsi="Arial" w:cs="Arial"/>
                <w:highlight w:val="yellow"/>
              </w:rPr>
            </w:pPr>
          </w:p>
        </w:tc>
        <w:tc>
          <w:tcPr>
            <w:tcW w:w="2477" w:type="dxa"/>
          </w:tcPr>
          <w:p w14:paraId="0DF92288" w14:textId="72ADC520" w:rsidR="003469F3" w:rsidRPr="003469F3" w:rsidRDefault="003469F3" w:rsidP="003469F3">
            <w:pPr>
              <w:widowControl/>
              <w:autoSpaceDE/>
              <w:autoSpaceDN/>
              <w:adjustRightInd/>
              <w:jc w:val="center"/>
              <w:rPr>
                <w:rFonts w:ascii="Arial" w:hAnsi="Arial" w:cs="Arial"/>
                <w:highlight w:val="yellow"/>
              </w:rPr>
            </w:pPr>
          </w:p>
          <w:p w14:paraId="471F22C9" w14:textId="77AB9ED4"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2.4%</w:t>
            </w:r>
          </w:p>
        </w:tc>
      </w:tr>
      <w:tr w:rsidR="003469F3" w:rsidRPr="003469F3" w14:paraId="1C0B108D" w14:textId="77777777" w:rsidTr="003469F3">
        <w:trPr>
          <w:trHeight w:val="387"/>
          <w:jc w:val="center"/>
        </w:trPr>
        <w:tc>
          <w:tcPr>
            <w:tcW w:w="3419" w:type="dxa"/>
            <w:shd w:val="clear" w:color="auto" w:fill="auto"/>
            <w:noWrap/>
            <w:vAlign w:val="bottom"/>
          </w:tcPr>
          <w:p w14:paraId="7109E564" w14:textId="7FEA8229" w:rsidR="003469F3" w:rsidRPr="003469F3" w:rsidRDefault="003B58DD" w:rsidP="00D043AF">
            <w:pPr>
              <w:widowControl/>
              <w:autoSpaceDE/>
              <w:autoSpaceDN/>
              <w:adjustRightInd/>
              <w:rPr>
                <w:rFonts w:ascii="Arial" w:hAnsi="Arial" w:cs="Arial"/>
                <w:highlight w:val="yellow"/>
              </w:rPr>
            </w:pPr>
            <w:r>
              <w:rPr>
                <w:rFonts w:ascii="Arial" w:hAnsi="Arial" w:cs="Arial"/>
                <w:highlight w:val="yellow"/>
              </w:rPr>
              <w:t>Private Equity</w:t>
            </w:r>
          </w:p>
        </w:tc>
        <w:tc>
          <w:tcPr>
            <w:tcW w:w="236" w:type="dxa"/>
            <w:shd w:val="clear" w:color="auto" w:fill="auto"/>
            <w:noWrap/>
            <w:vAlign w:val="bottom"/>
          </w:tcPr>
          <w:p w14:paraId="23B225D1" w14:textId="77777777" w:rsidR="003469F3" w:rsidRPr="003469F3" w:rsidRDefault="003469F3" w:rsidP="00D043AF">
            <w:pPr>
              <w:widowControl/>
              <w:autoSpaceDE/>
              <w:autoSpaceDN/>
              <w:adjustRightInd/>
              <w:rPr>
                <w:rFonts w:ascii="Arial" w:hAnsi="Arial" w:cs="Arial"/>
                <w:highlight w:val="yellow"/>
              </w:rPr>
            </w:pPr>
          </w:p>
        </w:tc>
        <w:tc>
          <w:tcPr>
            <w:tcW w:w="1476" w:type="dxa"/>
            <w:tcBorders>
              <w:bottom w:val="single" w:sz="4" w:space="0" w:color="auto"/>
            </w:tcBorders>
            <w:shd w:val="clear" w:color="auto" w:fill="auto"/>
            <w:noWrap/>
            <w:vAlign w:val="bottom"/>
          </w:tcPr>
          <w:p w14:paraId="04617967" w14:textId="338D0803"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10.0%</w:t>
            </w:r>
          </w:p>
        </w:tc>
        <w:tc>
          <w:tcPr>
            <w:tcW w:w="281" w:type="dxa"/>
          </w:tcPr>
          <w:p w14:paraId="16E965DA" w14:textId="77777777" w:rsidR="003469F3" w:rsidRPr="003469F3" w:rsidRDefault="003469F3" w:rsidP="00D043AF">
            <w:pPr>
              <w:widowControl/>
              <w:autoSpaceDE/>
              <w:autoSpaceDN/>
              <w:adjustRightInd/>
              <w:jc w:val="right"/>
              <w:rPr>
                <w:rFonts w:ascii="Arial" w:hAnsi="Arial" w:cs="Arial"/>
                <w:highlight w:val="yellow"/>
              </w:rPr>
            </w:pPr>
          </w:p>
        </w:tc>
        <w:tc>
          <w:tcPr>
            <w:tcW w:w="2477" w:type="dxa"/>
          </w:tcPr>
          <w:p w14:paraId="2A3BB845" w14:textId="6324D417" w:rsidR="003469F3" w:rsidRPr="003469F3" w:rsidRDefault="003469F3" w:rsidP="003469F3">
            <w:pPr>
              <w:widowControl/>
              <w:autoSpaceDE/>
              <w:autoSpaceDN/>
              <w:adjustRightInd/>
              <w:jc w:val="center"/>
              <w:rPr>
                <w:rFonts w:ascii="Arial" w:hAnsi="Arial" w:cs="Arial"/>
                <w:highlight w:val="yellow"/>
              </w:rPr>
            </w:pPr>
          </w:p>
          <w:p w14:paraId="0C3F726F" w14:textId="51189970" w:rsidR="003469F3" w:rsidRPr="003469F3" w:rsidRDefault="003B58DD" w:rsidP="003469F3">
            <w:pPr>
              <w:widowControl/>
              <w:autoSpaceDE/>
              <w:autoSpaceDN/>
              <w:adjustRightInd/>
              <w:jc w:val="center"/>
              <w:rPr>
                <w:rFonts w:ascii="Arial" w:hAnsi="Arial" w:cs="Arial"/>
                <w:highlight w:val="yellow"/>
              </w:rPr>
            </w:pPr>
            <w:r>
              <w:rPr>
                <w:rFonts w:ascii="Arial" w:hAnsi="Arial" w:cs="Arial"/>
                <w:highlight w:val="yellow"/>
              </w:rPr>
              <w:t>6.8</w:t>
            </w:r>
            <w:r w:rsidR="003469F3" w:rsidRPr="003469F3">
              <w:rPr>
                <w:rFonts w:ascii="Arial" w:hAnsi="Arial" w:cs="Arial"/>
                <w:highlight w:val="yellow"/>
              </w:rPr>
              <w:t>%</w:t>
            </w:r>
          </w:p>
        </w:tc>
      </w:tr>
      <w:tr w:rsidR="003469F3" w:rsidRPr="003469F3" w14:paraId="0890769A" w14:textId="77777777" w:rsidTr="003469F3">
        <w:trPr>
          <w:trHeight w:val="315"/>
          <w:jc w:val="center"/>
        </w:trPr>
        <w:tc>
          <w:tcPr>
            <w:tcW w:w="3419" w:type="dxa"/>
            <w:shd w:val="clear" w:color="auto" w:fill="auto"/>
            <w:noWrap/>
            <w:vAlign w:val="bottom"/>
          </w:tcPr>
          <w:p w14:paraId="43A485EF" w14:textId="77777777" w:rsidR="003469F3" w:rsidRPr="003469F3" w:rsidRDefault="003469F3" w:rsidP="00D043AF">
            <w:pPr>
              <w:widowControl/>
              <w:autoSpaceDE/>
              <w:autoSpaceDN/>
              <w:adjustRightInd/>
              <w:rPr>
                <w:rFonts w:ascii="Arial" w:hAnsi="Arial" w:cs="Arial"/>
                <w:highlight w:val="yellow"/>
              </w:rPr>
            </w:pPr>
            <w:r w:rsidRPr="003469F3">
              <w:rPr>
                <w:rFonts w:ascii="Arial" w:hAnsi="Arial" w:cs="Arial"/>
                <w:highlight w:val="yellow"/>
              </w:rPr>
              <w:t>Total</w:t>
            </w:r>
          </w:p>
        </w:tc>
        <w:tc>
          <w:tcPr>
            <w:tcW w:w="236" w:type="dxa"/>
            <w:shd w:val="clear" w:color="auto" w:fill="auto"/>
            <w:noWrap/>
            <w:vAlign w:val="bottom"/>
          </w:tcPr>
          <w:p w14:paraId="19B2F49F" w14:textId="77777777" w:rsidR="003469F3" w:rsidRPr="003469F3" w:rsidRDefault="003469F3" w:rsidP="00D043AF">
            <w:pPr>
              <w:widowControl/>
              <w:autoSpaceDE/>
              <w:autoSpaceDN/>
              <w:adjustRightInd/>
              <w:rPr>
                <w:rFonts w:ascii="Arial" w:hAnsi="Arial" w:cs="Arial"/>
                <w:highlight w:val="yellow"/>
              </w:rPr>
            </w:pPr>
          </w:p>
        </w:tc>
        <w:tc>
          <w:tcPr>
            <w:tcW w:w="1476" w:type="dxa"/>
            <w:tcBorders>
              <w:top w:val="single" w:sz="4" w:space="0" w:color="auto"/>
            </w:tcBorders>
            <w:shd w:val="clear" w:color="auto" w:fill="auto"/>
            <w:noWrap/>
            <w:vAlign w:val="bottom"/>
          </w:tcPr>
          <w:p w14:paraId="015F4697" w14:textId="77777777" w:rsidR="003469F3" w:rsidRPr="003469F3" w:rsidRDefault="003469F3" w:rsidP="003469F3">
            <w:pPr>
              <w:widowControl/>
              <w:autoSpaceDE/>
              <w:autoSpaceDN/>
              <w:adjustRightInd/>
              <w:jc w:val="center"/>
              <w:rPr>
                <w:rFonts w:ascii="Arial" w:hAnsi="Arial" w:cs="Arial"/>
                <w:highlight w:val="yellow"/>
              </w:rPr>
            </w:pPr>
            <w:r w:rsidRPr="003469F3">
              <w:rPr>
                <w:rFonts w:ascii="Arial" w:hAnsi="Arial" w:cs="Arial"/>
                <w:highlight w:val="yellow"/>
              </w:rPr>
              <w:t>100.0%</w:t>
            </w:r>
          </w:p>
        </w:tc>
        <w:tc>
          <w:tcPr>
            <w:tcW w:w="281" w:type="dxa"/>
          </w:tcPr>
          <w:p w14:paraId="6004F888" w14:textId="77777777" w:rsidR="003469F3" w:rsidRPr="003469F3" w:rsidRDefault="003469F3" w:rsidP="00D043AF">
            <w:pPr>
              <w:widowControl/>
              <w:autoSpaceDE/>
              <w:autoSpaceDN/>
              <w:adjustRightInd/>
              <w:jc w:val="right"/>
              <w:rPr>
                <w:rFonts w:ascii="Arial" w:hAnsi="Arial" w:cs="Arial"/>
                <w:b/>
                <w:bCs/>
                <w:highlight w:val="yellow"/>
              </w:rPr>
            </w:pPr>
          </w:p>
        </w:tc>
        <w:tc>
          <w:tcPr>
            <w:tcW w:w="2477" w:type="dxa"/>
          </w:tcPr>
          <w:p w14:paraId="528B8BB9" w14:textId="12F51A77" w:rsidR="003469F3" w:rsidRPr="003469F3" w:rsidRDefault="003469F3" w:rsidP="00D043AF">
            <w:pPr>
              <w:widowControl/>
              <w:autoSpaceDE/>
              <w:autoSpaceDN/>
              <w:adjustRightInd/>
              <w:jc w:val="right"/>
              <w:rPr>
                <w:rFonts w:ascii="Arial" w:hAnsi="Arial" w:cs="Arial"/>
                <w:b/>
                <w:bCs/>
                <w:highlight w:val="yellow"/>
              </w:rPr>
            </w:pPr>
          </w:p>
        </w:tc>
      </w:tr>
    </w:tbl>
    <w:p w14:paraId="7C80FF94" w14:textId="77777777" w:rsidR="006C40FF" w:rsidRPr="008D74E1" w:rsidRDefault="006C40FF" w:rsidP="00D043AF">
      <w:pPr>
        <w:rPr>
          <w:rFonts w:ascii="Arial" w:hAnsi="Arial" w:cs="Arial"/>
          <w:highlight w:val="yellow"/>
        </w:rPr>
      </w:pPr>
    </w:p>
    <w:p w14:paraId="7BD9B996" w14:textId="77777777" w:rsidR="006C40FF" w:rsidRDefault="006C40FF" w:rsidP="00D043AF">
      <w:pPr>
        <w:rPr>
          <w:rFonts w:ascii="Arial" w:hAnsi="Arial" w:cs="Arial"/>
        </w:rPr>
      </w:pPr>
    </w:p>
    <w:p w14:paraId="6AB1B430" w14:textId="2EEBD38E" w:rsidR="00D12299" w:rsidRDefault="00A8478C" w:rsidP="00D12299">
      <w:pPr>
        <w:rPr>
          <w:rFonts w:ascii="Arial" w:hAnsi="Arial" w:cs="Arial"/>
        </w:rPr>
      </w:pPr>
      <w:r w:rsidRPr="00A8478C">
        <w:rPr>
          <w:rFonts w:ascii="Arial" w:hAnsi="Arial" w:cs="Arial"/>
        </w:rPr>
        <w:t>A single discount rate of 6.65% was used to measure the total OPEB liability. This single discount rate was based on the expected rate of return on OPEB plan investments of 6.65%</w:t>
      </w:r>
      <w:r w:rsidR="00B402ED">
        <w:rPr>
          <w:rFonts w:ascii="Arial" w:hAnsi="Arial" w:cs="Arial"/>
        </w:rPr>
        <w:t>.</w:t>
      </w:r>
      <w:r w:rsidRPr="00A8478C">
        <w:rPr>
          <w:rFonts w:ascii="Arial" w:hAnsi="Arial" w:cs="Arial"/>
        </w:rPr>
        <w:t xml:space="preserve"> </w:t>
      </w:r>
      <w:r w:rsidR="00B402ED">
        <w:rPr>
          <w:rFonts w:ascii="Arial" w:hAnsi="Arial" w:cs="Arial"/>
        </w:rPr>
        <w:t>The projection of cash flows used to determine this single discount rate assumed that employer contributions will be made in accordance with the prefunding and investment policies.  Based on these assumptions, the OPEB plan’s fiduciary net position was projected to be available to make all projected future benefit payments of current plan members. Therefore, the long-term expected rate of return on OPEB plan investments was applied to all periods of projected benefit payments to determine the total OPEB liability.</w:t>
      </w:r>
    </w:p>
    <w:p w14:paraId="5B15BB19" w14:textId="77777777" w:rsidR="003B58DD" w:rsidRDefault="003B58DD" w:rsidP="00D12299">
      <w:pPr>
        <w:rPr>
          <w:rFonts w:ascii="Arial" w:hAnsi="Arial" w:cs="Arial"/>
        </w:rPr>
      </w:pPr>
    </w:p>
    <w:p w14:paraId="7A7BDF30" w14:textId="7C367351" w:rsidR="003B58DD" w:rsidRPr="00A8478C" w:rsidRDefault="003B58DD" w:rsidP="003B58DD">
      <w:pPr>
        <w:jc w:val="center"/>
        <w:rPr>
          <w:rFonts w:ascii="Arial" w:hAnsi="Arial" w:cs="Arial"/>
        </w:rPr>
      </w:pPr>
      <w:r w:rsidRPr="003261F8">
        <w:rPr>
          <w:rFonts w:ascii="Arial" w:hAnsi="Arial" w:cs="Arial"/>
          <w:highlight w:val="yellow"/>
        </w:rPr>
        <w:t>(Information above obtained from FY23 RHBT Financial statements. If FY24 information becomes available before the release of these statements, information should be updated to agree to these statements.)</w:t>
      </w:r>
    </w:p>
    <w:p w14:paraId="3E5A89A7" w14:textId="77777777" w:rsidR="00A8478C" w:rsidRPr="008D74E1" w:rsidRDefault="00A8478C" w:rsidP="00D12299">
      <w:pPr>
        <w:rPr>
          <w:rFonts w:ascii="Arial" w:hAnsi="Arial" w:cs="Arial"/>
          <w:highlight w:val="yellow"/>
        </w:rPr>
      </w:pPr>
    </w:p>
    <w:p w14:paraId="325F9AF1" w14:textId="6D61DB7E" w:rsidR="00BB2AA4" w:rsidRPr="00B841C5" w:rsidRDefault="00D12299" w:rsidP="00D12299">
      <w:r w:rsidRPr="00B841C5">
        <w:rPr>
          <w:rFonts w:ascii="Arial" w:hAnsi="Arial" w:cs="Arial"/>
        </w:rPr>
        <w:t>The following table presents the School Board’s propor</w:t>
      </w:r>
      <w:r w:rsidR="000F6C24" w:rsidRPr="00B841C5">
        <w:rPr>
          <w:rFonts w:ascii="Arial" w:hAnsi="Arial" w:cs="Arial"/>
        </w:rPr>
        <w:t>tionate share of its net OPEB</w:t>
      </w:r>
      <w:r w:rsidRPr="00B841C5">
        <w:rPr>
          <w:rFonts w:ascii="Arial" w:hAnsi="Arial" w:cs="Arial"/>
        </w:rPr>
        <w:t xml:space="preserve"> liability calculated using the discount rate of </w:t>
      </w:r>
      <w:r w:rsidR="00841140">
        <w:rPr>
          <w:rFonts w:ascii="Arial" w:hAnsi="Arial" w:cs="Arial"/>
        </w:rPr>
        <w:fldChar w:fldCharType="begin"/>
      </w:r>
      <w:r w:rsidR="00841140">
        <w:rPr>
          <w:rFonts w:ascii="Arial" w:hAnsi="Arial" w:cs="Arial"/>
        </w:rPr>
        <w:instrText xml:space="preserve"> LINK </w:instrText>
      </w:r>
      <w:r w:rsidR="00E8428B">
        <w:rPr>
          <w:rFonts w:ascii="Arial" w:hAnsi="Arial" w:cs="Arial"/>
        </w:rPr>
        <w:instrText xml:space="preserve">Excel.Sheet.12 "\\\\userdata\\SchoolFinance\\FINANCE\\FINSTMTS\\2023-24\\GASB 75 Template 24.xlsx" "GASB 75 Sch Input CY!R44C4" </w:instrText>
      </w:r>
      <w:r w:rsidR="00841140">
        <w:rPr>
          <w:rFonts w:ascii="Arial" w:hAnsi="Arial" w:cs="Arial"/>
        </w:rPr>
        <w:instrText xml:space="preserve">\a \f 4 \r \* MERGEFORMAT </w:instrText>
      </w:r>
      <w:r w:rsidR="00E8428B">
        <w:rPr>
          <w:rFonts w:ascii="Arial" w:hAnsi="Arial" w:cs="Arial"/>
        </w:rPr>
        <w:fldChar w:fldCharType="separate"/>
      </w:r>
      <w:r w:rsidR="00841140">
        <w:rPr>
          <w:rFonts w:ascii="Arial" w:hAnsi="Arial" w:cs="Arial"/>
        </w:rPr>
        <w:fldChar w:fldCharType="end"/>
      </w:r>
      <w:r w:rsidRPr="00B841C5">
        <w:rPr>
          <w:rFonts w:ascii="Arial" w:hAnsi="Arial" w:cs="Arial"/>
        </w:rPr>
        <w:t xml:space="preserve"> percent and the impact of using a discount rate that is 1% higher or lower than the current rate.</w:t>
      </w:r>
    </w:p>
    <w:p w14:paraId="3A259D6D" w14:textId="73F596DE" w:rsidR="00E8428B" w:rsidRDefault="00841140" w:rsidP="00D12299">
      <w:r>
        <w:fldChar w:fldCharType="begin"/>
      </w:r>
      <w:r>
        <w:instrText xml:space="preserve"> LINK </w:instrText>
      </w:r>
      <w:r w:rsidR="00E8428B">
        <w:instrText xml:space="preserve">Excel.Sheet.12 "\\\\userdata\\SchoolFinance\\FINANCE\\FINSTMTS\\2023-24\\GASB 75 Template 24.xlsx" "Sensitivity Analysis Discount!R4C1:R9C8" </w:instrText>
      </w:r>
      <w:r>
        <w:instrText xml:space="preserve">\a \f 4 \h \* MERGEFORMAT </w:instrText>
      </w:r>
      <w:r w:rsidR="00E8428B">
        <w:fldChar w:fldCharType="separate"/>
      </w:r>
    </w:p>
    <w:tbl>
      <w:tblPr>
        <w:tblW w:w="9509" w:type="dxa"/>
        <w:tblInd w:w="108" w:type="dxa"/>
        <w:tblLook w:val="04A0" w:firstRow="1" w:lastRow="0" w:firstColumn="1" w:lastColumn="0" w:noHBand="0" w:noVBand="1"/>
      </w:tblPr>
      <w:tblGrid>
        <w:gridCol w:w="3144"/>
        <w:gridCol w:w="270"/>
        <w:gridCol w:w="96"/>
        <w:gridCol w:w="293"/>
        <w:gridCol w:w="1132"/>
        <w:gridCol w:w="271"/>
        <w:gridCol w:w="341"/>
        <w:gridCol w:w="293"/>
        <w:gridCol w:w="887"/>
        <w:gridCol w:w="271"/>
        <w:gridCol w:w="586"/>
        <w:gridCol w:w="293"/>
        <w:gridCol w:w="643"/>
        <w:gridCol w:w="222"/>
        <w:gridCol w:w="774"/>
        <w:gridCol w:w="240"/>
      </w:tblGrid>
      <w:tr w:rsidR="00E8428B" w:rsidRPr="00E8428B" w14:paraId="1F20DC58" w14:textId="77777777" w:rsidTr="00E8428B">
        <w:trPr>
          <w:divId w:val="380711190"/>
          <w:trHeight w:val="311"/>
        </w:trPr>
        <w:tc>
          <w:tcPr>
            <w:tcW w:w="3446" w:type="dxa"/>
            <w:gridSpan w:val="3"/>
            <w:tcBorders>
              <w:top w:val="nil"/>
              <w:left w:val="nil"/>
              <w:bottom w:val="nil"/>
              <w:right w:val="nil"/>
            </w:tcBorders>
            <w:shd w:val="clear" w:color="auto" w:fill="auto"/>
            <w:noWrap/>
            <w:vAlign w:val="bottom"/>
            <w:hideMark/>
          </w:tcPr>
          <w:p w14:paraId="273E4B88" w14:textId="42CC7EB4" w:rsidR="00E8428B" w:rsidRPr="00E8428B" w:rsidRDefault="00E8428B" w:rsidP="00E8428B">
            <w:pPr>
              <w:widowControl/>
              <w:autoSpaceDE/>
              <w:autoSpaceDN/>
              <w:adjustRightInd/>
              <w:rPr>
                <w:sz w:val="24"/>
                <w:szCs w:val="24"/>
              </w:rPr>
            </w:pPr>
          </w:p>
        </w:tc>
        <w:tc>
          <w:tcPr>
            <w:tcW w:w="294" w:type="dxa"/>
            <w:tcBorders>
              <w:top w:val="nil"/>
              <w:left w:val="nil"/>
              <w:bottom w:val="nil"/>
              <w:right w:val="nil"/>
            </w:tcBorders>
            <w:shd w:val="clear" w:color="auto" w:fill="auto"/>
            <w:noWrap/>
            <w:vAlign w:val="bottom"/>
            <w:hideMark/>
          </w:tcPr>
          <w:p w14:paraId="1BE470BB" w14:textId="77777777" w:rsidR="00E8428B" w:rsidRPr="00E8428B" w:rsidRDefault="00E8428B" w:rsidP="00E8428B">
            <w:pPr>
              <w:widowControl/>
              <w:autoSpaceDE/>
              <w:autoSpaceDN/>
              <w:adjustRightInd/>
            </w:pPr>
          </w:p>
        </w:tc>
        <w:tc>
          <w:tcPr>
            <w:tcW w:w="1647" w:type="dxa"/>
            <w:gridSpan w:val="3"/>
            <w:tcBorders>
              <w:top w:val="nil"/>
              <w:left w:val="nil"/>
              <w:bottom w:val="nil"/>
              <w:right w:val="nil"/>
            </w:tcBorders>
            <w:shd w:val="clear" w:color="auto" w:fill="auto"/>
            <w:noWrap/>
            <w:vAlign w:val="bottom"/>
            <w:hideMark/>
          </w:tcPr>
          <w:p w14:paraId="25C584FC"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Decrease </w:t>
            </w:r>
          </w:p>
        </w:tc>
        <w:tc>
          <w:tcPr>
            <w:tcW w:w="294" w:type="dxa"/>
            <w:tcBorders>
              <w:top w:val="nil"/>
              <w:left w:val="nil"/>
              <w:bottom w:val="nil"/>
              <w:right w:val="nil"/>
            </w:tcBorders>
            <w:shd w:val="clear" w:color="auto" w:fill="auto"/>
            <w:noWrap/>
            <w:vAlign w:val="bottom"/>
            <w:hideMark/>
          </w:tcPr>
          <w:p w14:paraId="258B833A" w14:textId="77777777" w:rsidR="00E8428B" w:rsidRPr="00E8428B" w:rsidRDefault="00E8428B" w:rsidP="00E8428B">
            <w:pPr>
              <w:widowControl/>
              <w:autoSpaceDE/>
              <w:autoSpaceDN/>
              <w:adjustRightInd/>
              <w:jc w:val="center"/>
              <w:rPr>
                <w:rFonts w:ascii="Arial" w:hAnsi="Arial" w:cs="Arial"/>
                <w:b/>
                <w:bCs/>
                <w:sz w:val="16"/>
                <w:szCs w:val="16"/>
              </w:rPr>
            </w:pPr>
          </w:p>
        </w:tc>
        <w:tc>
          <w:tcPr>
            <w:tcW w:w="1647" w:type="dxa"/>
            <w:gridSpan w:val="3"/>
            <w:tcBorders>
              <w:top w:val="nil"/>
              <w:left w:val="nil"/>
              <w:bottom w:val="nil"/>
              <w:right w:val="nil"/>
            </w:tcBorders>
            <w:shd w:val="clear" w:color="auto" w:fill="auto"/>
            <w:noWrap/>
            <w:vAlign w:val="bottom"/>
            <w:hideMark/>
          </w:tcPr>
          <w:p w14:paraId="74360D14"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Current Discount Rate </w:t>
            </w:r>
          </w:p>
        </w:tc>
        <w:tc>
          <w:tcPr>
            <w:tcW w:w="294" w:type="dxa"/>
            <w:tcBorders>
              <w:top w:val="nil"/>
              <w:left w:val="nil"/>
              <w:bottom w:val="nil"/>
              <w:right w:val="nil"/>
            </w:tcBorders>
            <w:shd w:val="clear" w:color="auto" w:fill="auto"/>
            <w:noWrap/>
            <w:vAlign w:val="bottom"/>
            <w:hideMark/>
          </w:tcPr>
          <w:p w14:paraId="58A09D45" w14:textId="77777777" w:rsidR="00E8428B" w:rsidRPr="00E8428B" w:rsidRDefault="00E8428B" w:rsidP="00E8428B">
            <w:pPr>
              <w:widowControl/>
              <w:autoSpaceDE/>
              <w:autoSpaceDN/>
              <w:adjustRightInd/>
              <w:jc w:val="center"/>
              <w:rPr>
                <w:rFonts w:ascii="Arial" w:hAnsi="Arial" w:cs="Arial"/>
                <w:b/>
                <w:bCs/>
                <w:sz w:val="16"/>
                <w:szCs w:val="16"/>
              </w:rPr>
            </w:pPr>
          </w:p>
        </w:tc>
        <w:tc>
          <w:tcPr>
            <w:tcW w:w="1647" w:type="dxa"/>
            <w:gridSpan w:val="3"/>
            <w:tcBorders>
              <w:top w:val="nil"/>
              <w:left w:val="nil"/>
              <w:bottom w:val="nil"/>
              <w:right w:val="nil"/>
            </w:tcBorders>
            <w:shd w:val="clear" w:color="auto" w:fill="auto"/>
            <w:noWrap/>
            <w:vAlign w:val="bottom"/>
            <w:hideMark/>
          </w:tcPr>
          <w:p w14:paraId="24BE3436"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Increase </w:t>
            </w:r>
          </w:p>
        </w:tc>
        <w:tc>
          <w:tcPr>
            <w:tcW w:w="240" w:type="dxa"/>
            <w:tcBorders>
              <w:top w:val="nil"/>
              <w:left w:val="nil"/>
              <w:bottom w:val="nil"/>
              <w:right w:val="nil"/>
            </w:tcBorders>
            <w:shd w:val="clear" w:color="auto" w:fill="auto"/>
            <w:noWrap/>
            <w:vAlign w:val="bottom"/>
            <w:hideMark/>
          </w:tcPr>
          <w:p w14:paraId="2FE5D4C8" w14:textId="77777777" w:rsidR="00E8428B" w:rsidRPr="00E8428B" w:rsidRDefault="00E8428B" w:rsidP="00E8428B">
            <w:pPr>
              <w:widowControl/>
              <w:autoSpaceDE/>
              <w:autoSpaceDN/>
              <w:adjustRightInd/>
              <w:jc w:val="center"/>
              <w:rPr>
                <w:rFonts w:ascii="Arial" w:hAnsi="Arial" w:cs="Arial"/>
                <w:b/>
                <w:bCs/>
                <w:sz w:val="16"/>
                <w:szCs w:val="16"/>
              </w:rPr>
            </w:pPr>
          </w:p>
        </w:tc>
      </w:tr>
      <w:tr w:rsidR="00E8428B" w:rsidRPr="00E8428B" w14:paraId="2B2FC5D9" w14:textId="77777777" w:rsidTr="00E8428B">
        <w:trPr>
          <w:divId w:val="380711190"/>
          <w:trHeight w:val="327"/>
        </w:trPr>
        <w:tc>
          <w:tcPr>
            <w:tcW w:w="3446" w:type="dxa"/>
            <w:gridSpan w:val="3"/>
            <w:tcBorders>
              <w:top w:val="nil"/>
              <w:left w:val="nil"/>
              <w:bottom w:val="single" w:sz="8" w:space="0" w:color="auto"/>
              <w:right w:val="nil"/>
            </w:tcBorders>
            <w:shd w:val="clear" w:color="auto" w:fill="auto"/>
            <w:noWrap/>
            <w:vAlign w:val="bottom"/>
            <w:hideMark/>
          </w:tcPr>
          <w:p w14:paraId="4AB1CDB9"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294" w:type="dxa"/>
            <w:tcBorders>
              <w:top w:val="nil"/>
              <w:left w:val="nil"/>
              <w:bottom w:val="single" w:sz="8" w:space="0" w:color="auto"/>
              <w:right w:val="nil"/>
            </w:tcBorders>
            <w:shd w:val="clear" w:color="auto" w:fill="auto"/>
            <w:noWrap/>
            <w:vAlign w:val="bottom"/>
            <w:hideMark/>
          </w:tcPr>
          <w:p w14:paraId="222DFD10"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647" w:type="dxa"/>
            <w:gridSpan w:val="3"/>
            <w:tcBorders>
              <w:top w:val="nil"/>
              <w:left w:val="nil"/>
              <w:bottom w:val="single" w:sz="8" w:space="0" w:color="auto"/>
              <w:right w:val="nil"/>
            </w:tcBorders>
            <w:shd w:val="clear" w:color="auto" w:fill="auto"/>
            <w:noWrap/>
            <w:vAlign w:val="bottom"/>
            <w:hideMark/>
          </w:tcPr>
          <w:p w14:paraId="595213E5"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6.40%</w:t>
            </w:r>
          </w:p>
        </w:tc>
        <w:tc>
          <w:tcPr>
            <w:tcW w:w="294" w:type="dxa"/>
            <w:tcBorders>
              <w:top w:val="nil"/>
              <w:left w:val="nil"/>
              <w:bottom w:val="single" w:sz="8" w:space="0" w:color="auto"/>
              <w:right w:val="nil"/>
            </w:tcBorders>
            <w:shd w:val="clear" w:color="auto" w:fill="auto"/>
            <w:noWrap/>
            <w:vAlign w:val="bottom"/>
            <w:hideMark/>
          </w:tcPr>
          <w:p w14:paraId="3CD2242A"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647" w:type="dxa"/>
            <w:gridSpan w:val="3"/>
            <w:tcBorders>
              <w:top w:val="nil"/>
              <w:left w:val="nil"/>
              <w:bottom w:val="single" w:sz="8" w:space="0" w:color="auto"/>
              <w:right w:val="nil"/>
            </w:tcBorders>
            <w:shd w:val="clear" w:color="auto" w:fill="auto"/>
            <w:noWrap/>
            <w:vAlign w:val="bottom"/>
            <w:hideMark/>
          </w:tcPr>
          <w:p w14:paraId="64C22F4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7.40%</w:t>
            </w:r>
          </w:p>
        </w:tc>
        <w:tc>
          <w:tcPr>
            <w:tcW w:w="294" w:type="dxa"/>
            <w:tcBorders>
              <w:top w:val="nil"/>
              <w:left w:val="nil"/>
              <w:bottom w:val="single" w:sz="8" w:space="0" w:color="auto"/>
              <w:right w:val="nil"/>
            </w:tcBorders>
            <w:shd w:val="clear" w:color="auto" w:fill="auto"/>
            <w:noWrap/>
            <w:vAlign w:val="bottom"/>
            <w:hideMark/>
          </w:tcPr>
          <w:p w14:paraId="089CB6B3"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647" w:type="dxa"/>
            <w:gridSpan w:val="3"/>
            <w:tcBorders>
              <w:top w:val="nil"/>
              <w:left w:val="nil"/>
              <w:bottom w:val="single" w:sz="8" w:space="0" w:color="auto"/>
              <w:right w:val="nil"/>
            </w:tcBorders>
            <w:shd w:val="clear" w:color="auto" w:fill="auto"/>
            <w:noWrap/>
            <w:vAlign w:val="bottom"/>
            <w:hideMark/>
          </w:tcPr>
          <w:p w14:paraId="7F19A6D3"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8.40%</w:t>
            </w:r>
          </w:p>
        </w:tc>
        <w:tc>
          <w:tcPr>
            <w:tcW w:w="240" w:type="dxa"/>
            <w:tcBorders>
              <w:top w:val="nil"/>
              <w:left w:val="nil"/>
              <w:bottom w:val="nil"/>
              <w:right w:val="nil"/>
            </w:tcBorders>
            <w:shd w:val="clear" w:color="auto" w:fill="auto"/>
            <w:noWrap/>
            <w:vAlign w:val="bottom"/>
            <w:hideMark/>
          </w:tcPr>
          <w:p w14:paraId="1621D687" w14:textId="77777777" w:rsidR="00E8428B" w:rsidRPr="00E8428B" w:rsidRDefault="00E8428B" w:rsidP="00E8428B">
            <w:pPr>
              <w:widowControl/>
              <w:autoSpaceDE/>
              <w:autoSpaceDN/>
              <w:adjustRightInd/>
              <w:jc w:val="center"/>
              <w:rPr>
                <w:rFonts w:ascii="Arial" w:hAnsi="Arial" w:cs="Arial"/>
                <w:b/>
                <w:bCs/>
                <w:sz w:val="16"/>
                <w:szCs w:val="16"/>
              </w:rPr>
            </w:pPr>
          </w:p>
        </w:tc>
      </w:tr>
      <w:tr w:rsidR="00E8428B" w:rsidRPr="00E8428B" w14:paraId="43C5EC32" w14:textId="77777777" w:rsidTr="00E8428B">
        <w:trPr>
          <w:divId w:val="380711190"/>
          <w:trHeight w:val="311"/>
        </w:trPr>
        <w:tc>
          <w:tcPr>
            <w:tcW w:w="3446" w:type="dxa"/>
            <w:gridSpan w:val="3"/>
            <w:tcBorders>
              <w:top w:val="nil"/>
              <w:left w:val="nil"/>
              <w:bottom w:val="nil"/>
              <w:right w:val="nil"/>
            </w:tcBorders>
            <w:shd w:val="clear" w:color="auto" w:fill="auto"/>
            <w:noWrap/>
            <w:vAlign w:val="bottom"/>
            <w:hideMark/>
          </w:tcPr>
          <w:p w14:paraId="62C5D046" w14:textId="77777777" w:rsidR="00E8428B" w:rsidRPr="00E8428B" w:rsidRDefault="00E8428B" w:rsidP="00E8428B">
            <w:pPr>
              <w:widowControl/>
              <w:autoSpaceDE/>
              <w:autoSpaceDN/>
              <w:adjustRightInd/>
            </w:pPr>
          </w:p>
        </w:tc>
        <w:tc>
          <w:tcPr>
            <w:tcW w:w="294" w:type="dxa"/>
            <w:tcBorders>
              <w:top w:val="nil"/>
              <w:left w:val="nil"/>
              <w:bottom w:val="nil"/>
              <w:right w:val="nil"/>
            </w:tcBorders>
            <w:shd w:val="clear" w:color="auto" w:fill="auto"/>
            <w:noWrap/>
            <w:vAlign w:val="bottom"/>
            <w:hideMark/>
          </w:tcPr>
          <w:p w14:paraId="59D40158" w14:textId="77777777" w:rsidR="00E8428B" w:rsidRPr="00E8428B" w:rsidRDefault="00E8428B" w:rsidP="00E8428B">
            <w:pPr>
              <w:widowControl/>
              <w:autoSpaceDE/>
              <w:autoSpaceDN/>
              <w:adjustRightInd/>
            </w:pPr>
          </w:p>
        </w:tc>
        <w:tc>
          <w:tcPr>
            <w:tcW w:w="1647" w:type="dxa"/>
            <w:gridSpan w:val="3"/>
            <w:tcBorders>
              <w:top w:val="nil"/>
              <w:left w:val="nil"/>
              <w:bottom w:val="nil"/>
              <w:right w:val="nil"/>
            </w:tcBorders>
            <w:shd w:val="clear" w:color="auto" w:fill="auto"/>
            <w:noWrap/>
            <w:vAlign w:val="bottom"/>
            <w:hideMark/>
          </w:tcPr>
          <w:p w14:paraId="354466BC" w14:textId="77777777" w:rsidR="00E8428B" w:rsidRPr="00E8428B" w:rsidRDefault="00E8428B" w:rsidP="00E8428B">
            <w:pPr>
              <w:widowControl/>
              <w:autoSpaceDE/>
              <w:autoSpaceDN/>
              <w:adjustRightInd/>
            </w:pPr>
          </w:p>
        </w:tc>
        <w:tc>
          <w:tcPr>
            <w:tcW w:w="294" w:type="dxa"/>
            <w:tcBorders>
              <w:top w:val="nil"/>
              <w:left w:val="nil"/>
              <w:bottom w:val="nil"/>
              <w:right w:val="nil"/>
            </w:tcBorders>
            <w:shd w:val="clear" w:color="auto" w:fill="auto"/>
            <w:noWrap/>
            <w:vAlign w:val="bottom"/>
            <w:hideMark/>
          </w:tcPr>
          <w:p w14:paraId="1C260501" w14:textId="77777777" w:rsidR="00E8428B" w:rsidRPr="00E8428B" w:rsidRDefault="00E8428B" w:rsidP="00E8428B">
            <w:pPr>
              <w:widowControl/>
              <w:autoSpaceDE/>
              <w:autoSpaceDN/>
              <w:adjustRightInd/>
              <w:jc w:val="center"/>
            </w:pPr>
          </w:p>
        </w:tc>
        <w:tc>
          <w:tcPr>
            <w:tcW w:w="1647" w:type="dxa"/>
            <w:gridSpan w:val="3"/>
            <w:tcBorders>
              <w:top w:val="nil"/>
              <w:left w:val="nil"/>
              <w:bottom w:val="nil"/>
              <w:right w:val="nil"/>
            </w:tcBorders>
            <w:shd w:val="clear" w:color="auto" w:fill="auto"/>
            <w:noWrap/>
            <w:vAlign w:val="bottom"/>
            <w:hideMark/>
          </w:tcPr>
          <w:p w14:paraId="799AAE82" w14:textId="77777777" w:rsidR="00E8428B" w:rsidRPr="00E8428B" w:rsidRDefault="00E8428B" w:rsidP="00E8428B">
            <w:pPr>
              <w:widowControl/>
              <w:autoSpaceDE/>
              <w:autoSpaceDN/>
              <w:adjustRightInd/>
            </w:pPr>
          </w:p>
        </w:tc>
        <w:tc>
          <w:tcPr>
            <w:tcW w:w="294" w:type="dxa"/>
            <w:tcBorders>
              <w:top w:val="nil"/>
              <w:left w:val="nil"/>
              <w:bottom w:val="nil"/>
              <w:right w:val="nil"/>
            </w:tcBorders>
            <w:shd w:val="clear" w:color="auto" w:fill="auto"/>
            <w:noWrap/>
            <w:vAlign w:val="bottom"/>
            <w:hideMark/>
          </w:tcPr>
          <w:p w14:paraId="3E25A571" w14:textId="77777777" w:rsidR="00E8428B" w:rsidRPr="00E8428B" w:rsidRDefault="00E8428B" w:rsidP="00E8428B">
            <w:pPr>
              <w:widowControl/>
              <w:autoSpaceDE/>
              <w:autoSpaceDN/>
              <w:adjustRightInd/>
              <w:jc w:val="center"/>
            </w:pPr>
          </w:p>
        </w:tc>
        <w:tc>
          <w:tcPr>
            <w:tcW w:w="1647" w:type="dxa"/>
            <w:gridSpan w:val="3"/>
            <w:tcBorders>
              <w:top w:val="nil"/>
              <w:left w:val="nil"/>
              <w:bottom w:val="nil"/>
              <w:right w:val="nil"/>
            </w:tcBorders>
            <w:shd w:val="clear" w:color="auto" w:fill="auto"/>
            <w:noWrap/>
            <w:vAlign w:val="bottom"/>
            <w:hideMark/>
          </w:tcPr>
          <w:p w14:paraId="4548AF66" w14:textId="77777777" w:rsidR="00E8428B" w:rsidRPr="00E8428B" w:rsidRDefault="00E8428B" w:rsidP="00E8428B">
            <w:pPr>
              <w:widowControl/>
              <w:autoSpaceDE/>
              <w:autoSpaceDN/>
              <w:adjustRightInd/>
            </w:pPr>
          </w:p>
        </w:tc>
        <w:tc>
          <w:tcPr>
            <w:tcW w:w="240" w:type="dxa"/>
            <w:tcBorders>
              <w:top w:val="nil"/>
              <w:left w:val="nil"/>
              <w:bottom w:val="nil"/>
              <w:right w:val="nil"/>
            </w:tcBorders>
            <w:shd w:val="clear" w:color="auto" w:fill="auto"/>
            <w:noWrap/>
            <w:vAlign w:val="bottom"/>
            <w:hideMark/>
          </w:tcPr>
          <w:p w14:paraId="107DC39C" w14:textId="77777777" w:rsidR="00E8428B" w:rsidRPr="00E8428B" w:rsidRDefault="00E8428B" w:rsidP="00E8428B">
            <w:pPr>
              <w:widowControl/>
              <w:autoSpaceDE/>
              <w:autoSpaceDN/>
              <w:adjustRightInd/>
              <w:jc w:val="center"/>
            </w:pPr>
          </w:p>
        </w:tc>
      </w:tr>
      <w:tr w:rsidR="00E8428B" w:rsidRPr="00E8428B" w14:paraId="2C87E4E3" w14:textId="77777777" w:rsidTr="00E8428B">
        <w:trPr>
          <w:gridAfter w:val="2"/>
          <w:divId w:val="380711190"/>
          <w:wAfter w:w="1247" w:type="dxa"/>
          <w:trHeight w:val="311"/>
        </w:trPr>
        <w:tc>
          <w:tcPr>
            <w:tcW w:w="3196" w:type="dxa"/>
            <w:tcBorders>
              <w:top w:val="nil"/>
              <w:left w:val="nil"/>
              <w:bottom w:val="nil"/>
              <w:right w:val="nil"/>
            </w:tcBorders>
            <w:shd w:val="clear" w:color="auto" w:fill="auto"/>
            <w:noWrap/>
            <w:vAlign w:val="bottom"/>
            <w:hideMark/>
          </w:tcPr>
          <w:p w14:paraId="1B0320AB"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lastRenderedPageBreak/>
              <w:t>School Board's proportionate share of</w:t>
            </w:r>
          </w:p>
        </w:tc>
        <w:tc>
          <w:tcPr>
            <w:tcW w:w="156" w:type="dxa"/>
            <w:tcBorders>
              <w:top w:val="nil"/>
              <w:left w:val="nil"/>
              <w:bottom w:val="nil"/>
              <w:right w:val="nil"/>
            </w:tcBorders>
            <w:shd w:val="clear" w:color="auto" w:fill="auto"/>
            <w:noWrap/>
            <w:vAlign w:val="bottom"/>
            <w:hideMark/>
          </w:tcPr>
          <w:p w14:paraId="6209062D" w14:textId="77777777" w:rsidR="00E8428B" w:rsidRPr="00E8428B" w:rsidRDefault="00E8428B" w:rsidP="00E8428B">
            <w:pPr>
              <w:widowControl/>
              <w:autoSpaceDE/>
              <w:autoSpaceDN/>
              <w:adjustRightInd/>
              <w:rPr>
                <w:rFonts w:ascii="Arial" w:hAnsi="Arial" w:cs="Arial"/>
                <w:sz w:val="16"/>
                <w:szCs w:val="16"/>
              </w:rPr>
            </w:pPr>
          </w:p>
        </w:tc>
        <w:tc>
          <w:tcPr>
            <w:tcW w:w="1536" w:type="dxa"/>
            <w:gridSpan w:val="3"/>
            <w:tcBorders>
              <w:top w:val="nil"/>
              <w:left w:val="nil"/>
              <w:bottom w:val="nil"/>
              <w:right w:val="nil"/>
            </w:tcBorders>
            <w:shd w:val="clear" w:color="auto" w:fill="auto"/>
            <w:noWrap/>
            <w:vAlign w:val="bottom"/>
            <w:hideMark/>
          </w:tcPr>
          <w:p w14:paraId="0F3EE62F" w14:textId="77777777" w:rsidR="00E8428B" w:rsidRPr="00E8428B" w:rsidRDefault="00E8428B" w:rsidP="00E8428B">
            <w:pPr>
              <w:widowControl/>
              <w:autoSpaceDE/>
              <w:autoSpaceDN/>
              <w:adjustRightInd/>
              <w:jc w:val="right"/>
            </w:pPr>
          </w:p>
        </w:tc>
        <w:tc>
          <w:tcPr>
            <w:tcW w:w="156" w:type="dxa"/>
            <w:tcBorders>
              <w:top w:val="nil"/>
              <w:left w:val="nil"/>
              <w:bottom w:val="nil"/>
              <w:right w:val="nil"/>
            </w:tcBorders>
            <w:shd w:val="clear" w:color="auto" w:fill="auto"/>
            <w:noWrap/>
            <w:vAlign w:val="bottom"/>
            <w:hideMark/>
          </w:tcPr>
          <w:p w14:paraId="7B1159E2" w14:textId="77777777" w:rsidR="00E8428B" w:rsidRPr="00E8428B" w:rsidRDefault="00E8428B" w:rsidP="00E8428B">
            <w:pPr>
              <w:widowControl/>
              <w:autoSpaceDE/>
              <w:autoSpaceDN/>
              <w:adjustRightInd/>
              <w:jc w:val="center"/>
            </w:pPr>
          </w:p>
        </w:tc>
        <w:tc>
          <w:tcPr>
            <w:tcW w:w="1536" w:type="dxa"/>
            <w:gridSpan w:val="3"/>
            <w:tcBorders>
              <w:top w:val="nil"/>
              <w:left w:val="nil"/>
              <w:bottom w:val="nil"/>
              <w:right w:val="nil"/>
            </w:tcBorders>
            <w:shd w:val="clear" w:color="auto" w:fill="auto"/>
            <w:noWrap/>
            <w:vAlign w:val="bottom"/>
            <w:hideMark/>
          </w:tcPr>
          <w:p w14:paraId="63B237DF" w14:textId="77777777" w:rsidR="00E8428B" w:rsidRPr="00E8428B" w:rsidRDefault="00E8428B" w:rsidP="00E8428B">
            <w:pPr>
              <w:widowControl/>
              <w:autoSpaceDE/>
              <w:autoSpaceDN/>
              <w:adjustRightInd/>
              <w:jc w:val="right"/>
            </w:pPr>
          </w:p>
        </w:tc>
        <w:tc>
          <w:tcPr>
            <w:tcW w:w="156" w:type="dxa"/>
            <w:tcBorders>
              <w:top w:val="nil"/>
              <w:left w:val="nil"/>
              <w:bottom w:val="nil"/>
              <w:right w:val="nil"/>
            </w:tcBorders>
            <w:shd w:val="clear" w:color="auto" w:fill="auto"/>
            <w:noWrap/>
            <w:vAlign w:val="bottom"/>
            <w:hideMark/>
          </w:tcPr>
          <w:p w14:paraId="4716611E" w14:textId="77777777" w:rsidR="00E8428B" w:rsidRPr="00E8428B" w:rsidRDefault="00E8428B" w:rsidP="00E8428B">
            <w:pPr>
              <w:widowControl/>
              <w:autoSpaceDE/>
              <w:autoSpaceDN/>
              <w:adjustRightInd/>
              <w:jc w:val="center"/>
            </w:pPr>
          </w:p>
        </w:tc>
        <w:tc>
          <w:tcPr>
            <w:tcW w:w="1536" w:type="dxa"/>
            <w:gridSpan w:val="3"/>
            <w:tcBorders>
              <w:top w:val="nil"/>
              <w:left w:val="nil"/>
              <w:bottom w:val="nil"/>
              <w:right w:val="nil"/>
            </w:tcBorders>
            <w:shd w:val="clear" w:color="auto" w:fill="auto"/>
            <w:noWrap/>
            <w:vAlign w:val="bottom"/>
            <w:hideMark/>
          </w:tcPr>
          <w:p w14:paraId="4098A672" w14:textId="77777777" w:rsidR="00E8428B" w:rsidRPr="00E8428B" w:rsidRDefault="00E8428B" w:rsidP="00E8428B">
            <w:pPr>
              <w:widowControl/>
              <w:autoSpaceDE/>
              <w:autoSpaceDN/>
              <w:adjustRightInd/>
              <w:jc w:val="right"/>
            </w:pPr>
          </w:p>
        </w:tc>
        <w:tc>
          <w:tcPr>
            <w:tcW w:w="196" w:type="dxa"/>
            <w:tcBorders>
              <w:top w:val="nil"/>
              <w:left w:val="nil"/>
              <w:bottom w:val="nil"/>
              <w:right w:val="nil"/>
            </w:tcBorders>
            <w:shd w:val="clear" w:color="auto" w:fill="auto"/>
            <w:noWrap/>
            <w:vAlign w:val="bottom"/>
            <w:hideMark/>
          </w:tcPr>
          <w:p w14:paraId="3B36487E" w14:textId="77777777" w:rsidR="00E8428B" w:rsidRPr="00E8428B" w:rsidRDefault="00E8428B" w:rsidP="00E8428B">
            <w:pPr>
              <w:widowControl/>
              <w:autoSpaceDE/>
              <w:autoSpaceDN/>
              <w:adjustRightInd/>
              <w:jc w:val="center"/>
            </w:pPr>
          </w:p>
        </w:tc>
      </w:tr>
      <w:tr w:rsidR="00E8428B" w:rsidRPr="00E8428B" w14:paraId="65E1A4AC" w14:textId="77777777" w:rsidTr="00E8428B">
        <w:trPr>
          <w:gridAfter w:val="2"/>
          <w:divId w:val="380711190"/>
          <w:wAfter w:w="1247" w:type="dxa"/>
          <w:trHeight w:val="327"/>
        </w:trPr>
        <w:tc>
          <w:tcPr>
            <w:tcW w:w="3196" w:type="dxa"/>
            <w:tcBorders>
              <w:top w:val="nil"/>
              <w:left w:val="nil"/>
              <w:bottom w:val="single" w:sz="8" w:space="0" w:color="auto"/>
              <w:right w:val="nil"/>
            </w:tcBorders>
            <w:shd w:val="clear" w:color="auto" w:fill="auto"/>
            <w:noWrap/>
            <w:vAlign w:val="bottom"/>
            <w:hideMark/>
          </w:tcPr>
          <w:p w14:paraId="7464AD81"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the RHBT net OPEB liability (asset)</w:t>
            </w:r>
          </w:p>
        </w:tc>
        <w:tc>
          <w:tcPr>
            <w:tcW w:w="156" w:type="dxa"/>
            <w:tcBorders>
              <w:top w:val="nil"/>
              <w:left w:val="nil"/>
              <w:bottom w:val="single" w:sz="8" w:space="0" w:color="auto"/>
              <w:right w:val="nil"/>
            </w:tcBorders>
            <w:shd w:val="clear" w:color="auto" w:fill="auto"/>
            <w:noWrap/>
            <w:vAlign w:val="bottom"/>
            <w:hideMark/>
          </w:tcPr>
          <w:p w14:paraId="55613449"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536" w:type="dxa"/>
            <w:gridSpan w:val="3"/>
            <w:tcBorders>
              <w:top w:val="nil"/>
              <w:left w:val="nil"/>
              <w:bottom w:val="single" w:sz="8" w:space="0" w:color="auto"/>
              <w:right w:val="nil"/>
            </w:tcBorders>
            <w:shd w:val="clear" w:color="auto" w:fill="auto"/>
            <w:noWrap/>
            <w:vAlign w:val="bottom"/>
            <w:hideMark/>
          </w:tcPr>
          <w:p w14:paraId="0D1FA944"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56" w:type="dxa"/>
            <w:tcBorders>
              <w:top w:val="nil"/>
              <w:left w:val="nil"/>
              <w:bottom w:val="single" w:sz="8" w:space="0" w:color="auto"/>
              <w:right w:val="nil"/>
            </w:tcBorders>
            <w:shd w:val="clear" w:color="auto" w:fill="auto"/>
            <w:noWrap/>
            <w:vAlign w:val="bottom"/>
            <w:hideMark/>
          </w:tcPr>
          <w:p w14:paraId="12AD59E4"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536" w:type="dxa"/>
            <w:gridSpan w:val="3"/>
            <w:tcBorders>
              <w:top w:val="nil"/>
              <w:left w:val="nil"/>
              <w:bottom w:val="single" w:sz="8" w:space="0" w:color="auto"/>
              <w:right w:val="nil"/>
            </w:tcBorders>
            <w:shd w:val="clear" w:color="auto" w:fill="auto"/>
            <w:noWrap/>
            <w:vAlign w:val="bottom"/>
            <w:hideMark/>
          </w:tcPr>
          <w:p w14:paraId="1F5E3E8C"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56" w:type="dxa"/>
            <w:tcBorders>
              <w:top w:val="nil"/>
              <w:left w:val="nil"/>
              <w:bottom w:val="single" w:sz="8" w:space="0" w:color="auto"/>
              <w:right w:val="nil"/>
            </w:tcBorders>
            <w:shd w:val="clear" w:color="auto" w:fill="auto"/>
            <w:noWrap/>
            <w:vAlign w:val="bottom"/>
            <w:hideMark/>
          </w:tcPr>
          <w:p w14:paraId="7D92359B"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536" w:type="dxa"/>
            <w:gridSpan w:val="3"/>
            <w:tcBorders>
              <w:top w:val="nil"/>
              <w:left w:val="nil"/>
              <w:bottom w:val="single" w:sz="8" w:space="0" w:color="auto"/>
              <w:right w:val="nil"/>
            </w:tcBorders>
            <w:shd w:val="clear" w:color="auto" w:fill="auto"/>
            <w:noWrap/>
            <w:vAlign w:val="bottom"/>
            <w:hideMark/>
          </w:tcPr>
          <w:p w14:paraId="6D1F76B7"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96" w:type="dxa"/>
            <w:tcBorders>
              <w:top w:val="nil"/>
              <w:left w:val="nil"/>
              <w:bottom w:val="nil"/>
              <w:right w:val="nil"/>
            </w:tcBorders>
            <w:shd w:val="clear" w:color="auto" w:fill="auto"/>
            <w:noWrap/>
            <w:vAlign w:val="bottom"/>
            <w:hideMark/>
          </w:tcPr>
          <w:p w14:paraId="6B1A2A9C" w14:textId="77777777" w:rsidR="00E8428B" w:rsidRPr="00E8428B" w:rsidRDefault="00E8428B" w:rsidP="00E8428B">
            <w:pPr>
              <w:widowControl/>
              <w:autoSpaceDE/>
              <w:autoSpaceDN/>
              <w:adjustRightInd/>
              <w:jc w:val="right"/>
              <w:rPr>
                <w:rFonts w:ascii="Arial" w:hAnsi="Arial" w:cs="Arial"/>
              </w:rPr>
            </w:pPr>
          </w:p>
        </w:tc>
      </w:tr>
      <w:tr w:rsidR="00E8428B" w:rsidRPr="00E8428B" w14:paraId="6297ED42" w14:textId="77777777" w:rsidTr="00E8428B">
        <w:trPr>
          <w:divId w:val="380711190"/>
          <w:trHeight w:val="140"/>
        </w:trPr>
        <w:tc>
          <w:tcPr>
            <w:tcW w:w="3446" w:type="dxa"/>
            <w:gridSpan w:val="3"/>
            <w:tcBorders>
              <w:top w:val="nil"/>
              <w:left w:val="nil"/>
              <w:bottom w:val="nil"/>
              <w:right w:val="nil"/>
            </w:tcBorders>
            <w:shd w:val="clear" w:color="auto" w:fill="auto"/>
            <w:noWrap/>
            <w:vAlign w:val="bottom"/>
            <w:hideMark/>
          </w:tcPr>
          <w:p w14:paraId="1C773A05" w14:textId="77777777" w:rsidR="00E8428B" w:rsidRPr="00E8428B" w:rsidRDefault="00E8428B" w:rsidP="00E8428B">
            <w:pPr>
              <w:widowControl/>
              <w:autoSpaceDE/>
              <w:autoSpaceDN/>
              <w:adjustRightInd/>
              <w:jc w:val="center"/>
            </w:pPr>
          </w:p>
        </w:tc>
        <w:tc>
          <w:tcPr>
            <w:tcW w:w="294" w:type="dxa"/>
            <w:tcBorders>
              <w:top w:val="nil"/>
              <w:left w:val="nil"/>
              <w:bottom w:val="nil"/>
              <w:right w:val="nil"/>
            </w:tcBorders>
            <w:shd w:val="clear" w:color="auto" w:fill="auto"/>
            <w:noWrap/>
            <w:vAlign w:val="bottom"/>
            <w:hideMark/>
          </w:tcPr>
          <w:p w14:paraId="24F99BFF" w14:textId="77777777" w:rsidR="00E8428B" w:rsidRPr="00E8428B" w:rsidRDefault="00E8428B" w:rsidP="00E8428B">
            <w:pPr>
              <w:widowControl/>
              <w:autoSpaceDE/>
              <w:autoSpaceDN/>
              <w:adjustRightInd/>
              <w:ind w:firstLineChars="100" w:firstLine="200"/>
            </w:pPr>
          </w:p>
        </w:tc>
        <w:tc>
          <w:tcPr>
            <w:tcW w:w="1647" w:type="dxa"/>
            <w:gridSpan w:val="3"/>
            <w:tcBorders>
              <w:top w:val="nil"/>
              <w:left w:val="nil"/>
              <w:bottom w:val="nil"/>
              <w:right w:val="nil"/>
            </w:tcBorders>
            <w:shd w:val="clear" w:color="auto" w:fill="auto"/>
            <w:noWrap/>
            <w:vAlign w:val="bottom"/>
            <w:hideMark/>
          </w:tcPr>
          <w:p w14:paraId="16E258BC" w14:textId="77777777" w:rsidR="00E8428B" w:rsidRPr="00E8428B" w:rsidRDefault="00E8428B" w:rsidP="00E8428B">
            <w:pPr>
              <w:widowControl/>
              <w:autoSpaceDE/>
              <w:autoSpaceDN/>
              <w:adjustRightInd/>
            </w:pPr>
          </w:p>
        </w:tc>
        <w:tc>
          <w:tcPr>
            <w:tcW w:w="294" w:type="dxa"/>
            <w:tcBorders>
              <w:top w:val="nil"/>
              <w:left w:val="nil"/>
              <w:bottom w:val="nil"/>
              <w:right w:val="nil"/>
            </w:tcBorders>
            <w:shd w:val="clear" w:color="auto" w:fill="auto"/>
            <w:noWrap/>
            <w:vAlign w:val="bottom"/>
            <w:hideMark/>
          </w:tcPr>
          <w:p w14:paraId="0472E8A3" w14:textId="77777777" w:rsidR="00E8428B" w:rsidRPr="00E8428B" w:rsidRDefault="00E8428B" w:rsidP="00E8428B">
            <w:pPr>
              <w:widowControl/>
              <w:autoSpaceDE/>
              <w:autoSpaceDN/>
              <w:adjustRightInd/>
            </w:pPr>
          </w:p>
        </w:tc>
        <w:tc>
          <w:tcPr>
            <w:tcW w:w="1647" w:type="dxa"/>
            <w:gridSpan w:val="3"/>
            <w:tcBorders>
              <w:top w:val="nil"/>
              <w:left w:val="nil"/>
              <w:bottom w:val="nil"/>
              <w:right w:val="nil"/>
            </w:tcBorders>
            <w:shd w:val="clear" w:color="auto" w:fill="auto"/>
            <w:noWrap/>
            <w:vAlign w:val="bottom"/>
            <w:hideMark/>
          </w:tcPr>
          <w:p w14:paraId="47535B81" w14:textId="77777777" w:rsidR="00E8428B" w:rsidRPr="00E8428B" w:rsidRDefault="00E8428B" w:rsidP="00E8428B">
            <w:pPr>
              <w:widowControl/>
              <w:autoSpaceDE/>
              <w:autoSpaceDN/>
              <w:adjustRightInd/>
            </w:pPr>
          </w:p>
        </w:tc>
        <w:tc>
          <w:tcPr>
            <w:tcW w:w="294" w:type="dxa"/>
            <w:tcBorders>
              <w:top w:val="nil"/>
              <w:left w:val="nil"/>
              <w:bottom w:val="nil"/>
              <w:right w:val="nil"/>
            </w:tcBorders>
            <w:shd w:val="clear" w:color="auto" w:fill="auto"/>
            <w:noWrap/>
            <w:vAlign w:val="bottom"/>
            <w:hideMark/>
          </w:tcPr>
          <w:p w14:paraId="63EA36BB" w14:textId="77777777" w:rsidR="00E8428B" w:rsidRPr="00E8428B" w:rsidRDefault="00E8428B" w:rsidP="00E8428B">
            <w:pPr>
              <w:widowControl/>
              <w:autoSpaceDE/>
              <w:autoSpaceDN/>
              <w:adjustRightInd/>
            </w:pPr>
          </w:p>
        </w:tc>
        <w:tc>
          <w:tcPr>
            <w:tcW w:w="1647" w:type="dxa"/>
            <w:gridSpan w:val="3"/>
            <w:tcBorders>
              <w:top w:val="nil"/>
              <w:left w:val="nil"/>
              <w:bottom w:val="nil"/>
              <w:right w:val="nil"/>
            </w:tcBorders>
            <w:shd w:val="clear" w:color="auto" w:fill="auto"/>
            <w:noWrap/>
            <w:vAlign w:val="bottom"/>
            <w:hideMark/>
          </w:tcPr>
          <w:p w14:paraId="2B42A017" w14:textId="77777777" w:rsidR="00E8428B" w:rsidRPr="00E8428B" w:rsidRDefault="00E8428B" w:rsidP="00E8428B">
            <w:pPr>
              <w:widowControl/>
              <w:autoSpaceDE/>
              <w:autoSpaceDN/>
              <w:adjustRightInd/>
            </w:pPr>
          </w:p>
        </w:tc>
        <w:tc>
          <w:tcPr>
            <w:tcW w:w="240" w:type="dxa"/>
            <w:tcBorders>
              <w:top w:val="nil"/>
              <w:left w:val="nil"/>
              <w:bottom w:val="nil"/>
              <w:right w:val="nil"/>
            </w:tcBorders>
            <w:shd w:val="clear" w:color="auto" w:fill="auto"/>
            <w:noWrap/>
            <w:vAlign w:val="bottom"/>
            <w:hideMark/>
          </w:tcPr>
          <w:p w14:paraId="36046B5F" w14:textId="77777777" w:rsidR="00E8428B" w:rsidRPr="00E8428B" w:rsidRDefault="00E8428B" w:rsidP="00E8428B">
            <w:pPr>
              <w:widowControl/>
              <w:autoSpaceDE/>
              <w:autoSpaceDN/>
              <w:adjustRightInd/>
            </w:pPr>
          </w:p>
        </w:tc>
      </w:tr>
    </w:tbl>
    <w:p w14:paraId="23644E98" w14:textId="35F5B9DA" w:rsidR="00B82A93" w:rsidRPr="008D74E1" w:rsidRDefault="00841140" w:rsidP="00D12299">
      <w:pPr>
        <w:rPr>
          <w:rFonts w:ascii="Arial" w:hAnsi="Arial" w:cs="Arial"/>
          <w:highlight w:val="yellow"/>
        </w:rPr>
      </w:pPr>
      <w:r>
        <w:rPr>
          <w:rFonts w:ascii="Arial" w:hAnsi="Arial" w:cs="Arial"/>
        </w:rPr>
        <w:fldChar w:fldCharType="end"/>
      </w:r>
    </w:p>
    <w:p w14:paraId="5A27E36D" w14:textId="77777777" w:rsidR="00365990" w:rsidRPr="008D74E1" w:rsidRDefault="00365990" w:rsidP="00D12299">
      <w:pPr>
        <w:rPr>
          <w:rFonts w:ascii="Arial" w:hAnsi="Arial" w:cs="Arial"/>
          <w:b/>
          <w:highlight w:val="yellow"/>
          <w:u w:val="single"/>
        </w:rPr>
      </w:pPr>
    </w:p>
    <w:p w14:paraId="474CAE01" w14:textId="77777777" w:rsidR="00365990" w:rsidRPr="00841140" w:rsidRDefault="00365990" w:rsidP="00D12299">
      <w:pPr>
        <w:rPr>
          <w:rFonts w:ascii="Arial" w:hAnsi="Arial" w:cs="Arial"/>
          <w:b/>
          <w:highlight w:val="yellow"/>
        </w:rPr>
      </w:pPr>
    </w:p>
    <w:p w14:paraId="63BC3B4C" w14:textId="77777777" w:rsidR="00D12299" w:rsidRPr="00841140" w:rsidRDefault="00D12299" w:rsidP="00D12299">
      <w:pPr>
        <w:rPr>
          <w:rFonts w:ascii="Arial" w:hAnsi="Arial" w:cs="Arial"/>
        </w:rPr>
      </w:pPr>
      <w:r w:rsidRPr="00841140">
        <w:rPr>
          <w:rFonts w:ascii="Arial" w:hAnsi="Arial" w:cs="Arial"/>
          <w:b/>
        </w:rPr>
        <w:t xml:space="preserve">Healthcare </w:t>
      </w:r>
      <w:r w:rsidR="002A6935" w:rsidRPr="00841140">
        <w:rPr>
          <w:rFonts w:ascii="Arial" w:hAnsi="Arial" w:cs="Arial"/>
          <w:b/>
        </w:rPr>
        <w:t>C</w:t>
      </w:r>
      <w:r w:rsidRPr="00841140">
        <w:rPr>
          <w:rFonts w:ascii="Arial" w:hAnsi="Arial" w:cs="Arial"/>
          <w:b/>
        </w:rPr>
        <w:t xml:space="preserve">ost </w:t>
      </w:r>
      <w:r w:rsidR="002A6935" w:rsidRPr="00841140">
        <w:rPr>
          <w:rFonts w:ascii="Arial" w:hAnsi="Arial" w:cs="Arial"/>
          <w:b/>
        </w:rPr>
        <w:t>T</w:t>
      </w:r>
      <w:r w:rsidRPr="00841140">
        <w:rPr>
          <w:rFonts w:ascii="Arial" w:hAnsi="Arial" w:cs="Arial"/>
          <w:b/>
        </w:rPr>
        <w:t xml:space="preserve">rend </w:t>
      </w:r>
      <w:r w:rsidR="002A6935" w:rsidRPr="00841140">
        <w:rPr>
          <w:rFonts w:ascii="Arial" w:hAnsi="Arial" w:cs="Arial"/>
          <w:b/>
        </w:rPr>
        <w:t>R</w:t>
      </w:r>
      <w:r w:rsidRPr="00841140">
        <w:rPr>
          <w:rFonts w:ascii="Arial" w:hAnsi="Arial" w:cs="Arial"/>
          <w:b/>
        </w:rPr>
        <w:t>ate:</w:t>
      </w:r>
    </w:p>
    <w:p w14:paraId="473BB1C5" w14:textId="77777777" w:rsidR="00D12299" w:rsidRPr="00B841C5" w:rsidRDefault="00D12299" w:rsidP="00D12299">
      <w:pPr>
        <w:rPr>
          <w:rFonts w:ascii="Arial" w:hAnsi="Arial" w:cs="Arial"/>
          <w:b/>
          <w:u w:val="single"/>
        </w:rPr>
      </w:pPr>
      <w:r w:rsidRPr="00B841C5">
        <w:rPr>
          <w:rFonts w:ascii="Arial" w:hAnsi="Arial" w:cs="Arial"/>
          <w:b/>
          <w:u w:val="single"/>
        </w:rPr>
        <w:t xml:space="preserve"> </w:t>
      </w:r>
    </w:p>
    <w:p w14:paraId="581FA044" w14:textId="77777777" w:rsidR="00341964" w:rsidRPr="00B841C5" w:rsidRDefault="00D12299" w:rsidP="00D12299">
      <w:r w:rsidRPr="00B841C5">
        <w:rPr>
          <w:rFonts w:ascii="Arial" w:hAnsi="Arial" w:cs="Arial"/>
        </w:rPr>
        <w:t>The following table presents the School Board’s propor</w:t>
      </w:r>
      <w:r w:rsidR="000F6C24" w:rsidRPr="00B841C5">
        <w:rPr>
          <w:rFonts w:ascii="Arial" w:hAnsi="Arial" w:cs="Arial"/>
        </w:rPr>
        <w:t>tionate share of its net OPEB</w:t>
      </w:r>
      <w:r w:rsidRPr="00B841C5">
        <w:rPr>
          <w:rFonts w:ascii="Arial" w:hAnsi="Arial" w:cs="Arial"/>
        </w:rPr>
        <w:t xml:space="preserve"> liability calculated using the</w:t>
      </w:r>
      <w:r w:rsidR="00B841C5" w:rsidRPr="00B841C5">
        <w:rPr>
          <w:rFonts w:ascii="Arial" w:hAnsi="Arial" w:cs="Arial"/>
        </w:rPr>
        <w:t xml:space="preserve"> current</w:t>
      </w:r>
      <w:r w:rsidRPr="00B841C5">
        <w:rPr>
          <w:rFonts w:ascii="Arial" w:hAnsi="Arial" w:cs="Arial"/>
        </w:rPr>
        <w:t xml:space="preserve"> healthcare cost trend rate and the impact of using a </w:t>
      </w:r>
      <w:r w:rsidR="00B841C5" w:rsidRPr="00B841C5">
        <w:rPr>
          <w:rFonts w:ascii="Arial" w:hAnsi="Arial" w:cs="Arial"/>
        </w:rPr>
        <w:t>healthcare cost trend</w:t>
      </w:r>
      <w:r w:rsidRPr="00B841C5">
        <w:rPr>
          <w:rFonts w:ascii="Arial" w:hAnsi="Arial" w:cs="Arial"/>
        </w:rPr>
        <w:t xml:space="preserve"> rate that is 1% higher or lower than the current rate.</w:t>
      </w:r>
      <w:r w:rsidR="00B82A93" w:rsidRPr="00B841C5">
        <w:t xml:space="preserve"> </w:t>
      </w:r>
    </w:p>
    <w:p w14:paraId="28B99F6B" w14:textId="4DB09961" w:rsidR="00E8428B" w:rsidRDefault="00841140" w:rsidP="00D12299">
      <w:r>
        <w:fldChar w:fldCharType="begin"/>
      </w:r>
      <w:r>
        <w:instrText xml:space="preserve"> LINK </w:instrText>
      </w:r>
      <w:r w:rsidR="00E8428B">
        <w:instrText xml:space="preserve">Excel.Sheet.12 "\\\\userdata\\SchoolFinance\\FINANCE\\FINSTMTS\\2023-24\\GASB 75 Template 24.xlsx" "Sensitivity Analysis Healthcare!R5C1:R11C7" </w:instrText>
      </w:r>
      <w:r>
        <w:instrText xml:space="preserve">\a \f 4 \h \* MERGEFORMAT </w:instrText>
      </w:r>
      <w:r w:rsidR="00E8428B">
        <w:fldChar w:fldCharType="separate"/>
      </w:r>
    </w:p>
    <w:tbl>
      <w:tblPr>
        <w:tblW w:w="10188" w:type="dxa"/>
        <w:tblInd w:w="108" w:type="dxa"/>
        <w:tblLook w:val="04A0" w:firstRow="1" w:lastRow="0" w:firstColumn="1" w:lastColumn="0" w:noHBand="0" w:noVBand="1"/>
      </w:tblPr>
      <w:tblGrid>
        <w:gridCol w:w="2616"/>
        <w:gridCol w:w="466"/>
        <w:gridCol w:w="50"/>
        <w:gridCol w:w="235"/>
        <w:gridCol w:w="1021"/>
        <w:gridCol w:w="636"/>
        <w:gridCol w:w="40"/>
        <w:gridCol w:w="666"/>
        <w:gridCol w:w="498"/>
        <w:gridCol w:w="616"/>
        <w:gridCol w:w="282"/>
        <w:gridCol w:w="974"/>
        <w:gridCol w:w="541"/>
        <w:gridCol w:w="1349"/>
        <w:gridCol w:w="198"/>
      </w:tblGrid>
      <w:tr w:rsidR="00E8428B" w:rsidRPr="00E8428B" w14:paraId="1F4EC8DC" w14:textId="77777777" w:rsidTr="00E8428B">
        <w:trPr>
          <w:divId w:val="357777823"/>
          <w:trHeight w:val="304"/>
        </w:trPr>
        <w:tc>
          <w:tcPr>
            <w:tcW w:w="3082" w:type="dxa"/>
            <w:gridSpan w:val="2"/>
            <w:shd w:val="clear" w:color="auto" w:fill="auto"/>
            <w:noWrap/>
            <w:vAlign w:val="bottom"/>
            <w:hideMark/>
          </w:tcPr>
          <w:p w14:paraId="0518E861" w14:textId="470BBF60" w:rsidR="00E8428B" w:rsidRPr="00E8428B" w:rsidRDefault="00E8428B" w:rsidP="00E8428B">
            <w:pPr>
              <w:rPr>
                <w:rFonts w:ascii="Arial" w:hAnsi="Arial" w:cs="Arial"/>
                <w:i/>
                <w:iCs/>
                <w:sz w:val="22"/>
                <w:szCs w:val="22"/>
              </w:rPr>
            </w:pPr>
            <w:r w:rsidRPr="00E8428B">
              <w:rPr>
                <w:sz w:val="24"/>
                <w:szCs w:val="24"/>
              </w:rPr>
              <w:t> </w:t>
            </w:r>
          </w:p>
        </w:tc>
        <w:tc>
          <w:tcPr>
            <w:tcW w:w="285" w:type="dxa"/>
            <w:gridSpan w:val="2"/>
            <w:shd w:val="clear" w:color="auto" w:fill="auto"/>
            <w:noWrap/>
            <w:vAlign w:val="bottom"/>
            <w:hideMark/>
          </w:tcPr>
          <w:p w14:paraId="27978218" w14:textId="77777777" w:rsidR="00E8428B" w:rsidRPr="00E8428B" w:rsidRDefault="00E8428B" w:rsidP="00E8428B">
            <w:pPr>
              <w:widowControl/>
              <w:autoSpaceDE/>
              <w:autoSpaceDN/>
              <w:adjustRightInd/>
              <w:rPr>
                <w:rFonts w:ascii="Arial" w:hAnsi="Arial" w:cs="Arial"/>
                <w:sz w:val="24"/>
                <w:szCs w:val="24"/>
              </w:rPr>
            </w:pPr>
            <w:r w:rsidRPr="00E8428B">
              <w:t> </w:t>
            </w:r>
          </w:p>
        </w:tc>
        <w:tc>
          <w:tcPr>
            <w:tcW w:w="1697" w:type="dxa"/>
            <w:gridSpan w:val="3"/>
            <w:shd w:val="clear" w:color="auto" w:fill="auto"/>
            <w:noWrap/>
            <w:vAlign w:val="bottom"/>
            <w:hideMark/>
          </w:tcPr>
          <w:p w14:paraId="7A6696AD"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Decrease    </w:t>
            </w:r>
          </w:p>
        </w:tc>
        <w:tc>
          <w:tcPr>
            <w:tcW w:w="666" w:type="dxa"/>
            <w:shd w:val="clear" w:color="auto" w:fill="auto"/>
            <w:noWrap/>
            <w:vAlign w:val="bottom"/>
            <w:hideMark/>
          </w:tcPr>
          <w:p w14:paraId="4CAF6162"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396" w:type="dxa"/>
            <w:gridSpan w:val="3"/>
            <w:shd w:val="clear" w:color="auto" w:fill="auto"/>
            <w:vAlign w:val="bottom"/>
            <w:hideMark/>
          </w:tcPr>
          <w:p w14:paraId="7F37D439"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Current Healthcare Cost Trend Rate  </w:t>
            </w:r>
          </w:p>
        </w:tc>
        <w:tc>
          <w:tcPr>
            <w:tcW w:w="1515" w:type="dxa"/>
            <w:gridSpan w:val="2"/>
            <w:shd w:val="clear" w:color="auto" w:fill="auto"/>
            <w:noWrap/>
            <w:vAlign w:val="bottom"/>
            <w:hideMark/>
          </w:tcPr>
          <w:p w14:paraId="1BD596EE"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w:t>
            </w:r>
          </w:p>
        </w:tc>
        <w:tc>
          <w:tcPr>
            <w:tcW w:w="1547" w:type="dxa"/>
            <w:gridSpan w:val="2"/>
            <w:shd w:val="clear" w:color="auto" w:fill="auto"/>
            <w:noWrap/>
            <w:vAlign w:val="bottom"/>
            <w:hideMark/>
          </w:tcPr>
          <w:p w14:paraId="6C0BE4A0"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1.0% Increase   </w:t>
            </w:r>
          </w:p>
        </w:tc>
      </w:tr>
      <w:tr w:rsidR="00E8428B" w:rsidRPr="00E8428B" w14:paraId="278739DC" w14:textId="77777777" w:rsidTr="00E8428B">
        <w:trPr>
          <w:gridAfter w:val="1"/>
          <w:divId w:val="357777823"/>
          <w:wAfter w:w="198" w:type="dxa"/>
          <w:trHeight w:val="304"/>
        </w:trPr>
        <w:tc>
          <w:tcPr>
            <w:tcW w:w="3082" w:type="dxa"/>
            <w:gridSpan w:val="2"/>
            <w:shd w:val="clear" w:color="auto" w:fill="auto"/>
            <w:noWrap/>
            <w:vAlign w:val="bottom"/>
            <w:hideMark/>
          </w:tcPr>
          <w:p w14:paraId="2C7C67C8" w14:textId="77777777" w:rsidR="00E8428B" w:rsidRPr="00E8428B" w:rsidRDefault="00E8428B" w:rsidP="00E8428B">
            <w:pPr>
              <w:widowControl/>
              <w:autoSpaceDE/>
              <w:autoSpaceDN/>
              <w:adjustRightInd/>
              <w:jc w:val="center"/>
              <w:rPr>
                <w:rFonts w:ascii="Arial" w:hAnsi="Arial" w:cs="Arial"/>
                <w:b/>
                <w:bCs/>
                <w:sz w:val="16"/>
                <w:szCs w:val="16"/>
              </w:rPr>
            </w:pPr>
          </w:p>
        </w:tc>
        <w:tc>
          <w:tcPr>
            <w:tcW w:w="285" w:type="dxa"/>
            <w:gridSpan w:val="2"/>
            <w:shd w:val="clear" w:color="auto" w:fill="auto"/>
            <w:noWrap/>
            <w:vAlign w:val="bottom"/>
            <w:hideMark/>
          </w:tcPr>
          <w:p w14:paraId="3BA61E8D" w14:textId="77777777" w:rsidR="00E8428B" w:rsidRPr="00E8428B" w:rsidRDefault="00E8428B" w:rsidP="00E8428B">
            <w:pPr>
              <w:widowControl/>
              <w:autoSpaceDE/>
              <w:autoSpaceDN/>
              <w:adjustRightInd/>
              <w:jc w:val="center"/>
            </w:pPr>
          </w:p>
        </w:tc>
        <w:tc>
          <w:tcPr>
            <w:tcW w:w="1697" w:type="dxa"/>
            <w:gridSpan w:val="3"/>
            <w:shd w:val="clear" w:color="auto" w:fill="auto"/>
            <w:noWrap/>
            <w:vAlign w:val="bottom"/>
            <w:hideMark/>
          </w:tcPr>
          <w:p w14:paraId="6EEED838" w14:textId="77777777" w:rsidR="00E8428B" w:rsidRPr="00E8428B" w:rsidRDefault="00E8428B" w:rsidP="00E8428B">
            <w:pPr>
              <w:widowControl/>
              <w:autoSpaceDE/>
              <w:autoSpaceDN/>
              <w:adjustRightInd/>
              <w:jc w:val="center"/>
            </w:pPr>
          </w:p>
        </w:tc>
        <w:tc>
          <w:tcPr>
            <w:tcW w:w="666" w:type="dxa"/>
            <w:shd w:val="clear" w:color="auto" w:fill="auto"/>
            <w:noWrap/>
            <w:vAlign w:val="bottom"/>
            <w:hideMark/>
          </w:tcPr>
          <w:p w14:paraId="5BE9C3BE" w14:textId="77777777" w:rsidR="00E8428B" w:rsidRPr="00E8428B" w:rsidRDefault="00E8428B" w:rsidP="00E8428B">
            <w:pPr>
              <w:widowControl/>
              <w:autoSpaceDE/>
              <w:autoSpaceDN/>
              <w:adjustRightInd/>
              <w:jc w:val="center"/>
            </w:pPr>
          </w:p>
        </w:tc>
        <w:tc>
          <w:tcPr>
            <w:tcW w:w="1396" w:type="dxa"/>
            <w:gridSpan w:val="3"/>
            <w:shd w:val="clear" w:color="auto" w:fill="auto"/>
            <w:noWrap/>
            <w:vAlign w:val="bottom"/>
            <w:hideMark/>
          </w:tcPr>
          <w:p w14:paraId="32074357" w14:textId="77777777" w:rsidR="00E8428B" w:rsidRPr="00E8428B" w:rsidRDefault="00E8428B" w:rsidP="00E8428B">
            <w:pPr>
              <w:widowControl/>
              <w:autoSpaceDE/>
              <w:autoSpaceDN/>
              <w:adjustRightInd/>
              <w:jc w:val="center"/>
            </w:pPr>
          </w:p>
        </w:tc>
        <w:tc>
          <w:tcPr>
            <w:tcW w:w="1515" w:type="dxa"/>
            <w:gridSpan w:val="2"/>
            <w:shd w:val="clear" w:color="auto" w:fill="auto"/>
            <w:noWrap/>
            <w:vAlign w:val="bottom"/>
            <w:hideMark/>
          </w:tcPr>
          <w:p w14:paraId="5BAF28FC" w14:textId="77777777" w:rsidR="00E8428B" w:rsidRPr="00E8428B" w:rsidRDefault="00E8428B" w:rsidP="00E8428B">
            <w:pPr>
              <w:widowControl/>
              <w:autoSpaceDE/>
              <w:autoSpaceDN/>
              <w:adjustRightInd/>
              <w:jc w:val="center"/>
            </w:pPr>
          </w:p>
        </w:tc>
        <w:tc>
          <w:tcPr>
            <w:tcW w:w="1349" w:type="dxa"/>
            <w:tcBorders>
              <w:top w:val="nil"/>
              <w:left w:val="nil"/>
              <w:bottom w:val="nil"/>
              <w:right w:val="nil"/>
            </w:tcBorders>
            <w:shd w:val="clear" w:color="auto" w:fill="auto"/>
            <w:noWrap/>
            <w:vAlign w:val="bottom"/>
            <w:hideMark/>
          </w:tcPr>
          <w:p w14:paraId="69C43737" w14:textId="77777777" w:rsidR="00E8428B" w:rsidRPr="00E8428B" w:rsidRDefault="00E8428B" w:rsidP="00E8428B">
            <w:pPr>
              <w:widowControl/>
              <w:autoSpaceDE/>
              <w:autoSpaceDN/>
              <w:adjustRightInd/>
              <w:jc w:val="right"/>
            </w:pPr>
          </w:p>
        </w:tc>
      </w:tr>
      <w:tr w:rsidR="00E8428B" w:rsidRPr="00E8428B" w14:paraId="4FF0772A" w14:textId="77777777" w:rsidTr="00E8428B">
        <w:trPr>
          <w:divId w:val="357777823"/>
          <w:trHeight w:val="304"/>
        </w:trPr>
        <w:tc>
          <w:tcPr>
            <w:tcW w:w="3082" w:type="dxa"/>
            <w:gridSpan w:val="2"/>
            <w:shd w:val="clear" w:color="auto" w:fill="auto"/>
            <w:noWrap/>
            <w:vAlign w:val="bottom"/>
            <w:hideMark/>
          </w:tcPr>
          <w:p w14:paraId="09C37096"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School Board's proportionate</w:t>
            </w:r>
          </w:p>
        </w:tc>
        <w:tc>
          <w:tcPr>
            <w:tcW w:w="285" w:type="dxa"/>
            <w:gridSpan w:val="2"/>
            <w:shd w:val="clear" w:color="auto" w:fill="auto"/>
            <w:noWrap/>
            <w:vAlign w:val="bottom"/>
            <w:hideMark/>
          </w:tcPr>
          <w:p w14:paraId="29C2DECB" w14:textId="77777777" w:rsidR="00E8428B" w:rsidRPr="00E8428B" w:rsidRDefault="00E8428B" w:rsidP="00E8428B">
            <w:pPr>
              <w:widowControl/>
              <w:autoSpaceDE/>
              <w:autoSpaceDN/>
              <w:adjustRightInd/>
              <w:rPr>
                <w:rFonts w:ascii="Arial" w:hAnsi="Arial" w:cs="Arial"/>
                <w:sz w:val="16"/>
                <w:szCs w:val="16"/>
              </w:rPr>
            </w:pPr>
          </w:p>
        </w:tc>
        <w:tc>
          <w:tcPr>
            <w:tcW w:w="1697" w:type="dxa"/>
            <w:gridSpan w:val="3"/>
            <w:shd w:val="clear" w:color="auto" w:fill="auto"/>
            <w:noWrap/>
            <w:vAlign w:val="bottom"/>
            <w:hideMark/>
          </w:tcPr>
          <w:p w14:paraId="33E9E358" w14:textId="77777777" w:rsidR="00E8428B" w:rsidRPr="00E8428B" w:rsidRDefault="00E8428B" w:rsidP="00E8428B">
            <w:pPr>
              <w:widowControl/>
              <w:autoSpaceDE/>
              <w:autoSpaceDN/>
              <w:adjustRightInd/>
            </w:pPr>
          </w:p>
        </w:tc>
        <w:tc>
          <w:tcPr>
            <w:tcW w:w="666" w:type="dxa"/>
            <w:shd w:val="clear" w:color="auto" w:fill="auto"/>
            <w:noWrap/>
            <w:vAlign w:val="bottom"/>
            <w:hideMark/>
          </w:tcPr>
          <w:p w14:paraId="2EC37964" w14:textId="77777777" w:rsidR="00E8428B" w:rsidRPr="00E8428B" w:rsidRDefault="00E8428B" w:rsidP="00E8428B">
            <w:pPr>
              <w:widowControl/>
              <w:autoSpaceDE/>
              <w:autoSpaceDN/>
              <w:adjustRightInd/>
              <w:jc w:val="center"/>
            </w:pPr>
          </w:p>
        </w:tc>
        <w:tc>
          <w:tcPr>
            <w:tcW w:w="1396" w:type="dxa"/>
            <w:gridSpan w:val="3"/>
            <w:shd w:val="clear" w:color="auto" w:fill="auto"/>
            <w:noWrap/>
            <w:vAlign w:val="bottom"/>
            <w:hideMark/>
          </w:tcPr>
          <w:p w14:paraId="1C14C3AD" w14:textId="77777777" w:rsidR="00E8428B" w:rsidRPr="00E8428B" w:rsidRDefault="00E8428B" w:rsidP="00E8428B">
            <w:pPr>
              <w:widowControl/>
              <w:autoSpaceDE/>
              <w:autoSpaceDN/>
              <w:adjustRightInd/>
            </w:pPr>
          </w:p>
        </w:tc>
        <w:tc>
          <w:tcPr>
            <w:tcW w:w="1515" w:type="dxa"/>
            <w:gridSpan w:val="2"/>
            <w:shd w:val="clear" w:color="auto" w:fill="auto"/>
            <w:noWrap/>
            <w:vAlign w:val="bottom"/>
            <w:hideMark/>
          </w:tcPr>
          <w:p w14:paraId="63A38F39" w14:textId="77777777" w:rsidR="00E8428B" w:rsidRPr="00E8428B" w:rsidRDefault="00E8428B" w:rsidP="00E8428B">
            <w:pPr>
              <w:widowControl/>
              <w:autoSpaceDE/>
              <w:autoSpaceDN/>
              <w:adjustRightInd/>
              <w:jc w:val="center"/>
            </w:pPr>
          </w:p>
        </w:tc>
        <w:tc>
          <w:tcPr>
            <w:tcW w:w="1547" w:type="dxa"/>
            <w:gridSpan w:val="2"/>
            <w:shd w:val="clear" w:color="auto" w:fill="auto"/>
            <w:noWrap/>
            <w:vAlign w:val="bottom"/>
            <w:hideMark/>
          </w:tcPr>
          <w:p w14:paraId="14BA7392" w14:textId="77777777" w:rsidR="00E8428B" w:rsidRPr="00E8428B" w:rsidRDefault="00E8428B" w:rsidP="00E8428B">
            <w:pPr>
              <w:widowControl/>
              <w:autoSpaceDE/>
              <w:autoSpaceDN/>
              <w:adjustRightInd/>
            </w:pPr>
          </w:p>
        </w:tc>
      </w:tr>
      <w:tr w:rsidR="00E8428B" w:rsidRPr="00E8428B" w14:paraId="6C3CAD94" w14:textId="77777777" w:rsidTr="00E8428B">
        <w:trPr>
          <w:divId w:val="357777823"/>
          <w:trHeight w:val="304"/>
        </w:trPr>
        <w:tc>
          <w:tcPr>
            <w:tcW w:w="3082" w:type="dxa"/>
            <w:gridSpan w:val="2"/>
            <w:shd w:val="clear" w:color="auto" w:fill="auto"/>
            <w:noWrap/>
            <w:vAlign w:val="bottom"/>
            <w:hideMark/>
          </w:tcPr>
          <w:p w14:paraId="571858E7"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 xml:space="preserve">    share of the RHBT</w:t>
            </w:r>
          </w:p>
        </w:tc>
        <w:tc>
          <w:tcPr>
            <w:tcW w:w="285" w:type="dxa"/>
            <w:gridSpan w:val="2"/>
            <w:shd w:val="clear" w:color="auto" w:fill="auto"/>
            <w:noWrap/>
            <w:vAlign w:val="bottom"/>
            <w:hideMark/>
          </w:tcPr>
          <w:p w14:paraId="5C177D2B" w14:textId="77777777" w:rsidR="00E8428B" w:rsidRPr="00E8428B" w:rsidRDefault="00E8428B" w:rsidP="00E8428B">
            <w:pPr>
              <w:widowControl/>
              <w:autoSpaceDE/>
              <w:autoSpaceDN/>
              <w:adjustRightInd/>
              <w:rPr>
                <w:rFonts w:ascii="Arial" w:hAnsi="Arial" w:cs="Arial"/>
                <w:sz w:val="16"/>
                <w:szCs w:val="16"/>
              </w:rPr>
            </w:pPr>
          </w:p>
        </w:tc>
        <w:tc>
          <w:tcPr>
            <w:tcW w:w="1697" w:type="dxa"/>
            <w:gridSpan w:val="3"/>
            <w:shd w:val="clear" w:color="auto" w:fill="auto"/>
            <w:noWrap/>
            <w:vAlign w:val="bottom"/>
            <w:hideMark/>
          </w:tcPr>
          <w:p w14:paraId="0C29C001" w14:textId="77777777" w:rsidR="00E8428B" w:rsidRPr="00E8428B" w:rsidRDefault="00E8428B" w:rsidP="00E8428B">
            <w:pPr>
              <w:widowControl/>
              <w:autoSpaceDE/>
              <w:autoSpaceDN/>
              <w:adjustRightInd/>
              <w:jc w:val="right"/>
            </w:pPr>
          </w:p>
        </w:tc>
        <w:tc>
          <w:tcPr>
            <w:tcW w:w="666" w:type="dxa"/>
            <w:shd w:val="clear" w:color="auto" w:fill="auto"/>
            <w:noWrap/>
            <w:vAlign w:val="bottom"/>
            <w:hideMark/>
          </w:tcPr>
          <w:p w14:paraId="38B790A0" w14:textId="77777777" w:rsidR="00E8428B" w:rsidRPr="00E8428B" w:rsidRDefault="00E8428B" w:rsidP="00E8428B">
            <w:pPr>
              <w:widowControl/>
              <w:autoSpaceDE/>
              <w:autoSpaceDN/>
              <w:adjustRightInd/>
              <w:jc w:val="center"/>
            </w:pPr>
          </w:p>
        </w:tc>
        <w:tc>
          <w:tcPr>
            <w:tcW w:w="1396" w:type="dxa"/>
            <w:gridSpan w:val="3"/>
            <w:shd w:val="clear" w:color="auto" w:fill="auto"/>
            <w:noWrap/>
            <w:vAlign w:val="bottom"/>
            <w:hideMark/>
          </w:tcPr>
          <w:p w14:paraId="75340EAE" w14:textId="77777777" w:rsidR="00E8428B" w:rsidRPr="00E8428B" w:rsidRDefault="00E8428B" w:rsidP="00E8428B">
            <w:pPr>
              <w:widowControl/>
              <w:autoSpaceDE/>
              <w:autoSpaceDN/>
              <w:adjustRightInd/>
              <w:jc w:val="right"/>
            </w:pPr>
          </w:p>
        </w:tc>
        <w:tc>
          <w:tcPr>
            <w:tcW w:w="1515" w:type="dxa"/>
            <w:gridSpan w:val="2"/>
            <w:shd w:val="clear" w:color="auto" w:fill="auto"/>
            <w:noWrap/>
            <w:vAlign w:val="bottom"/>
            <w:hideMark/>
          </w:tcPr>
          <w:p w14:paraId="69243121" w14:textId="77777777" w:rsidR="00E8428B" w:rsidRPr="00E8428B" w:rsidRDefault="00E8428B" w:rsidP="00E8428B">
            <w:pPr>
              <w:widowControl/>
              <w:autoSpaceDE/>
              <w:autoSpaceDN/>
              <w:adjustRightInd/>
              <w:jc w:val="center"/>
            </w:pPr>
          </w:p>
        </w:tc>
        <w:tc>
          <w:tcPr>
            <w:tcW w:w="1547" w:type="dxa"/>
            <w:gridSpan w:val="2"/>
            <w:shd w:val="clear" w:color="auto" w:fill="auto"/>
            <w:noWrap/>
            <w:vAlign w:val="bottom"/>
            <w:hideMark/>
          </w:tcPr>
          <w:p w14:paraId="2C7DAC03" w14:textId="77777777" w:rsidR="00E8428B" w:rsidRPr="00E8428B" w:rsidRDefault="00E8428B" w:rsidP="00E8428B">
            <w:pPr>
              <w:widowControl/>
              <w:autoSpaceDE/>
              <w:autoSpaceDN/>
              <w:adjustRightInd/>
              <w:jc w:val="right"/>
            </w:pPr>
          </w:p>
        </w:tc>
      </w:tr>
      <w:tr w:rsidR="00E8428B" w:rsidRPr="00E8428B" w14:paraId="65AB7A19" w14:textId="77777777" w:rsidTr="00E8428B">
        <w:trPr>
          <w:divId w:val="357777823"/>
          <w:trHeight w:val="319"/>
        </w:trPr>
        <w:tc>
          <w:tcPr>
            <w:tcW w:w="3082" w:type="dxa"/>
            <w:gridSpan w:val="2"/>
            <w:shd w:val="clear" w:color="auto" w:fill="auto"/>
            <w:noWrap/>
            <w:vAlign w:val="bottom"/>
            <w:hideMark/>
          </w:tcPr>
          <w:p w14:paraId="6EDBF356" w14:textId="77777777" w:rsidR="00E8428B" w:rsidRPr="00E8428B" w:rsidRDefault="00E8428B" w:rsidP="00E8428B">
            <w:pPr>
              <w:widowControl/>
              <w:autoSpaceDE/>
              <w:autoSpaceDN/>
              <w:adjustRightInd/>
              <w:ind w:firstLineChars="100" w:firstLine="160"/>
              <w:rPr>
                <w:rFonts w:ascii="Arial" w:hAnsi="Arial" w:cs="Arial"/>
                <w:sz w:val="16"/>
                <w:szCs w:val="16"/>
              </w:rPr>
            </w:pPr>
            <w:r w:rsidRPr="00E8428B">
              <w:rPr>
                <w:rFonts w:ascii="Arial" w:hAnsi="Arial" w:cs="Arial"/>
                <w:sz w:val="16"/>
                <w:szCs w:val="16"/>
              </w:rPr>
              <w:t>net OPEB liability (asset)</w:t>
            </w:r>
          </w:p>
        </w:tc>
        <w:tc>
          <w:tcPr>
            <w:tcW w:w="285" w:type="dxa"/>
            <w:gridSpan w:val="2"/>
            <w:shd w:val="clear" w:color="auto" w:fill="auto"/>
            <w:noWrap/>
            <w:vAlign w:val="bottom"/>
            <w:hideMark/>
          </w:tcPr>
          <w:p w14:paraId="07130BBA"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697" w:type="dxa"/>
            <w:gridSpan w:val="3"/>
            <w:shd w:val="clear" w:color="auto" w:fill="auto"/>
            <w:noWrap/>
            <w:vAlign w:val="bottom"/>
            <w:hideMark/>
          </w:tcPr>
          <w:p w14:paraId="00B59E30"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666" w:type="dxa"/>
            <w:shd w:val="clear" w:color="auto" w:fill="auto"/>
            <w:noWrap/>
            <w:vAlign w:val="bottom"/>
            <w:hideMark/>
          </w:tcPr>
          <w:p w14:paraId="52825314"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396" w:type="dxa"/>
            <w:gridSpan w:val="3"/>
            <w:shd w:val="clear" w:color="auto" w:fill="auto"/>
            <w:noWrap/>
            <w:vAlign w:val="bottom"/>
            <w:hideMark/>
          </w:tcPr>
          <w:p w14:paraId="6CBA1695"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c>
          <w:tcPr>
            <w:tcW w:w="1515" w:type="dxa"/>
            <w:gridSpan w:val="2"/>
            <w:shd w:val="clear" w:color="auto" w:fill="auto"/>
            <w:noWrap/>
            <w:vAlign w:val="bottom"/>
            <w:hideMark/>
          </w:tcPr>
          <w:p w14:paraId="3A014226" w14:textId="77777777" w:rsidR="00E8428B" w:rsidRPr="00E8428B" w:rsidRDefault="00E8428B" w:rsidP="00E8428B">
            <w:pPr>
              <w:widowControl/>
              <w:autoSpaceDE/>
              <w:autoSpaceDN/>
              <w:adjustRightInd/>
              <w:jc w:val="right"/>
              <w:rPr>
                <w:rFonts w:ascii="Arial" w:hAnsi="Arial" w:cs="Arial"/>
                <w:b/>
                <w:bCs/>
              </w:rPr>
            </w:pPr>
            <w:r w:rsidRPr="00E8428B">
              <w:rPr>
                <w:rFonts w:ascii="Arial" w:hAnsi="Arial" w:cs="Arial"/>
                <w:b/>
                <w:bCs/>
              </w:rPr>
              <w:t> </w:t>
            </w:r>
          </w:p>
        </w:tc>
        <w:tc>
          <w:tcPr>
            <w:tcW w:w="1547" w:type="dxa"/>
            <w:gridSpan w:val="2"/>
            <w:shd w:val="clear" w:color="auto" w:fill="auto"/>
            <w:noWrap/>
            <w:vAlign w:val="bottom"/>
            <w:hideMark/>
          </w:tcPr>
          <w:p w14:paraId="5D53748F" w14:textId="77777777" w:rsidR="00E8428B" w:rsidRPr="00E8428B" w:rsidRDefault="00E8428B" w:rsidP="00E8428B">
            <w:pPr>
              <w:widowControl/>
              <w:autoSpaceDE/>
              <w:autoSpaceDN/>
              <w:adjustRightInd/>
              <w:jc w:val="right"/>
              <w:rPr>
                <w:rFonts w:ascii="Arial" w:hAnsi="Arial" w:cs="Arial"/>
              </w:rPr>
            </w:pPr>
            <w:r w:rsidRPr="00E8428B">
              <w:rPr>
                <w:rFonts w:ascii="Arial" w:hAnsi="Arial" w:cs="Arial"/>
              </w:rPr>
              <w:t xml:space="preserve"> $              -   </w:t>
            </w:r>
          </w:p>
        </w:tc>
      </w:tr>
      <w:tr w:rsidR="00E8428B" w:rsidRPr="00E8428B" w14:paraId="1E5571DA" w14:textId="77777777" w:rsidTr="00E8428B">
        <w:trPr>
          <w:divId w:val="357777823"/>
          <w:trHeight w:val="137"/>
        </w:trPr>
        <w:tc>
          <w:tcPr>
            <w:tcW w:w="3082" w:type="dxa"/>
            <w:gridSpan w:val="2"/>
            <w:shd w:val="clear" w:color="auto" w:fill="auto"/>
            <w:noWrap/>
            <w:vAlign w:val="bottom"/>
            <w:hideMark/>
          </w:tcPr>
          <w:p w14:paraId="7E77FD5A" w14:textId="77777777" w:rsidR="00E8428B" w:rsidRPr="00E8428B" w:rsidRDefault="00E8428B" w:rsidP="00E8428B">
            <w:pPr>
              <w:widowControl/>
              <w:autoSpaceDE/>
              <w:autoSpaceDN/>
              <w:adjustRightInd/>
              <w:jc w:val="right"/>
              <w:rPr>
                <w:rFonts w:ascii="Arial" w:hAnsi="Arial" w:cs="Arial"/>
              </w:rPr>
            </w:pPr>
          </w:p>
        </w:tc>
        <w:tc>
          <w:tcPr>
            <w:tcW w:w="285" w:type="dxa"/>
            <w:gridSpan w:val="2"/>
            <w:shd w:val="clear" w:color="auto" w:fill="auto"/>
            <w:noWrap/>
            <w:vAlign w:val="bottom"/>
            <w:hideMark/>
          </w:tcPr>
          <w:p w14:paraId="5C3F5197" w14:textId="77777777" w:rsidR="00E8428B" w:rsidRPr="00E8428B" w:rsidRDefault="00E8428B" w:rsidP="00E8428B">
            <w:pPr>
              <w:widowControl/>
              <w:autoSpaceDE/>
              <w:autoSpaceDN/>
              <w:adjustRightInd/>
              <w:ind w:firstLineChars="100" w:firstLine="200"/>
            </w:pPr>
          </w:p>
        </w:tc>
        <w:tc>
          <w:tcPr>
            <w:tcW w:w="1697" w:type="dxa"/>
            <w:gridSpan w:val="3"/>
            <w:shd w:val="clear" w:color="auto" w:fill="auto"/>
            <w:noWrap/>
            <w:vAlign w:val="bottom"/>
            <w:hideMark/>
          </w:tcPr>
          <w:p w14:paraId="0429FD47" w14:textId="77777777" w:rsidR="00E8428B" w:rsidRPr="00E8428B" w:rsidRDefault="00E8428B" w:rsidP="00E8428B">
            <w:pPr>
              <w:widowControl/>
              <w:autoSpaceDE/>
              <w:autoSpaceDN/>
              <w:adjustRightInd/>
            </w:pPr>
          </w:p>
        </w:tc>
        <w:tc>
          <w:tcPr>
            <w:tcW w:w="666" w:type="dxa"/>
            <w:shd w:val="clear" w:color="auto" w:fill="auto"/>
            <w:noWrap/>
            <w:vAlign w:val="bottom"/>
            <w:hideMark/>
          </w:tcPr>
          <w:p w14:paraId="59E64417" w14:textId="77777777" w:rsidR="00E8428B" w:rsidRPr="00E8428B" w:rsidRDefault="00E8428B" w:rsidP="00E8428B">
            <w:pPr>
              <w:widowControl/>
              <w:autoSpaceDE/>
              <w:autoSpaceDN/>
              <w:adjustRightInd/>
            </w:pPr>
          </w:p>
        </w:tc>
        <w:tc>
          <w:tcPr>
            <w:tcW w:w="1396" w:type="dxa"/>
            <w:gridSpan w:val="3"/>
            <w:shd w:val="clear" w:color="auto" w:fill="auto"/>
            <w:noWrap/>
            <w:vAlign w:val="bottom"/>
            <w:hideMark/>
          </w:tcPr>
          <w:p w14:paraId="71CF0224" w14:textId="77777777" w:rsidR="00E8428B" w:rsidRPr="00E8428B" w:rsidRDefault="00E8428B" w:rsidP="00E8428B">
            <w:pPr>
              <w:widowControl/>
              <w:autoSpaceDE/>
              <w:autoSpaceDN/>
              <w:adjustRightInd/>
            </w:pPr>
          </w:p>
        </w:tc>
        <w:tc>
          <w:tcPr>
            <w:tcW w:w="1515" w:type="dxa"/>
            <w:gridSpan w:val="2"/>
            <w:shd w:val="clear" w:color="auto" w:fill="auto"/>
            <w:noWrap/>
            <w:vAlign w:val="bottom"/>
            <w:hideMark/>
          </w:tcPr>
          <w:p w14:paraId="2D920C7A" w14:textId="77777777" w:rsidR="00E8428B" w:rsidRPr="00E8428B" w:rsidRDefault="00E8428B" w:rsidP="00E8428B">
            <w:pPr>
              <w:widowControl/>
              <w:autoSpaceDE/>
              <w:autoSpaceDN/>
              <w:adjustRightInd/>
            </w:pPr>
          </w:p>
        </w:tc>
        <w:tc>
          <w:tcPr>
            <w:tcW w:w="1547" w:type="dxa"/>
            <w:gridSpan w:val="2"/>
            <w:shd w:val="clear" w:color="auto" w:fill="auto"/>
            <w:noWrap/>
            <w:vAlign w:val="bottom"/>
            <w:hideMark/>
          </w:tcPr>
          <w:p w14:paraId="56F55F4A" w14:textId="77777777" w:rsidR="00E8428B" w:rsidRPr="00E8428B" w:rsidRDefault="00E8428B" w:rsidP="00E8428B">
            <w:pPr>
              <w:widowControl/>
              <w:autoSpaceDE/>
              <w:autoSpaceDN/>
              <w:adjustRightInd/>
            </w:pPr>
          </w:p>
        </w:tc>
      </w:tr>
      <w:tr w:rsidR="00E8428B" w:rsidRPr="00E8428B" w14:paraId="66985A65" w14:textId="77777777" w:rsidTr="00E8428B">
        <w:trPr>
          <w:gridAfter w:val="3"/>
          <w:divId w:val="357777823"/>
          <w:wAfter w:w="2088" w:type="dxa"/>
          <w:trHeight w:val="300"/>
        </w:trPr>
        <w:tc>
          <w:tcPr>
            <w:tcW w:w="2616" w:type="dxa"/>
            <w:tcBorders>
              <w:top w:val="nil"/>
              <w:left w:val="nil"/>
              <w:bottom w:val="nil"/>
              <w:right w:val="nil"/>
            </w:tcBorders>
            <w:shd w:val="clear" w:color="auto" w:fill="auto"/>
            <w:noWrap/>
            <w:vAlign w:val="bottom"/>
            <w:hideMark/>
          </w:tcPr>
          <w:p w14:paraId="4EFD751D" w14:textId="77777777" w:rsidR="00E8428B" w:rsidRPr="00E8428B" w:rsidRDefault="00E8428B" w:rsidP="00E8428B">
            <w:pPr>
              <w:widowControl/>
              <w:autoSpaceDE/>
              <w:autoSpaceDN/>
              <w:adjustRightInd/>
            </w:pPr>
          </w:p>
        </w:tc>
        <w:tc>
          <w:tcPr>
            <w:tcW w:w="516" w:type="dxa"/>
            <w:gridSpan w:val="2"/>
            <w:tcBorders>
              <w:top w:val="nil"/>
              <w:left w:val="nil"/>
              <w:bottom w:val="nil"/>
              <w:right w:val="nil"/>
            </w:tcBorders>
            <w:shd w:val="clear" w:color="auto" w:fill="auto"/>
            <w:noWrap/>
            <w:vAlign w:val="bottom"/>
            <w:hideMark/>
          </w:tcPr>
          <w:p w14:paraId="6C82A6DC" w14:textId="77777777" w:rsidR="00E8428B" w:rsidRPr="00E8428B" w:rsidRDefault="00E8428B" w:rsidP="00E8428B">
            <w:pPr>
              <w:widowControl/>
              <w:autoSpaceDE/>
              <w:autoSpaceDN/>
              <w:adjustRightInd/>
            </w:pPr>
          </w:p>
        </w:tc>
        <w:tc>
          <w:tcPr>
            <w:tcW w:w="1256" w:type="dxa"/>
            <w:gridSpan w:val="2"/>
            <w:tcBorders>
              <w:top w:val="nil"/>
              <w:left w:val="nil"/>
              <w:bottom w:val="nil"/>
              <w:right w:val="nil"/>
            </w:tcBorders>
            <w:shd w:val="clear" w:color="auto" w:fill="auto"/>
            <w:noWrap/>
            <w:vAlign w:val="bottom"/>
            <w:hideMark/>
          </w:tcPr>
          <w:p w14:paraId="6B483124" w14:textId="77777777" w:rsidR="00E8428B" w:rsidRPr="00E8428B" w:rsidRDefault="00E8428B" w:rsidP="00E8428B">
            <w:pPr>
              <w:widowControl/>
              <w:autoSpaceDE/>
              <w:autoSpaceDN/>
              <w:adjustRightInd/>
            </w:pPr>
          </w:p>
        </w:tc>
        <w:tc>
          <w:tcPr>
            <w:tcW w:w="636" w:type="dxa"/>
            <w:tcBorders>
              <w:top w:val="nil"/>
              <w:left w:val="nil"/>
              <w:bottom w:val="nil"/>
              <w:right w:val="nil"/>
            </w:tcBorders>
            <w:shd w:val="clear" w:color="auto" w:fill="auto"/>
            <w:noWrap/>
            <w:vAlign w:val="bottom"/>
            <w:hideMark/>
          </w:tcPr>
          <w:p w14:paraId="4B922F95" w14:textId="77777777" w:rsidR="00E8428B" w:rsidRPr="00E8428B" w:rsidRDefault="00E8428B" w:rsidP="00E8428B">
            <w:pPr>
              <w:widowControl/>
              <w:autoSpaceDE/>
              <w:autoSpaceDN/>
              <w:adjustRightInd/>
            </w:pPr>
          </w:p>
        </w:tc>
        <w:tc>
          <w:tcPr>
            <w:tcW w:w="1204" w:type="dxa"/>
            <w:gridSpan w:val="3"/>
            <w:tcBorders>
              <w:top w:val="nil"/>
              <w:left w:val="nil"/>
              <w:bottom w:val="nil"/>
              <w:right w:val="nil"/>
            </w:tcBorders>
            <w:shd w:val="clear" w:color="auto" w:fill="auto"/>
            <w:noWrap/>
            <w:vAlign w:val="bottom"/>
            <w:hideMark/>
          </w:tcPr>
          <w:p w14:paraId="42384A8F" w14:textId="77777777" w:rsidR="00E8428B" w:rsidRPr="00E8428B" w:rsidRDefault="00E8428B" w:rsidP="00E8428B">
            <w:pPr>
              <w:widowControl/>
              <w:autoSpaceDE/>
              <w:autoSpaceDN/>
              <w:adjustRightInd/>
            </w:pPr>
          </w:p>
        </w:tc>
        <w:tc>
          <w:tcPr>
            <w:tcW w:w="616" w:type="dxa"/>
            <w:tcBorders>
              <w:top w:val="nil"/>
              <w:left w:val="nil"/>
              <w:bottom w:val="nil"/>
              <w:right w:val="nil"/>
            </w:tcBorders>
            <w:shd w:val="clear" w:color="auto" w:fill="auto"/>
            <w:noWrap/>
            <w:vAlign w:val="bottom"/>
            <w:hideMark/>
          </w:tcPr>
          <w:p w14:paraId="04912B37" w14:textId="77777777" w:rsidR="00E8428B" w:rsidRPr="00E8428B" w:rsidRDefault="00E8428B" w:rsidP="00E8428B">
            <w:pPr>
              <w:widowControl/>
              <w:autoSpaceDE/>
              <w:autoSpaceDN/>
              <w:adjustRightInd/>
            </w:pPr>
          </w:p>
        </w:tc>
        <w:tc>
          <w:tcPr>
            <w:tcW w:w="1256" w:type="dxa"/>
            <w:gridSpan w:val="2"/>
            <w:tcBorders>
              <w:top w:val="nil"/>
              <w:left w:val="nil"/>
              <w:bottom w:val="nil"/>
              <w:right w:val="nil"/>
            </w:tcBorders>
            <w:shd w:val="clear" w:color="auto" w:fill="auto"/>
            <w:noWrap/>
            <w:vAlign w:val="bottom"/>
            <w:hideMark/>
          </w:tcPr>
          <w:p w14:paraId="50339999" w14:textId="77777777" w:rsidR="00E8428B" w:rsidRPr="00E8428B" w:rsidRDefault="00E8428B" w:rsidP="00E8428B">
            <w:pPr>
              <w:widowControl/>
              <w:autoSpaceDE/>
              <w:autoSpaceDN/>
              <w:adjustRightInd/>
            </w:pPr>
          </w:p>
        </w:tc>
      </w:tr>
    </w:tbl>
    <w:p w14:paraId="1A135530" w14:textId="03DE667C" w:rsidR="00D12299" w:rsidRPr="00841140" w:rsidRDefault="00841140" w:rsidP="00D12299">
      <w:pPr>
        <w:rPr>
          <w:rFonts w:ascii="Arial" w:hAnsi="Arial" w:cs="Arial"/>
          <w:b/>
        </w:rPr>
      </w:pPr>
      <w:r>
        <w:rPr>
          <w:rFonts w:ascii="Arial" w:hAnsi="Arial" w:cs="Arial"/>
          <w:b/>
          <w:u w:val="single"/>
        </w:rPr>
        <w:fldChar w:fldCharType="end"/>
      </w:r>
      <w:r w:rsidR="00D12299" w:rsidRPr="00841140">
        <w:rPr>
          <w:rFonts w:ascii="Arial" w:hAnsi="Arial" w:cs="Arial"/>
          <w:b/>
        </w:rPr>
        <w:t xml:space="preserve">Payables to the OPEB </w:t>
      </w:r>
      <w:r w:rsidR="002A6935" w:rsidRPr="00841140">
        <w:rPr>
          <w:rFonts w:ascii="Arial" w:hAnsi="Arial" w:cs="Arial"/>
          <w:b/>
        </w:rPr>
        <w:t>P</w:t>
      </w:r>
      <w:r w:rsidR="00D12299" w:rsidRPr="00841140">
        <w:rPr>
          <w:rFonts w:ascii="Arial" w:hAnsi="Arial" w:cs="Arial"/>
          <w:b/>
        </w:rPr>
        <w:t>lan:</w:t>
      </w:r>
    </w:p>
    <w:p w14:paraId="72B7D74B" w14:textId="77777777" w:rsidR="00D12299" w:rsidRPr="008D74E1" w:rsidRDefault="00D12299" w:rsidP="00D12299">
      <w:pPr>
        <w:rPr>
          <w:rFonts w:ascii="Arial" w:hAnsi="Arial" w:cs="Arial"/>
          <w:b/>
          <w:u w:val="single"/>
        </w:rPr>
      </w:pPr>
    </w:p>
    <w:p w14:paraId="11CB55AE" w14:textId="2F5AB7B3" w:rsidR="00D12299" w:rsidRDefault="00D12299" w:rsidP="00D12299">
      <w:pPr>
        <w:rPr>
          <w:rFonts w:ascii="Arial" w:hAnsi="Arial" w:cs="Arial"/>
        </w:rPr>
      </w:pPr>
      <w:r w:rsidRPr="008D74E1">
        <w:rPr>
          <w:rFonts w:ascii="Arial" w:hAnsi="Arial" w:cs="Arial"/>
        </w:rPr>
        <w:t xml:space="preserve">At June 30, </w:t>
      </w:r>
      <w:r w:rsidR="00177C61">
        <w:rPr>
          <w:rFonts w:ascii="Arial" w:hAnsi="Arial" w:cs="Arial"/>
        </w:rPr>
        <w:t>20</w:t>
      </w:r>
      <w:r w:rsidR="008C6F7D">
        <w:rPr>
          <w:rFonts w:ascii="Arial" w:hAnsi="Arial" w:cs="Arial"/>
        </w:rPr>
        <w:t>24</w:t>
      </w:r>
      <w:r w:rsidRPr="008D74E1">
        <w:rPr>
          <w:rFonts w:ascii="Arial" w:hAnsi="Arial" w:cs="Arial"/>
        </w:rPr>
        <w:t>, the School Board reported a liability of $__________for its unpaid legally required contributions to the OPEB plan.  The liability is included in the balance of salaries payable and related payroll liabilities on the Governmental Funds Balance Sheet and the Statement of Net Position.</w:t>
      </w:r>
    </w:p>
    <w:p w14:paraId="40A2AA62" w14:textId="77777777" w:rsidR="004D5542" w:rsidRDefault="004D5542" w:rsidP="00D12299">
      <w:pPr>
        <w:rPr>
          <w:rFonts w:ascii="Arial" w:hAnsi="Arial" w:cs="Arial"/>
          <w:b/>
        </w:rPr>
      </w:pPr>
    </w:p>
    <w:p w14:paraId="3B6F57F4" w14:textId="77777777" w:rsidR="004D5542" w:rsidRDefault="004D5542" w:rsidP="00D12299">
      <w:pPr>
        <w:rPr>
          <w:rFonts w:ascii="Arial" w:hAnsi="Arial" w:cs="Arial"/>
          <w:b/>
          <w:u w:val="single"/>
        </w:rPr>
      </w:pPr>
    </w:p>
    <w:p w14:paraId="398E0A20" w14:textId="77777777" w:rsidR="004D5542" w:rsidRPr="00841140" w:rsidRDefault="004D5542" w:rsidP="00D12299">
      <w:pPr>
        <w:rPr>
          <w:rFonts w:ascii="Arial" w:hAnsi="Arial" w:cs="Arial"/>
          <w:b/>
        </w:rPr>
      </w:pPr>
      <w:r w:rsidRPr="00841140">
        <w:rPr>
          <w:rFonts w:ascii="Arial" w:hAnsi="Arial" w:cs="Arial"/>
          <w:b/>
        </w:rPr>
        <w:t>Opt-Out Employer Balance Reallocation</w:t>
      </w:r>
    </w:p>
    <w:p w14:paraId="19274957" w14:textId="77777777" w:rsidR="004D5542" w:rsidRPr="00A8478C" w:rsidRDefault="004D5542" w:rsidP="00D12299">
      <w:pPr>
        <w:rPr>
          <w:rFonts w:ascii="Arial" w:hAnsi="Arial" w:cs="Arial"/>
          <w:b/>
          <w:u w:val="single"/>
        </w:rPr>
      </w:pPr>
    </w:p>
    <w:p w14:paraId="13354EAC" w14:textId="77777777" w:rsidR="004D5542" w:rsidRPr="004D5542" w:rsidRDefault="004D5542" w:rsidP="00D12299">
      <w:pPr>
        <w:rPr>
          <w:rFonts w:ascii="Arial" w:hAnsi="Arial" w:cs="Arial"/>
        </w:rPr>
      </w:pPr>
      <w:r w:rsidRPr="00A8478C">
        <w:rPr>
          <w:rFonts w:ascii="Arial" w:hAnsi="Arial" w:cs="Arial"/>
        </w:rPr>
        <w:t>Certain employers that meet the Plan’s opt-out criteria are no longer required to make contributions to the Plan.  These opt-out employers have no continuing involvement with the Plan.  Accordingly, the amounts previously allocated to such employers for the net OPEB liability and related deferred inflows and outflows are reallocated to the remaining employers participating in the cost sharing plan.  The plan reallocates these balances to the remaining active employers based on their proportionate share of contributions made in the period of reallocation.</w:t>
      </w:r>
    </w:p>
    <w:p w14:paraId="7F17DB92" w14:textId="77777777" w:rsidR="00A42F3E" w:rsidRPr="008D74E1" w:rsidRDefault="00A42F3E">
      <w:pPr>
        <w:widowControl/>
        <w:rPr>
          <w:rFonts w:ascii="Arial" w:hAnsi="Arial" w:cs="Arial"/>
          <w:b/>
          <w:bCs/>
          <w:u w:val="single"/>
        </w:rPr>
      </w:pPr>
    </w:p>
    <w:p w14:paraId="514F6DFE" w14:textId="77777777" w:rsidR="00A50E1B" w:rsidRPr="008D74E1" w:rsidRDefault="00A50E1B">
      <w:pPr>
        <w:widowControl/>
        <w:rPr>
          <w:rFonts w:ascii="Arial" w:hAnsi="Arial" w:cs="Arial"/>
          <w:b/>
          <w:bCs/>
          <w:u w:val="single"/>
        </w:rPr>
      </w:pPr>
    </w:p>
    <w:p w14:paraId="6F3B9026" w14:textId="77777777" w:rsidR="00006618" w:rsidRPr="008D74E1" w:rsidRDefault="00006618">
      <w:pPr>
        <w:widowControl/>
        <w:rPr>
          <w:rFonts w:ascii="Arial" w:hAnsi="Arial" w:cs="Arial"/>
        </w:rPr>
      </w:pPr>
      <w:r w:rsidRPr="008D74E1">
        <w:rPr>
          <w:rFonts w:ascii="Arial" w:hAnsi="Arial" w:cs="Arial"/>
          <w:b/>
          <w:bCs/>
          <w:u w:val="single"/>
        </w:rPr>
        <w:t xml:space="preserve">Note </w:t>
      </w:r>
      <w:r w:rsidR="009D2C47" w:rsidRPr="008D74E1">
        <w:rPr>
          <w:rFonts w:ascii="Arial" w:hAnsi="Arial" w:cs="Arial"/>
          <w:b/>
          <w:bCs/>
          <w:u w:val="single"/>
        </w:rPr>
        <w:t>1</w:t>
      </w:r>
      <w:r w:rsidR="00DB01DD" w:rsidRPr="008D74E1">
        <w:rPr>
          <w:rFonts w:ascii="Arial" w:hAnsi="Arial" w:cs="Arial"/>
          <w:b/>
          <w:bCs/>
          <w:u w:val="single"/>
        </w:rPr>
        <w:t>2</w:t>
      </w:r>
      <w:r w:rsidR="006049B3" w:rsidRPr="008D74E1">
        <w:rPr>
          <w:rFonts w:ascii="Arial" w:hAnsi="Arial" w:cs="Arial"/>
          <w:b/>
          <w:bCs/>
          <w:u w:val="single"/>
        </w:rPr>
        <w:t xml:space="preserve"> -</w:t>
      </w:r>
      <w:r w:rsidRPr="008D74E1">
        <w:rPr>
          <w:rFonts w:ascii="Arial" w:hAnsi="Arial" w:cs="Arial"/>
          <w:b/>
          <w:bCs/>
          <w:u w:val="single"/>
        </w:rPr>
        <w:t xml:space="preserve"> Pending Litigation</w:t>
      </w:r>
      <w:r w:rsidRPr="008D74E1">
        <w:rPr>
          <w:rFonts w:ascii="Arial" w:hAnsi="Arial" w:cs="Arial"/>
          <w:b/>
          <w:bCs/>
        </w:rPr>
        <w:t>:</w:t>
      </w:r>
    </w:p>
    <w:p w14:paraId="5B15EAB4" w14:textId="77777777" w:rsidR="00006618" w:rsidRPr="008D74E1" w:rsidRDefault="00006618">
      <w:pPr>
        <w:widowControl/>
        <w:rPr>
          <w:rFonts w:ascii="Arial" w:hAnsi="Arial" w:cs="Arial"/>
        </w:rPr>
      </w:pPr>
    </w:p>
    <w:p w14:paraId="72D9E09E" w14:textId="77777777" w:rsidR="00006618" w:rsidRPr="008D74E1" w:rsidRDefault="00006618">
      <w:pPr>
        <w:pStyle w:val="BodyText"/>
        <w:tabs>
          <w:tab w:val="clear" w:pos="0"/>
          <w:tab w:val="clear" w:pos="720"/>
          <w:tab w:val="clear" w:pos="1440"/>
          <w:tab w:val="clear" w:pos="6480"/>
          <w:tab w:val="clear" w:pos="8280"/>
          <w:tab w:val="clear" w:pos="8640"/>
          <w:tab w:val="clear" w:pos="9360"/>
        </w:tabs>
      </w:pPr>
      <w:r w:rsidRPr="008D74E1">
        <w:t xml:space="preserve">The </w:t>
      </w:r>
      <w:r w:rsidR="00DA2046" w:rsidRPr="008D74E1">
        <w:t xml:space="preserve">School </w:t>
      </w:r>
      <w:r w:rsidR="009D2C47" w:rsidRPr="008D74E1">
        <w:t>Board</w:t>
      </w:r>
      <w:r w:rsidRPr="008D74E1">
        <w:t xml:space="preserve"> is involved in a number of legal proceedings and claims, involving students, employees and citizens who have sued the </w:t>
      </w:r>
      <w:r w:rsidR="00DA2046" w:rsidRPr="008D74E1">
        <w:t xml:space="preserve">School </w:t>
      </w:r>
      <w:r w:rsidR="009D2C47" w:rsidRPr="008D74E1">
        <w:t>Board</w:t>
      </w:r>
      <w:r w:rsidRPr="008D74E1">
        <w:t xml:space="preserve"> for damages.  While it is not possible to determine the ultimate outcome of any lawsuit with certainty, management believes that the ultimate outcome will not have a material adverse effect on the financial position of the </w:t>
      </w:r>
      <w:r w:rsidR="00DA2046" w:rsidRPr="008D74E1">
        <w:t xml:space="preserve">School </w:t>
      </w:r>
      <w:r w:rsidRPr="008D74E1">
        <w:t xml:space="preserve">Board.  The </w:t>
      </w:r>
      <w:r w:rsidR="00DA2046" w:rsidRPr="008D74E1">
        <w:t xml:space="preserve">School </w:t>
      </w:r>
      <w:r w:rsidR="009D2C47" w:rsidRPr="008D74E1">
        <w:t>Board</w:t>
      </w:r>
      <w:r w:rsidRPr="008D74E1">
        <w:t>’s insurance through the State Board of Risk and Insurance Management appears adequate to fully cover any potential liability.</w:t>
      </w:r>
    </w:p>
    <w:p w14:paraId="2B8AF673" w14:textId="77777777" w:rsidR="00C55F68" w:rsidRPr="008D74E1" w:rsidRDefault="00C55F68">
      <w:pPr>
        <w:widowControl/>
        <w:rPr>
          <w:rFonts w:ascii="Arial" w:hAnsi="Arial" w:cs="Arial"/>
          <w:b/>
          <w:bCs/>
          <w:u w:val="single"/>
        </w:rPr>
      </w:pPr>
    </w:p>
    <w:p w14:paraId="0D1D66BB" w14:textId="77777777" w:rsidR="00AB2796" w:rsidRPr="008D74E1" w:rsidRDefault="00AB2796">
      <w:pPr>
        <w:widowControl/>
        <w:rPr>
          <w:rFonts w:ascii="Arial" w:hAnsi="Arial" w:cs="Arial"/>
          <w:b/>
          <w:bCs/>
          <w:u w:val="single"/>
        </w:rPr>
      </w:pPr>
    </w:p>
    <w:p w14:paraId="3BFADC51" w14:textId="77777777" w:rsidR="00AB2796" w:rsidRPr="008D74E1" w:rsidRDefault="00AB2796">
      <w:pPr>
        <w:widowControl/>
        <w:rPr>
          <w:rFonts w:ascii="Arial" w:hAnsi="Arial" w:cs="Arial"/>
          <w:b/>
          <w:bCs/>
          <w:u w:val="single"/>
        </w:rPr>
      </w:pPr>
    </w:p>
    <w:p w14:paraId="21E2D4BD" w14:textId="77777777" w:rsidR="00006618" w:rsidRPr="008D74E1" w:rsidRDefault="003A2104">
      <w:pPr>
        <w:widowControl/>
        <w:rPr>
          <w:rFonts w:ascii="Arial" w:hAnsi="Arial" w:cs="Arial"/>
        </w:rPr>
      </w:pPr>
      <w:r w:rsidRPr="008D74E1">
        <w:rPr>
          <w:rFonts w:ascii="Arial" w:hAnsi="Arial" w:cs="Arial"/>
          <w:b/>
          <w:bCs/>
          <w:u w:val="single"/>
        </w:rPr>
        <w:t>N</w:t>
      </w:r>
      <w:r w:rsidR="00006618" w:rsidRPr="008D74E1">
        <w:rPr>
          <w:rFonts w:ascii="Arial" w:hAnsi="Arial" w:cs="Arial"/>
          <w:b/>
          <w:bCs/>
          <w:u w:val="single"/>
        </w:rPr>
        <w:t xml:space="preserve">ote </w:t>
      </w:r>
      <w:r w:rsidR="009D2C47" w:rsidRPr="008D74E1">
        <w:rPr>
          <w:rFonts w:ascii="Arial" w:hAnsi="Arial" w:cs="Arial"/>
          <w:b/>
          <w:bCs/>
          <w:u w:val="single"/>
        </w:rPr>
        <w:t>1</w:t>
      </w:r>
      <w:r w:rsidR="00DB01DD" w:rsidRPr="008D74E1">
        <w:rPr>
          <w:rFonts w:ascii="Arial" w:hAnsi="Arial" w:cs="Arial"/>
          <w:b/>
          <w:bCs/>
          <w:u w:val="single"/>
        </w:rPr>
        <w:t>3</w:t>
      </w:r>
      <w:r w:rsidR="006049B3" w:rsidRPr="008D74E1">
        <w:rPr>
          <w:rFonts w:ascii="Arial" w:hAnsi="Arial" w:cs="Arial"/>
          <w:b/>
          <w:bCs/>
          <w:u w:val="single"/>
        </w:rPr>
        <w:t xml:space="preserve"> -</w:t>
      </w:r>
      <w:r w:rsidR="00006618" w:rsidRPr="008D74E1">
        <w:rPr>
          <w:rFonts w:ascii="Arial" w:hAnsi="Arial" w:cs="Arial"/>
          <w:b/>
          <w:bCs/>
          <w:u w:val="single"/>
        </w:rPr>
        <w:t xml:space="preserve"> Restatement of Beginning Fund Balance</w:t>
      </w:r>
      <w:r w:rsidR="00006618" w:rsidRPr="008D74E1">
        <w:rPr>
          <w:rFonts w:ascii="Arial" w:hAnsi="Arial" w:cs="Arial"/>
          <w:b/>
          <w:bCs/>
        </w:rPr>
        <w:t>:</w:t>
      </w:r>
    </w:p>
    <w:p w14:paraId="16080AD0" w14:textId="77777777" w:rsidR="00006618" w:rsidRPr="008D74E1" w:rsidRDefault="00006618">
      <w:pPr>
        <w:widowControl/>
        <w:rPr>
          <w:rFonts w:ascii="Arial" w:hAnsi="Arial" w:cs="Arial"/>
        </w:rPr>
      </w:pPr>
    </w:p>
    <w:p w14:paraId="4D939139" w14:textId="77777777" w:rsidR="00006618" w:rsidRPr="008D74E1" w:rsidRDefault="00006618">
      <w:pPr>
        <w:widowControl/>
        <w:rPr>
          <w:rFonts w:ascii="Arial" w:hAnsi="Arial" w:cs="Arial"/>
        </w:rPr>
      </w:pPr>
      <w:r w:rsidRPr="008D74E1">
        <w:rPr>
          <w:rFonts w:ascii="Arial" w:hAnsi="Arial" w:cs="Arial"/>
        </w:rPr>
        <w:lastRenderedPageBreak/>
        <w:t>The fund balance at the beginning of the year of the following fund(s) required restatement:</w:t>
      </w:r>
    </w:p>
    <w:p w14:paraId="3137125F" w14:textId="77777777" w:rsidR="00006618" w:rsidRPr="008D74E1" w:rsidRDefault="00006618">
      <w:pPr>
        <w:pStyle w:val="Header"/>
        <w:widowControl/>
        <w:tabs>
          <w:tab w:val="clear" w:pos="4320"/>
          <w:tab w:val="clear" w:pos="8640"/>
        </w:tabs>
        <w:rPr>
          <w:rFonts w:ascii="Arial" w:hAnsi="Arial" w:cs="Arial"/>
        </w:rPr>
      </w:pPr>
    </w:p>
    <w:p w14:paraId="28C8981C" w14:textId="77777777" w:rsidR="00006618" w:rsidRPr="008D74E1" w:rsidRDefault="00006618">
      <w:pPr>
        <w:widowControl/>
        <w:tabs>
          <w:tab w:val="left" w:pos="-1080"/>
          <w:tab w:val="left" w:pos="-720"/>
          <w:tab w:val="left" w:pos="0"/>
          <w:tab w:val="left" w:pos="180"/>
          <w:tab w:val="center" w:pos="2880"/>
          <w:tab w:val="center" w:pos="4770"/>
          <w:tab w:val="center" w:pos="6750"/>
          <w:tab w:val="center" w:pos="8640"/>
          <w:tab w:val="left" w:pos="9360"/>
        </w:tabs>
        <w:ind w:firstLine="180"/>
        <w:jc w:val="both"/>
        <w:rPr>
          <w:rFonts w:ascii="Arial" w:hAnsi="Arial" w:cs="Arial"/>
          <w:sz w:val="18"/>
          <w:szCs w:val="18"/>
        </w:rPr>
      </w:pPr>
      <w:r w:rsidRPr="008D74E1">
        <w:rPr>
          <w:rFonts w:ascii="Arial" w:hAnsi="Arial" w:cs="Arial"/>
        </w:rPr>
        <w:tab/>
      </w:r>
      <w:r w:rsidRPr="008D74E1">
        <w:rPr>
          <w:rFonts w:ascii="Arial" w:hAnsi="Arial" w:cs="Arial"/>
          <w:sz w:val="18"/>
          <w:szCs w:val="18"/>
        </w:rPr>
        <w:t>General Current</w:t>
      </w:r>
      <w:r w:rsidRPr="008D74E1">
        <w:rPr>
          <w:rFonts w:ascii="Arial" w:hAnsi="Arial" w:cs="Arial"/>
          <w:sz w:val="18"/>
          <w:szCs w:val="18"/>
        </w:rPr>
        <w:tab/>
        <w:t xml:space="preserve">Special </w:t>
      </w:r>
      <w:r w:rsidRPr="008D74E1">
        <w:rPr>
          <w:rFonts w:ascii="Arial" w:hAnsi="Arial" w:cs="Arial"/>
          <w:sz w:val="18"/>
          <w:szCs w:val="18"/>
        </w:rPr>
        <w:tab/>
        <w:t xml:space="preserve"> </w:t>
      </w:r>
      <w:r w:rsidRPr="008D74E1">
        <w:rPr>
          <w:rFonts w:ascii="Arial" w:hAnsi="Arial" w:cs="Arial"/>
          <w:sz w:val="18"/>
          <w:szCs w:val="18"/>
        </w:rPr>
        <w:tab/>
      </w:r>
    </w:p>
    <w:p w14:paraId="32803C98" w14:textId="77777777" w:rsidR="00006618" w:rsidRPr="008D74E1" w:rsidRDefault="00006618">
      <w:pPr>
        <w:widowControl/>
        <w:tabs>
          <w:tab w:val="left" w:pos="-1080"/>
          <w:tab w:val="left" w:pos="-720"/>
          <w:tab w:val="left" w:pos="0"/>
          <w:tab w:val="left" w:pos="180"/>
          <w:tab w:val="center" w:pos="2880"/>
          <w:tab w:val="center" w:pos="4860"/>
          <w:tab w:val="center" w:pos="6750"/>
          <w:tab w:val="center" w:pos="8640"/>
          <w:tab w:val="left" w:pos="9360"/>
        </w:tabs>
        <w:ind w:firstLine="180"/>
        <w:jc w:val="both"/>
        <w:rPr>
          <w:rFonts w:ascii="Arial" w:hAnsi="Arial" w:cs="Arial"/>
          <w:sz w:val="18"/>
          <w:szCs w:val="18"/>
          <w:u w:val="single"/>
        </w:rPr>
      </w:pPr>
      <w:r w:rsidRPr="008D74E1">
        <w:rPr>
          <w:rFonts w:ascii="Arial" w:hAnsi="Arial" w:cs="Arial"/>
          <w:sz w:val="18"/>
          <w:szCs w:val="18"/>
        </w:rPr>
        <w:tab/>
      </w:r>
      <w:r w:rsidRPr="008D74E1">
        <w:rPr>
          <w:rFonts w:ascii="Arial" w:hAnsi="Arial" w:cs="Arial"/>
          <w:sz w:val="18"/>
          <w:szCs w:val="18"/>
          <w:u w:val="single"/>
        </w:rPr>
        <w:t>Expense Fund</w:t>
      </w:r>
      <w:r w:rsidRPr="008D74E1">
        <w:rPr>
          <w:rFonts w:ascii="Arial" w:hAnsi="Arial" w:cs="Arial"/>
          <w:sz w:val="18"/>
          <w:szCs w:val="18"/>
        </w:rPr>
        <w:tab/>
      </w:r>
      <w:r w:rsidRPr="008D74E1">
        <w:rPr>
          <w:rFonts w:ascii="Arial" w:hAnsi="Arial" w:cs="Arial"/>
          <w:sz w:val="18"/>
          <w:szCs w:val="18"/>
          <w:u w:val="single"/>
        </w:rPr>
        <w:t>Revenue Fund</w:t>
      </w:r>
      <w:r w:rsidRPr="008D74E1">
        <w:rPr>
          <w:rFonts w:ascii="Arial" w:hAnsi="Arial" w:cs="Arial"/>
          <w:sz w:val="18"/>
          <w:szCs w:val="18"/>
        </w:rPr>
        <w:tab/>
        <w:t>___________</w:t>
      </w:r>
      <w:r w:rsidRPr="008D74E1">
        <w:rPr>
          <w:rFonts w:ascii="Arial" w:hAnsi="Arial" w:cs="Arial"/>
          <w:sz w:val="18"/>
          <w:szCs w:val="18"/>
          <w:u w:val="single"/>
        </w:rPr>
        <w:t>Fund</w:t>
      </w:r>
      <w:r w:rsidRPr="008D74E1">
        <w:rPr>
          <w:rFonts w:ascii="Arial" w:hAnsi="Arial" w:cs="Arial"/>
          <w:sz w:val="18"/>
          <w:szCs w:val="18"/>
        </w:rPr>
        <w:tab/>
      </w:r>
      <w:r w:rsidRPr="008D74E1">
        <w:rPr>
          <w:rFonts w:ascii="Arial" w:hAnsi="Arial" w:cs="Arial"/>
          <w:sz w:val="18"/>
          <w:szCs w:val="18"/>
          <w:u w:val="single"/>
        </w:rPr>
        <w:t xml:space="preserve">     __           Fund</w:t>
      </w:r>
    </w:p>
    <w:p w14:paraId="7CA16590" w14:textId="77777777" w:rsidR="00006618" w:rsidRPr="008D74E1" w:rsidRDefault="00006618">
      <w:pPr>
        <w:widowControl/>
        <w:tabs>
          <w:tab w:val="left" w:pos="-1080"/>
          <w:tab w:val="left" w:pos="-720"/>
          <w:tab w:val="left" w:pos="0"/>
          <w:tab w:val="left" w:pos="180"/>
          <w:tab w:val="center" w:pos="2880"/>
          <w:tab w:val="center" w:pos="4860"/>
          <w:tab w:val="center" w:pos="6750"/>
          <w:tab w:val="center" w:pos="8640"/>
          <w:tab w:val="left" w:pos="9360"/>
        </w:tabs>
        <w:ind w:firstLine="180"/>
        <w:jc w:val="both"/>
        <w:rPr>
          <w:rFonts w:ascii="Arial" w:hAnsi="Arial" w:cs="Arial"/>
          <w:sz w:val="18"/>
          <w:szCs w:val="18"/>
        </w:rPr>
      </w:pPr>
    </w:p>
    <w:tbl>
      <w:tblPr>
        <w:tblW w:w="0" w:type="auto"/>
        <w:tblLayout w:type="fixed"/>
        <w:tblLook w:val="0000" w:firstRow="0" w:lastRow="0" w:firstColumn="0" w:lastColumn="0" w:noHBand="0" w:noVBand="0"/>
      </w:tblPr>
      <w:tblGrid>
        <w:gridCol w:w="1908"/>
        <w:gridCol w:w="270"/>
        <w:gridCol w:w="1620"/>
        <w:gridCol w:w="270"/>
        <w:gridCol w:w="1710"/>
        <w:gridCol w:w="270"/>
        <w:gridCol w:w="1710"/>
        <w:gridCol w:w="270"/>
        <w:gridCol w:w="1548"/>
      </w:tblGrid>
      <w:tr w:rsidR="00006618" w:rsidRPr="008D74E1" w14:paraId="69A6B3BE" w14:textId="77777777">
        <w:tc>
          <w:tcPr>
            <w:tcW w:w="1908" w:type="dxa"/>
            <w:tcBorders>
              <w:top w:val="nil"/>
              <w:left w:val="nil"/>
              <w:bottom w:val="nil"/>
              <w:right w:val="nil"/>
            </w:tcBorders>
          </w:tcPr>
          <w:p w14:paraId="56C2370D"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 w:val="18"/>
                <w:szCs w:val="18"/>
              </w:rPr>
            </w:pPr>
            <w:r w:rsidRPr="008D74E1">
              <w:rPr>
                <w:rFonts w:ascii="Arial" w:hAnsi="Arial" w:cs="Arial"/>
                <w:sz w:val="18"/>
                <w:szCs w:val="18"/>
              </w:rPr>
              <w:t xml:space="preserve">Fund </w:t>
            </w:r>
            <w:r w:rsidR="00436419" w:rsidRPr="008D74E1">
              <w:rPr>
                <w:rFonts w:ascii="Arial" w:hAnsi="Arial" w:cs="Arial"/>
                <w:sz w:val="18"/>
                <w:szCs w:val="18"/>
              </w:rPr>
              <w:t>b</w:t>
            </w:r>
            <w:r w:rsidRPr="008D74E1">
              <w:rPr>
                <w:rFonts w:ascii="Arial" w:hAnsi="Arial" w:cs="Arial"/>
                <w:sz w:val="18"/>
                <w:szCs w:val="18"/>
              </w:rPr>
              <w:t xml:space="preserve">alance at   June 30, </w:t>
            </w:r>
            <w:r w:rsidR="00F16023" w:rsidRPr="008D74E1">
              <w:rPr>
                <w:rFonts w:ascii="Arial" w:hAnsi="Arial" w:cs="Arial"/>
                <w:sz w:val="18"/>
                <w:szCs w:val="18"/>
              </w:rPr>
              <w:t>______</w:t>
            </w:r>
            <w:r w:rsidRPr="008D74E1">
              <w:rPr>
                <w:rFonts w:ascii="Arial" w:hAnsi="Arial" w:cs="Arial"/>
                <w:sz w:val="18"/>
                <w:szCs w:val="18"/>
              </w:rPr>
              <w:t>, as previously stated</w:t>
            </w:r>
          </w:p>
        </w:tc>
        <w:tc>
          <w:tcPr>
            <w:tcW w:w="270" w:type="dxa"/>
            <w:tcBorders>
              <w:top w:val="nil"/>
              <w:left w:val="nil"/>
              <w:bottom w:val="nil"/>
              <w:right w:val="nil"/>
            </w:tcBorders>
          </w:tcPr>
          <w:p w14:paraId="73C6E3BB"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301B805C"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2A1813FA"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620" w:type="dxa"/>
            <w:tcBorders>
              <w:top w:val="nil"/>
              <w:left w:val="nil"/>
              <w:bottom w:val="single" w:sz="4" w:space="0" w:color="auto"/>
              <w:right w:val="nil"/>
            </w:tcBorders>
          </w:tcPr>
          <w:p w14:paraId="78C32D64"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72B151C8"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179B5A9F"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3DF04E11"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710" w:type="dxa"/>
            <w:tcBorders>
              <w:top w:val="nil"/>
              <w:left w:val="nil"/>
              <w:bottom w:val="single" w:sz="4" w:space="0" w:color="auto"/>
              <w:right w:val="nil"/>
            </w:tcBorders>
          </w:tcPr>
          <w:p w14:paraId="46EFC6E1"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77AD845F"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56BC1A29"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0944753C"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710" w:type="dxa"/>
            <w:tcBorders>
              <w:top w:val="nil"/>
              <w:left w:val="nil"/>
              <w:bottom w:val="single" w:sz="4" w:space="0" w:color="auto"/>
              <w:right w:val="nil"/>
            </w:tcBorders>
          </w:tcPr>
          <w:p w14:paraId="22522636"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4490ADEC"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7D6D1B6F"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5DC27652"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548" w:type="dxa"/>
            <w:tcBorders>
              <w:top w:val="nil"/>
              <w:left w:val="nil"/>
              <w:bottom w:val="single" w:sz="4" w:space="0" w:color="auto"/>
              <w:right w:val="nil"/>
            </w:tcBorders>
          </w:tcPr>
          <w:p w14:paraId="08421184"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r>
      <w:tr w:rsidR="00006618" w:rsidRPr="008D74E1" w14:paraId="5C3D7837" w14:textId="77777777">
        <w:tc>
          <w:tcPr>
            <w:tcW w:w="1908" w:type="dxa"/>
            <w:tcBorders>
              <w:top w:val="nil"/>
              <w:left w:val="nil"/>
              <w:bottom w:val="nil"/>
              <w:right w:val="nil"/>
            </w:tcBorders>
          </w:tcPr>
          <w:p w14:paraId="3B4A621B" w14:textId="77777777" w:rsidR="00006618" w:rsidRPr="008D74E1" w:rsidRDefault="00006618"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p>
          <w:p w14:paraId="2FA276BC" w14:textId="77777777" w:rsidR="00006618" w:rsidRPr="008D74E1" w:rsidRDefault="00006618"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r w:rsidRPr="008D74E1">
              <w:rPr>
                <w:rFonts w:ascii="Arial" w:hAnsi="Arial" w:cs="Arial"/>
                <w:sz w:val="18"/>
                <w:szCs w:val="18"/>
              </w:rPr>
              <w:t xml:space="preserve">Total Adjustments </w:t>
            </w:r>
          </w:p>
          <w:p w14:paraId="06B1C45F"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 w:val="18"/>
                <w:szCs w:val="18"/>
              </w:rPr>
            </w:pPr>
            <w:r w:rsidRPr="008D74E1">
              <w:rPr>
                <w:rFonts w:ascii="Arial" w:hAnsi="Arial" w:cs="Arial"/>
                <w:sz w:val="18"/>
                <w:szCs w:val="18"/>
              </w:rPr>
              <w:t>(See Below)</w:t>
            </w:r>
          </w:p>
        </w:tc>
        <w:tc>
          <w:tcPr>
            <w:tcW w:w="270" w:type="dxa"/>
            <w:tcBorders>
              <w:top w:val="nil"/>
              <w:left w:val="nil"/>
              <w:bottom w:val="nil"/>
              <w:right w:val="nil"/>
            </w:tcBorders>
          </w:tcPr>
          <w:p w14:paraId="6CC71B38"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tc>
        <w:tc>
          <w:tcPr>
            <w:tcW w:w="1620" w:type="dxa"/>
            <w:tcBorders>
              <w:top w:val="single" w:sz="4" w:space="0" w:color="auto"/>
              <w:left w:val="nil"/>
              <w:bottom w:val="single" w:sz="4" w:space="0" w:color="auto"/>
              <w:right w:val="nil"/>
            </w:tcBorders>
          </w:tcPr>
          <w:p w14:paraId="2D6C21B7"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28563263"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tc>
        <w:tc>
          <w:tcPr>
            <w:tcW w:w="1710" w:type="dxa"/>
            <w:tcBorders>
              <w:top w:val="single" w:sz="4" w:space="0" w:color="auto"/>
              <w:left w:val="nil"/>
              <w:bottom w:val="single" w:sz="4" w:space="0" w:color="auto"/>
              <w:right w:val="nil"/>
            </w:tcBorders>
          </w:tcPr>
          <w:p w14:paraId="0DD7CFB1"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2B4776F8"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tc>
        <w:tc>
          <w:tcPr>
            <w:tcW w:w="1710" w:type="dxa"/>
            <w:tcBorders>
              <w:top w:val="single" w:sz="4" w:space="0" w:color="auto"/>
              <w:left w:val="nil"/>
              <w:bottom w:val="single" w:sz="4" w:space="0" w:color="auto"/>
              <w:right w:val="nil"/>
            </w:tcBorders>
          </w:tcPr>
          <w:p w14:paraId="6FABCE60"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2D192140"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tc>
        <w:tc>
          <w:tcPr>
            <w:tcW w:w="1548" w:type="dxa"/>
            <w:tcBorders>
              <w:top w:val="single" w:sz="4" w:space="0" w:color="auto"/>
              <w:left w:val="nil"/>
              <w:bottom w:val="single" w:sz="4" w:space="0" w:color="auto"/>
              <w:right w:val="nil"/>
            </w:tcBorders>
          </w:tcPr>
          <w:p w14:paraId="381D6F24"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r>
      <w:tr w:rsidR="00006618" w:rsidRPr="008D74E1" w14:paraId="5225CFFD" w14:textId="77777777" w:rsidTr="00436419">
        <w:trPr>
          <w:trHeight w:val="818"/>
        </w:trPr>
        <w:tc>
          <w:tcPr>
            <w:tcW w:w="1908" w:type="dxa"/>
            <w:tcBorders>
              <w:top w:val="nil"/>
              <w:left w:val="nil"/>
              <w:bottom w:val="nil"/>
              <w:right w:val="nil"/>
            </w:tcBorders>
          </w:tcPr>
          <w:p w14:paraId="3D39C267" w14:textId="77777777" w:rsidR="00436419" w:rsidRPr="008D74E1" w:rsidRDefault="00436419"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p>
          <w:p w14:paraId="6BE3BCE3" w14:textId="77777777" w:rsidR="00436419" w:rsidRPr="008D74E1" w:rsidRDefault="00436419"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p>
          <w:p w14:paraId="1AD237A5" w14:textId="77777777" w:rsidR="00006618" w:rsidRPr="008D74E1" w:rsidRDefault="00006618"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r w:rsidRPr="008D74E1">
              <w:rPr>
                <w:rFonts w:ascii="Arial" w:hAnsi="Arial" w:cs="Arial"/>
                <w:sz w:val="18"/>
                <w:szCs w:val="18"/>
              </w:rPr>
              <w:t xml:space="preserve">Fund </w:t>
            </w:r>
            <w:r w:rsidR="00436419" w:rsidRPr="008D74E1">
              <w:rPr>
                <w:rFonts w:ascii="Arial" w:hAnsi="Arial" w:cs="Arial"/>
                <w:sz w:val="18"/>
                <w:szCs w:val="18"/>
              </w:rPr>
              <w:t>b</w:t>
            </w:r>
            <w:r w:rsidRPr="008D74E1">
              <w:rPr>
                <w:rFonts w:ascii="Arial" w:hAnsi="Arial" w:cs="Arial"/>
                <w:sz w:val="18"/>
                <w:szCs w:val="18"/>
              </w:rPr>
              <w:t>alance at</w:t>
            </w:r>
          </w:p>
          <w:p w14:paraId="0DAD6D11" w14:textId="77777777" w:rsidR="00006618" w:rsidRPr="008D74E1" w:rsidRDefault="00F16023"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r w:rsidRPr="008D74E1">
              <w:rPr>
                <w:rFonts w:ascii="Arial" w:hAnsi="Arial" w:cs="Arial"/>
                <w:sz w:val="18"/>
                <w:szCs w:val="18"/>
              </w:rPr>
              <w:t>June 30, ______</w:t>
            </w:r>
            <w:r w:rsidR="00006618" w:rsidRPr="008D74E1">
              <w:rPr>
                <w:rFonts w:ascii="Arial" w:hAnsi="Arial" w:cs="Arial"/>
                <w:sz w:val="18"/>
                <w:szCs w:val="18"/>
              </w:rPr>
              <w:t>,</w:t>
            </w:r>
          </w:p>
          <w:p w14:paraId="513DDA86" w14:textId="77777777" w:rsidR="00006618" w:rsidRPr="008D74E1" w:rsidRDefault="00EF511D" w:rsidP="00436419">
            <w:pPr>
              <w:widowControl/>
              <w:tabs>
                <w:tab w:val="left" w:pos="-1080"/>
                <w:tab w:val="left" w:pos="-720"/>
                <w:tab w:val="left" w:pos="0"/>
                <w:tab w:val="left" w:pos="180"/>
                <w:tab w:val="right" w:pos="3420"/>
                <w:tab w:val="right" w:pos="5310"/>
                <w:tab w:val="right" w:pos="7290"/>
                <w:tab w:val="right" w:pos="9180"/>
                <w:tab w:val="left" w:pos="9360"/>
              </w:tabs>
              <w:jc w:val="both"/>
              <w:rPr>
                <w:rFonts w:ascii="Arial" w:hAnsi="Arial" w:cs="Arial"/>
                <w:sz w:val="18"/>
                <w:szCs w:val="18"/>
              </w:rPr>
            </w:pPr>
            <w:r w:rsidRPr="008D74E1">
              <w:rPr>
                <w:rFonts w:ascii="Arial" w:hAnsi="Arial" w:cs="Arial"/>
                <w:sz w:val="18"/>
                <w:szCs w:val="18"/>
              </w:rPr>
              <w:t>R</w:t>
            </w:r>
            <w:r w:rsidR="00006618" w:rsidRPr="008D74E1">
              <w:rPr>
                <w:rFonts w:ascii="Arial" w:hAnsi="Arial" w:cs="Arial"/>
                <w:sz w:val="18"/>
                <w:szCs w:val="18"/>
              </w:rPr>
              <w:t>estated</w:t>
            </w:r>
          </w:p>
        </w:tc>
        <w:tc>
          <w:tcPr>
            <w:tcW w:w="270" w:type="dxa"/>
            <w:tcBorders>
              <w:top w:val="nil"/>
              <w:left w:val="nil"/>
              <w:bottom w:val="nil"/>
              <w:right w:val="nil"/>
            </w:tcBorders>
          </w:tcPr>
          <w:p w14:paraId="4CF52D1B"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74D04A42"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75BDC3EE" w14:textId="77777777" w:rsidR="006049B3" w:rsidRPr="008D74E1" w:rsidRDefault="006049B3"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0C126857" w14:textId="77777777" w:rsidR="00816E5A" w:rsidRPr="008D74E1" w:rsidRDefault="00816E5A"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39399438"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620" w:type="dxa"/>
            <w:tcBorders>
              <w:top w:val="single" w:sz="4" w:space="0" w:color="auto"/>
              <w:left w:val="nil"/>
              <w:bottom w:val="double" w:sz="4" w:space="0" w:color="auto"/>
              <w:right w:val="nil"/>
            </w:tcBorders>
          </w:tcPr>
          <w:p w14:paraId="70F7EE2D"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72791946"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2ACB860C"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5CE23853"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6D97AA4E" w14:textId="77777777" w:rsidR="006049B3" w:rsidRPr="008D74E1" w:rsidRDefault="006049B3"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6E6D7096"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710" w:type="dxa"/>
            <w:tcBorders>
              <w:top w:val="single" w:sz="4" w:space="0" w:color="auto"/>
              <w:left w:val="nil"/>
              <w:bottom w:val="double" w:sz="4" w:space="0" w:color="auto"/>
              <w:right w:val="nil"/>
            </w:tcBorders>
          </w:tcPr>
          <w:p w14:paraId="77852D3D"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4B257C03"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78136CDB"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1C4411BC"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7A691CA7" w14:textId="77777777" w:rsidR="006049B3" w:rsidRPr="008D74E1" w:rsidRDefault="006049B3"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2D7D3E30"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710" w:type="dxa"/>
            <w:tcBorders>
              <w:top w:val="single" w:sz="4" w:space="0" w:color="auto"/>
              <w:left w:val="nil"/>
              <w:bottom w:val="double" w:sz="4" w:space="0" w:color="auto"/>
              <w:right w:val="nil"/>
            </w:tcBorders>
          </w:tcPr>
          <w:p w14:paraId="38C7734E"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c>
          <w:tcPr>
            <w:tcW w:w="270" w:type="dxa"/>
            <w:tcBorders>
              <w:top w:val="nil"/>
              <w:left w:val="nil"/>
              <w:bottom w:val="nil"/>
              <w:right w:val="nil"/>
            </w:tcBorders>
          </w:tcPr>
          <w:p w14:paraId="569F5632"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39BA945B"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45DA38E1"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5FC4F710" w14:textId="77777777" w:rsidR="006049B3" w:rsidRPr="008D74E1" w:rsidRDefault="006049B3"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p>
          <w:p w14:paraId="22470D29"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 w:val="18"/>
                <w:szCs w:val="18"/>
              </w:rPr>
            </w:pPr>
            <w:r w:rsidRPr="008D74E1">
              <w:rPr>
                <w:rFonts w:ascii="Arial" w:hAnsi="Arial" w:cs="Arial"/>
                <w:sz w:val="18"/>
                <w:szCs w:val="18"/>
              </w:rPr>
              <w:t>$</w:t>
            </w:r>
          </w:p>
        </w:tc>
        <w:tc>
          <w:tcPr>
            <w:tcW w:w="1548" w:type="dxa"/>
            <w:tcBorders>
              <w:top w:val="single" w:sz="4" w:space="0" w:color="auto"/>
              <w:left w:val="nil"/>
              <w:bottom w:val="double" w:sz="4" w:space="0" w:color="auto"/>
              <w:right w:val="nil"/>
            </w:tcBorders>
          </w:tcPr>
          <w:p w14:paraId="1AD0AA66" w14:textId="77777777" w:rsidR="00006618" w:rsidRPr="008D74E1" w:rsidRDefault="00006618" w:rsidP="00436419">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 w:val="18"/>
                <w:szCs w:val="18"/>
              </w:rPr>
            </w:pPr>
          </w:p>
        </w:tc>
      </w:tr>
    </w:tbl>
    <w:p w14:paraId="0FA8FAF3" w14:textId="77777777" w:rsidR="00436419" w:rsidRPr="008D74E1" w:rsidRDefault="00436419">
      <w:pPr>
        <w:pStyle w:val="BodyText"/>
        <w:tabs>
          <w:tab w:val="clear" w:pos="720"/>
          <w:tab w:val="clear" w:pos="1440"/>
          <w:tab w:val="clear" w:pos="6480"/>
          <w:tab w:val="clear" w:pos="8280"/>
          <w:tab w:val="clear" w:pos="8640"/>
          <w:tab w:val="left" w:pos="-1080"/>
          <w:tab w:val="left" w:pos="-720"/>
          <w:tab w:val="left" w:pos="180"/>
          <w:tab w:val="right" w:pos="3420"/>
          <w:tab w:val="right" w:pos="5310"/>
          <w:tab w:val="right" w:pos="7290"/>
          <w:tab w:val="right" w:pos="9180"/>
        </w:tabs>
      </w:pPr>
    </w:p>
    <w:p w14:paraId="60AFEE2E" w14:textId="77777777" w:rsidR="00006618" w:rsidRPr="008D74E1" w:rsidRDefault="00006618">
      <w:pPr>
        <w:pStyle w:val="BodyText"/>
        <w:tabs>
          <w:tab w:val="clear" w:pos="720"/>
          <w:tab w:val="clear" w:pos="1440"/>
          <w:tab w:val="clear" w:pos="6480"/>
          <w:tab w:val="clear" w:pos="8280"/>
          <w:tab w:val="clear" w:pos="8640"/>
          <w:tab w:val="left" w:pos="-1080"/>
          <w:tab w:val="left" w:pos="-720"/>
          <w:tab w:val="left" w:pos="180"/>
          <w:tab w:val="right" w:pos="3420"/>
          <w:tab w:val="right" w:pos="5310"/>
          <w:tab w:val="right" w:pos="7290"/>
          <w:tab w:val="right" w:pos="9180"/>
        </w:tabs>
      </w:pPr>
      <w:r w:rsidRPr="008D74E1">
        <w:t>The adjustments consisted of the following:</w:t>
      </w:r>
    </w:p>
    <w:p w14:paraId="58513380" w14:textId="77777777" w:rsidR="00006618" w:rsidRPr="008D74E1" w:rsidRDefault="00006618">
      <w:pPr>
        <w:widowControl/>
        <w:tabs>
          <w:tab w:val="left" w:pos="-1080"/>
          <w:tab w:val="left" w:pos="-720"/>
          <w:tab w:val="left" w:pos="0"/>
          <w:tab w:val="left" w:pos="180"/>
          <w:tab w:val="right" w:pos="3420"/>
          <w:tab w:val="right" w:pos="5310"/>
          <w:tab w:val="right" w:pos="7290"/>
          <w:tab w:val="right" w:pos="9180"/>
          <w:tab w:val="left" w:pos="9360"/>
        </w:tabs>
        <w:ind w:firstLine="180"/>
        <w:jc w:val="both"/>
        <w:rPr>
          <w:rFonts w:ascii="Arial" w:hAnsi="Arial" w:cs="Arial"/>
        </w:rPr>
      </w:pPr>
    </w:p>
    <w:p w14:paraId="3E3198B5" w14:textId="77777777" w:rsidR="001B1F82" w:rsidRPr="008D74E1" w:rsidRDefault="001B1F82">
      <w:pPr>
        <w:widowControl/>
        <w:rPr>
          <w:rFonts w:ascii="Arial" w:hAnsi="Arial" w:cs="Arial"/>
          <w:u w:val="single"/>
        </w:rPr>
      </w:pPr>
    </w:p>
    <w:p w14:paraId="0FBC1E1D" w14:textId="77777777" w:rsidR="001B1F82" w:rsidRPr="008D74E1" w:rsidRDefault="001B1F82">
      <w:pPr>
        <w:widowControl/>
        <w:rPr>
          <w:rFonts w:ascii="Arial" w:hAnsi="Arial" w:cs="Arial"/>
          <w:u w:val="single"/>
        </w:rPr>
      </w:pPr>
    </w:p>
    <w:p w14:paraId="3EDC0784" w14:textId="77777777" w:rsidR="00006618" w:rsidRPr="008D74E1" w:rsidRDefault="00006618">
      <w:pPr>
        <w:widowControl/>
        <w:rPr>
          <w:rFonts w:ascii="Arial" w:hAnsi="Arial" w:cs="Arial"/>
          <w:u w:val="single"/>
        </w:rPr>
      </w:pPr>
      <w:r w:rsidRPr="008D74E1">
        <w:rPr>
          <w:rFonts w:ascii="Arial" w:hAnsi="Arial" w:cs="Arial"/>
          <w:u w:val="single"/>
        </w:rPr>
        <w:t>General Current Expense Fund:</w:t>
      </w:r>
    </w:p>
    <w:p w14:paraId="1A1929A6" w14:textId="77777777" w:rsidR="00006618" w:rsidRPr="008D74E1" w:rsidRDefault="00006618">
      <w:pPr>
        <w:widowControl/>
        <w:rPr>
          <w:rFonts w:ascii="Arial" w:hAnsi="Arial" w:cs="Arial"/>
          <w:b/>
          <w:bCs/>
          <w:u w:val="single"/>
        </w:rPr>
      </w:pPr>
    </w:p>
    <w:p w14:paraId="525F7ED9" w14:textId="77777777" w:rsidR="006049B3" w:rsidRPr="008D74E1" w:rsidRDefault="006049B3">
      <w:pPr>
        <w:widowControl/>
        <w:rPr>
          <w:rFonts w:ascii="Arial" w:hAnsi="Arial" w:cs="Arial"/>
          <w:bCs/>
        </w:rPr>
      </w:pPr>
      <w:r w:rsidRPr="008D74E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237DB" w14:textId="77777777" w:rsidR="006049B3" w:rsidRPr="008D74E1" w:rsidRDefault="006049B3">
      <w:pPr>
        <w:widowControl/>
        <w:rPr>
          <w:rFonts w:ascii="Arial" w:hAnsi="Arial" w:cs="Arial"/>
          <w:b/>
          <w:bCs/>
        </w:rPr>
      </w:pPr>
    </w:p>
    <w:p w14:paraId="68758B0C" w14:textId="77777777" w:rsidR="008D51E4" w:rsidRPr="008D74E1" w:rsidRDefault="008D51E4">
      <w:pPr>
        <w:widowControl/>
        <w:rPr>
          <w:rFonts w:ascii="Arial" w:hAnsi="Arial" w:cs="Arial"/>
          <w:b/>
          <w:bCs/>
          <w:u w:val="single"/>
        </w:rPr>
      </w:pPr>
    </w:p>
    <w:p w14:paraId="006437EF" w14:textId="77777777" w:rsidR="008D51E4" w:rsidRPr="008D74E1" w:rsidRDefault="008D51E4" w:rsidP="008D51E4">
      <w:pPr>
        <w:widowControl/>
        <w:rPr>
          <w:rFonts w:ascii="Arial" w:hAnsi="Arial" w:cs="Arial"/>
          <w:u w:val="single"/>
        </w:rPr>
      </w:pPr>
      <w:r w:rsidRPr="008D74E1">
        <w:rPr>
          <w:rFonts w:ascii="Arial" w:hAnsi="Arial" w:cs="Arial"/>
          <w:u w:val="single"/>
        </w:rPr>
        <w:t>Special Revenue Fund:</w:t>
      </w:r>
    </w:p>
    <w:p w14:paraId="1FC286DF" w14:textId="77777777" w:rsidR="008D51E4" w:rsidRPr="008D74E1" w:rsidRDefault="008D51E4" w:rsidP="008D51E4">
      <w:pPr>
        <w:widowControl/>
        <w:rPr>
          <w:rFonts w:ascii="Arial" w:hAnsi="Arial" w:cs="Arial"/>
          <w:b/>
          <w:bCs/>
          <w:u w:val="single"/>
        </w:rPr>
      </w:pPr>
    </w:p>
    <w:p w14:paraId="04BCD197" w14:textId="77777777" w:rsidR="008D51E4" w:rsidRPr="008D74E1" w:rsidRDefault="008D51E4" w:rsidP="008D51E4">
      <w:pPr>
        <w:widowControl/>
        <w:rPr>
          <w:rFonts w:ascii="Arial" w:hAnsi="Arial" w:cs="Arial"/>
          <w:bCs/>
        </w:rPr>
      </w:pPr>
      <w:r w:rsidRPr="008D74E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12EAC" w14:textId="77777777" w:rsidR="001B1F82" w:rsidRPr="008D74E1" w:rsidRDefault="001B1F82">
      <w:pPr>
        <w:widowControl/>
        <w:rPr>
          <w:rFonts w:ascii="Arial" w:hAnsi="Arial" w:cs="Arial"/>
          <w:b/>
          <w:bCs/>
          <w:u w:val="single"/>
        </w:rPr>
      </w:pPr>
    </w:p>
    <w:p w14:paraId="40286BC1" w14:textId="77777777" w:rsidR="00006618" w:rsidRPr="008D74E1" w:rsidRDefault="001B1F82">
      <w:pPr>
        <w:widowControl/>
        <w:rPr>
          <w:rFonts w:ascii="Arial" w:hAnsi="Arial" w:cs="Arial"/>
          <w:b/>
          <w:bCs/>
          <w:u w:val="single"/>
        </w:rPr>
      </w:pPr>
      <w:r w:rsidRPr="008D74E1">
        <w:rPr>
          <w:rFonts w:ascii="Arial" w:hAnsi="Arial" w:cs="Arial"/>
          <w:b/>
          <w:bCs/>
          <w:u w:val="single"/>
        </w:rPr>
        <w:t>N</w:t>
      </w:r>
      <w:r w:rsidR="00006618" w:rsidRPr="008D74E1">
        <w:rPr>
          <w:rFonts w:ascii="Arial" w:hAnsi="Arial" w:cs="Arial"/>
          <w:b/>
          <w:bCs/>
          <w:u w:val="single"/>
        </w:rPr>
        <w:t>ote 1</w:t>
      </w:r>
      <w:r w:rsidR="00DB01DD" w:rsidRPr="008D74E1">
        <w:rPr>
          <w:rFonts w:ascii="Arial" w:hAnsi="Arial" w:cs="Arial"/>
          <w:b/>
          <w:bCs/>
          <w:u w:val="single"/>
        </w:rPr>
        <w:t>4</w:t>
      </w:r>
      <w:r w:rsidR="006049B3" w:rsidRPr="008D74E1">
        <w:rPr>
          <w:rFonts w:ascii="Arial" w:hAnsi="Arial" w:cs="Arial"/>
          <w:b/>
          <w:bCs/>
          <w:u w:val="single"/>
        </w:rPr>
        <w:t xml:space="preserve"> -</w:t>
      </w:r>
      <w:r w:rsidR="00006618" w:rsidRPr="008D74E1">
        <w:rPr>
          <w:rFonts w:ascii="Arial" w:hAnsi="Arial" w:cs="Arial"/>
          <w:b/>
          <w:bCs/>
          <w:u w:val="single"/>
        </w:rPr>
        <w:t xml:space="preserve"> Fund Balance</w:t>
      </w:r>
    </w:p>
    <w:p w14:paraId="69BA9AD6" w14:textId="77777777" w:rsidR="00BB403E" w:rsidRPr="008D74E1" w:rsidRDefault="00BB403E">
      <w:pPr>
        <w:widowControl/>
        <w:rPr>
          <w:rFonts w:ascii="Arial" w:hAnsi="Arial" w:cs="Arial"/>
          <w:b/>
          <w:bCs/>
          <w:u w:val="single"/>
        </w:rPr>
      </w:pPr>
    </w:p>
    <w:p w14:paraId="36D2E7C6" w14:textId="2518855C" w:rsidR="00BB403E" w:rsidRPr="008D74E1" w:rsidRDefault="00BB403E" w:rsidP="00BB403E">
      <w:pPr>
        <w:widowControl/>
        <w:rPr>
          <w:rFonts w:ascii="Arial" w:hAnsi="Arial" w:cs="Arial"/>
        </w:rPr>
      </w:pPr>
      <w:r w:rsidRPr="008D74E1">
        <w:rPr>
          <w:rFonts w:ascii="Arial" w:hAnsi="Arial" w:cs="Arial"/>
        </w:rPr>
        <w:t>The detailed components of the various fund balanc</w:t>
      </w:r>
      <w:r w:rsidR="001B7F55" w:rsidRPr="008D74E1">
        <w:rPr>
          <w:rFonts w:ascii="Arial" w:hAnsi="Arial" w:cs="Arial"/>
        </w:rPr>
        <w:t xml:space="preserve">e categories as of June 30, </w:t>
      </w:r>
      <w:r w:rsidR="00912B7E">
        <w:rPr>
          <w:rFonts w:ascii="Arial" w:hAnsi="Arial" w:cs="Arial"/>
        </w:rPr>
        <w:t>2024,</w:t>
      </w:r>
      <w:r w:rsidRPr="008D74E1">
        <w:rPr>
          <w:rFonts w:ascii="Arial" w:hAnsi="Arial" w:cs="Arial"/>
        </w:rPr>
        <w:t xml:space="preserve"> are as follows:  </w:t>
      </w:r>
    </w:p>
    <w:p w14:paraId="54125D36" w14:textId="77777777" w:rsidR="007A4BBE" w:rsidRPr="008D74E1" w:rsidRDefault="007A4BBE" w:rsidP="007A4BBE">
      <w:pPr>
        <w:pStyle w:val="NoSpacing"/>
        <w:jc w:val="center"/>
        <w:rPr>
          <w:rFonts w:ascii="Arial" w:hAnsi="Arial" w:cs="Arial"/>
          <w:bCs/>
          <w:i/>
          <w:sz w:val="20"/>
          <w:szCs w:val="20"/>
        </w:rPr>
      </w:pPr>
    </w:p>
    <w:p w14:paraId="5F8EC8FE" w14:textId="77777777" w:rsidR="007A4BBE" w:rsidRPr="008D74E1" w:rsidRDefault="007A4BBE" w:rsidP="007A4BBE">
      <w:pPr>
        <w:pStyle w:val="NoSpacing"/>
        <w:jc w:val="center"/>
        <w:rPr>
          <w:sz w:val="20"/>
          <w:szCs w:val="20"/>
        </w:rPr>
      </w:pPr>
      <w:r w:rsidRPr="008D74E1">
        <w:rPr>
          <w:rFonts w:ascii="Arial" w:hAnsi="Arial" w:cs="Arial"/>
          <w:bCs/>
          <w:i/>
          <w:sz w:val="20"/>
          <w:szCs w:val="20"/>
        </w:rPr>
        <w:t>(Note: the table below is linked to the financial statement Excel template)</w:t>
      </w:r>
    </w:p>
    <w:p w14:paraId="03C19317" w14:textId="77777777" w:rsidR="005360A4" w:rsidRPr="008D74E1" w:rsidRDefault="005360A4">
      <w:pPr>
        <w:widowControl/>
      </w:pPr>
    </w:p>
    <w:p w14:paraId="4AF67ED8" w14:textId="4ADEC036" w:rsidR="00E8428B" w:rsidRDefault="00841140" w:rsidP="005B0463">
      <w:pPr>
        <w:widowControl/>
      </w:pPr>
      <w:r>
        <w:fldChar w:fldCharType="begin"/>
      </w:r>
      <w:r>
        <w:instrText xml:space="preserve"> LINK </w:instrText>
      </w:r>
      <w:r w:rsidR="00E8428B">
        <w:instrText xml:space="preserve">Excel.Sheet.12 "\\\\userdata\\SchoolFinance\\FINANCE\\FINSTMTS\\2023-24\\Financial Statement Template 24.xlsx" "Notes - Fund Balance!R4C1:R24C9" </w:instrText>
      </w:r>
      <w:r>
        <w:instrText xml:space="preserve">\a \f 4 \h \* MERGEFORMAT </w:instrText>
      </w:r>
      <w:r w:rsidR="00E8428B">
        <w:fldChar w:fldCharType="separate"/>
      </w:r>
    </w:p>
    <w:tbl>
      <w:tblPr>
        <w:tblW w:w="9600" w:type="dxa"/>
        <w:jc w:val="center"/>
        <w:tblLook w:val="04A0" w:firstRow="1" w:lastRow="0" w:firstColumn="1" w:lastColumn="0" w:noHBand="0" w:noVBand="1"/>
      </w:tblPr>
      <w:tblGrid>
        <w:gridCol w:w="1620"/>
        <w:gridCol w:w="980"/>
        <w:gridCol w:w="980"/>
        <w:gridCol w:w="980"/>
        <w:gridCol w:w="980"/>
        <w:gridCol w:w="980"/>
        <w:gridCol w:w="1040"/>
        <w:gridCol w:w="1033"/>
        <w:gridCol w:w="1060"/>
      </w:tblGrid>
      <w:tr w:rsidR="00E8428B" w:rsidRPr="00E8428B" w14:paraId="7E6E460C" w14:textId="77777777" w:rsidTr="00E8428B">
        <w:trPr>
          <w:divId w:val="1962422116"/>
          <w:trHeight w:val="195"/>
          <w:jc w:val="center"/>
        </w:trPr>
        <w:tc>
          <w:tcPr>
            <w:tcW w:w="1620" w:type="dxa"/>
            <w:tcBorders>
              <w:top w:val="nil"/>
              <w:left w:val="nil"/>
              <w:bottom w:val="nil"/>
              <w:right w:val="nil"/>
            </w:tcBorders>
            <w:shd w:val="clear" w:color="auto" w:fill="auto"/>
            <w:noWrap/>
            <w:vAlign w:val="bottom"/>
            <w:hideMark/>
          </w:tcPr>
          <w:p w14:paraId="2D7386C9" w14:textId="16BF7BA1" w:rsidR="00E8428B" w:rsidRPr="00E8428B" w:rsidRDefault="00E8428B" w:rsidP="00E8428B">
            <w:pPr>
              <w:widowControl/>
              <w:autoSpaceDE/>
              <w:autoSpaceDN/>
              <w:adjustRightInd/>
              <w:rPr>
                <w:sz w:val="24"/>
                <w:szCs w:val="24"/>
              </w:rPr>
            </w:pPr>
          </w:p>
        </w:tc>
        <w:tc>
          <w:tcPr>
            <w:tcW w:w="980" w:type="dxa"/>
            <w:tcBorders>
              <w:top w:val="nil"/>
              <w:left w:val="nil"/>
              <w:bottom w:val="nil"/>
              <w:right w:val="nil"/>
            </w:tcBorders>
            <w:shd w:val="clear" w:color="auto" w:fill="auto"/>
            <w:noWrap/>
            <w:vAlign w:val="bottom"/>
            <w:hideMark/>
          </w:tcPr>
          <w:p w14:paraId="44069267"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4B2B5AE6"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594B0F75"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Special </w:t>
            </w:r>
          </w:p>
        </w:tc>
        <w:tc>
          <w:tcPr>
            <w:tcW w:w="980" w:type="dxa"/>
            <w:tcBorders>
              <w:top w:val="nil"/>
              <w:left w:val="nil"/>
              <w:bottom w:val="nil"/>
              <w:right w:val="nil"/>
            </w:tcBorders>
            <w:shd w:val="clear" w:color="auto" w:fill="auto"/>
            <w:noWrap/>
            <w:vAlign w:val="bottom"/>
            <w:hideMark/>
          </w:tcPr>
          <w:p w14:paraId="2F9CD68B"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Special </w:t>
            </w:r>
          </w:p>
        </w:tc>
        <w:tc>
          <w:tcPr>
            <w:tcW w:w="980" w:type="dxa"/>
            <w:tcBorders>
              <w:top w:val="nil"/>
              <w:left w:val="nil"/>
              <w:bottom w:val="nil"/>
              <w:right w:val="nil"/>
            </w:tcBorders>
            <w:shd w:val="clear" w:color="auto" w:fill="auto"/>
            <w:noWrap/>
            <w:vAlign w:val="bottom"/>
            <w:hideMark/>
          </w:tcPr>
          <w:p w14:paraId="2EDF6093" w14:textId="77777777" w:rsidR="00E8428B" w:rsidRPr="00E8428B" w:rsidRDefault="00E8428B" w:rsidP="00E8428B">
            <w:pPr>
              <w:widowControl/>
              <w:autoSpaceDE/>
              <w:autoSpaceDN/>
              <w:adjustRightInd/>
              <w:jc w:val="center"/>
            </w:pPr>
          </w:p>
        </w:tc>
        <w:tc>
          <w:tcPr>
            <w:tcW w:w="1040" w:type="dxa"/>
            <w:tcBorders>
              <w:top w:val="nil"/>
              <w:left w:val="nil"/>
              <w:bottom w:val="nil"/>
              <w:right w:val="nil"/>
            </w:tcBorders>
            <w:shd w:val="clear" w:color="auto" w:fill="auto"/>
            <w:noWrap/>
            <w:vAlign w:val="bottom"/>
            <w:hideMark/>
          </w:tcPr>
          <w:p w14:paraId="4A88A538" w14:textId="77777777" w:rsidR="00E8428B" w:rsidRPr="00E8428B" w:rsidRDefault="00E8428B" w:rsidP="00E8428B">
            <w:pPr>
              <w:widowControl/>
              <w:autoSpaceDE/>
              <w:autoSpaceDN/>
              <w:adjustRightInd/>
              <w:jc w:val="center"/>
            </w:pPr>
          </w:p>
        </w:tc>
        <w:tc>
          <w:tcPr>
            <w:tcW w:w="980" w:type="dxa"/>
            <w:tcBorders>
              <w:top w:val="nil"/>
              <w:left w:val="nil"/>
              <w:bottom w:val="nil"/>
              <w:right w:val="nil"/>
            </w:tcBorders>
            <w:shd w:val="clear" w:color="auto" w:fill="auto"/>
            <w:noWrap/>
            <w:vAlign w:val="bottom"/>
            <w:hideMark/>
          </w:tcPr>
          <w:p w14:paraId="7737298F" w14:textId="77777777" w:rsidR="00E8428B" w:rsidRPr="00E8428B" w:rsidRDefault="00E8428B" w:rsidP="00E8428B">
            <w:pPr>
              <w:widowControl/>
              <w:autoSpaceDE/>
              <w:autoSpaceDN/>
              <w:adjustRightInd/>
              <w:jc w:val="center"/>
            </w:pPr>
          </w:p>
        </w:tc>
        <w:tc>
          <w:tcPr>
            <w:tcW w:w="1060" w:type="dxa"/>
            <w:tcBorders>
              <w:top w:val="nil"/>
              <w:left w:val="nil"/>
              <w:bottom w:val="nil"/>
              <w:right w:val="nil"/>
            </w:tcBorders>
            <w:shd w:val="clear" w:color="auto" w:fill="auto"/>
            <w:noWrap/>
            <w:vAlign w:val="bottom"/>
            <w:hideMark/>
          </w:tcPr>
          <w:p w14:paraId="1A425973" w14:textId="77777777" w:rsidR="00E8428B" w:rsidRPr="00E8428B" w:rsidRDefault="00E8428B" w:rsidP="00E8428B">
            <w:pPr>
              <w:widowControl/>
              <w:autoSpaceDE/>
              <w:autoSpaceDN/>
              <w:adjustRightInd/>
              <w:jc w:val="center"/>
            </w:pPr>
          </w:p>
        </w:tc>
      </w:tr>
      <w:tr w:rsidR="00E8428B" w:rsidRPr="00E8428B" w14:paraId="1A55F406" w14:textId="77777777" w:rsidTr="00E8428B">
        <w:trPr>
          <w:divId w:val="1962422116"/>
          <w:trHeight w:val="195"/>
          <w:jc w:val="center"/>
        </w:trPr>
        <w:tc>
          <w:tcPr>
            <w:tcW w:w="1620" w:type="dxa"/>
            <w:tcBorders>
              <w:top w:val="nil"/>
              <w:left w:val="nil"/>
              <w:bottom w:val="nil"/>
              <w:right w:val="nil"/>
            </w:tcBorders>
            <w:shd w:val="clear" w:color="auto" w:fill="auto"/>
            <w:noWrap/>
            <w:vAlign w:val="bottom"/>
            <w:hideMark/>
          </w:tcPr>
          <w:p w14:paraId="6782402E" w14:textId="77777777" w:rsidR="00E8428B" w:rsidRPr="00E8428B" w:rsidRDefault="00E8428B" w:rsidP="00E8428B">
            <w:pPr>
              <w:widowControl/>
              <w:autoSpaceDE/>
              <w:autoSpaceDN/>
              <w:adjustRightInd/>
              <w:jc w:val="center"/>
            </w:pPr>
          </w:p>
        </w:tc>
        <w:tc>
          <w:tcPr>
            <w:tcW w:w="980" w:type="dxa"/>
            <w:tcBorders>
              <w:top w:val="nil"/>
              <w:left w:val="nil"/>
              <w:bottom w:val="nil"/>
              <w:right w:val="nil"/>
            </w:tcBorders>
            <w:shd w:val="clear" w:color="auto" w:fill="auto"/>
            <w:noWrap/>
            <w:vAlign w:val="bottom"/>
            <w:hideMark/>
          </w:tcPr>
          <w:p w14:paraId="0AE50E70"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General </w:t>
            </w:r>
          </w:p>
        </w:tc>
        <w:tc>
          <w:tcPr>
            <w:tcW w:w="980" w:type="dxa"/>
            <w:tcBorders>
              <w:top w:val="nil"/>
              <w:left w:val="nil"/>
              <w:bottom w:val="nil"/>
              <w:right w:val="nil"/>
            </w:tcBorders>
            <w:shd w:val="clear" w:color="auto" w:fill="auto"/>
            <w:noWrap/>
            <w:vAlign w:val="bottom"/>
            <w:hideMark/>
          </w:tcPr>
          <w:p w14:paraId="10679D7B"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Special  </w:t>
            </w:r>
          </w:p>
        </w:tc>
        <w:tc>
          <w:tcPr>
            <w:tcW w:w="980" w:type="dxa"/>
            <w:tcBorders>
              <w:top w:val="nil"/>
              <w:left w:val="nil"/>
              <w:bottom w:val="nil"/>
              <w:right w:val="nil"/>
            </w:tcBorders>
            <w:shd w:val="clear" w:color="auto" w:fill="auto"/>
            <w:noWrap/>
            <w:vAlign w:val="bottom"/>
            <w:hideMark/>
          </w:tcPr>
          <w:p w14:paraId="72113366"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Revenue </w:t>
            </w:r>
          </w:p>
        </w:tc>
        <w:tc>
          <w:tcPr>
            <w:tcW w:w="980" w:type="dxa"/>
            <w:tcBorders>
              <w:top w:val="nil"/>
              <w:left w:val="nil"/>
              <w:bottom w:val="nil"/>
              <w:right w:val="nil"/>
            </w:tcBorders>
            <w:shd w:val="clear" w:color="auto" w:fill="auto"/>
            <w:noWrap/>
            <w:vAlign w:val="bottom"/>
            <w:hideMark/>
          </w:tcPr>
          <w:p w14:paraId="18EDC758"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Revenue </w:t>
            </w:r>
          </w:p>
        </w:tc>
        <w:tc>
          <w:tcPr>
            <w:tcW w:w="980" w:type="dxa"/>
            <w:tcBorders>
              <w:top w:val="nil"/>
              <w:left w:val="nil"/>
              <w:bottom w:val="nil"/>
              <w:right w:val="nil"/>
            </w:tcBorders>
            <w:shd w:val="clear" w:color="auto" w:fill="auto"/>
            <w:noWrap/>
            <w:vAlign w:val="bottom"/>
            <w:hideMark/>
          </w:tcPr>
          <w:p w14:paraId="7505350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Debt </w:t>
            </w:r>
          </w:p>
        </w:tc>
        <w:tc>
          <w:tcPr>
            <w:tcW w:w="1040" w:type="dxa"/>
            <w:tcBorders>
              <w:top w:val="nil"/>
              <w:left w:val="nil"/>
              <w:bottom w:val="nil"/>
              <w:right w:val="nil"/>
            </w:tcBorders>
            <w:shd w:val="clear" w:color="auto" w:fill="auto"/>
            <w:noWrap/>
            <w:vAlign w:val="bottom"/>
            <w:hideMark/>
          </w:tcPr>
          <w:p w14:paraId="63D091B4"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Bond </w:t>
            </w:r>
          </w:p>
        </w:tc>
        <w:tc>
          <w:tcPr>
            <w:tcW w:w="980" w:type="dxa"/>
            <w:tcBorders>
              <w:top w:val="nil"/>
              <w:left w:val="nil"/>
              <w:bottom w:val="nil"/>
              <w:right w:val="nil"/>
            </w:tcBorders>
            <w:shd w:val="clear" w:color="auto" w:fill="auto"/>
            <w:noWrap/>
            <w:vAlign w:val="bottom"/>
            <w:hideMark/>
          </w:tcPr>
          <w:p w14:paraId="537294E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Permanent </w:t>
            </w:r>
          </w:p>
        </w:tc>
        <w:tc>
          <w:tcPr>
            <w:tcW w:w="1060" w:type="dxa"/>
            <w:tcBorders>
              <w:top w:val="nil"/>
              <w:left w:val="nil"/>
              <w:bottom w:val="nil"/>
              <w:right w:val="nil"/>
            </w:tcBorders>
            <w:shd w:val="clear" w:color="auto" w:fill="auto"/>
            <w:noWrap/>
            <w:vAlign w:val="bottom"/>
            <w:hideMark/>
          </w:tcPr>
          <w:p w14:paraId="6DC7856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Capital </w:t>
            </w:r>
          </w:p>
        </w:tc>
      </w:tr>
      <w:tr w:rsidR="00E8428B" w:rsidRPr="00E8428B" w14:paraId="468287BD" w14:textId="77777777" w:rsidTr="00E8428B">
        <w:trPr>
          <w:divId w:val="1962422116"/>
          <w:trHeight w:val="195"/>
          <w:jc w:val="center"/>
        </w:trPr>
        <w:tc>
          <w:tcPr>
            <w:tcW w:w="1620" w:type="dxa"/>
            <w:tcBorders>
              <w:top w:val="nil"/>
              <w:left w:val="nil"/>
              <w:bottom w:val="nil"/>
              <w:right w:val="nil"/>
            </w:tcBorders>
            <w:shd w:val="clear" w:color="auto" w:fill="auto"/>
            <w:noWrap/>
            <w:vAlign w:val="bottom"/>
            <w:hideMark/>
          </w:tcPr>
          <w:p w14:paraId="6E7F4CCA" w14:textId="77777777" w:rsidR="00E8428B" w:rsidRPr="00E8428B" w:rsidRDefault="00E8428B" w:rsidP="00E8428B">
            <w:pPr>
              <w:widowControl/>
              <w:autoSpaceDE/>
              <w:autoSpaceDN/>
              <w:adjustRightInd/>
              <w:jc w:val="center"/>
            </w:pPr>
          </w:p>
        </w:tc>
        <w:tc>
          <w:tcPr>
            <w:tcW w:w="980" w:type="dxa"/>
            <w:tcBorders>
              <w:top w:val="nil"/>
              <w:left w:val="nil"/>
              <w:bottom w:val="nil"/>
              <w:right w:val="nil"/>
            </w:tcBorders>
            <w:shd w:val="clear" w:color="auto" w:fill="auto"/>
            <w:noWrap/>
            <w:vAlign w:val="bottom"/>
            <w:hideMark/>
          </w:tcPr>
          <w:p w14:paraId="24B1CD95"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Current </w:t>
            </w:r>
          </w:p>
        </w:tc>
        <w:tc>
          <w:tcPr>
            <w:tcW w:w="980" w:type="dxa"/>
            <w:tcBorders>
              <w:top w:val="nil"/>
              <w:left w:val="nil"/>
              <w:bottom w:val="nil"/>
              <w:right w:val="nil"/>
            </w:tcBorders>
            <w:shd w:val="clear" w:color="auto" w:fill="auto"/>
            <w:noWrap/>
            <w:vAlign w:val="bottom"/>
            <w:hideMark/>
          </w:tcPr>
          <w:p w14:paraId="54288BB1"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Revenue </w:t>
            </w:r>
          </w:p>
        </w:tc>
        <w:tc>
          <w:tcPr>
            <w:tcW w:w="980" w:type="dxa"/>
            <w:tcBorders>
              <w:top w:val="nil"/>
              <w:left w:val="nil"/>
              <w:bottom w:val="nil"/>
              <w:right w:val="nil"/>
            </w:tcBorders>
            <w:shd w:val="clear" w:color="auto" w:fill="auto"/>
            <w:noWrap/>
            <w:vAlign w:val="bottom"/>
            <w:hideMark/>
          </w:tcPr>
          <w:p w14:paraId="3283F8D7"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School Activity </w:t>
            </w:r>
          </w:p>
        </w:tc>
        <w:tc>
          <w:tcPr>
            <w:tcW w:w="980" w:type="dxa"/>
            <w:tcBorders>
              <w:top w:val="nil"/>
              <w:left w:val="nil"/>
              <w:bottom w:val="nil"/>
              <w:right w:val="nil"/>
            </w:tcBorders>
            <w:shd w:val="clear" w:color="auto" w:fill="auto"/>
            <w:noWrap/>
            <w:vAlign w:val="bottom"/>
            <w:hideMark/>
          </w:tcPr>
          <w:p w14:paraId="0BEE2D65"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ESSERF </w:t>
            </w:r>
          </w:p>
        </w:tc>
        <w:tc>
          <w:tcPr>
            <w:tcW w:w="980" w:type="dxa"/>
            <w:tcBorders>
              <w:top w:val="nil"/>
              <w:left w:val="nil"/>
              <w:bottom w:val="nil"/>
              <w:right w:val="nil"/>
            </w:tcBorders>
            <w:shd w:val="clear" w:color="auto" w:fill="auto"/>
            <w:noWrap/>
            <w:vAlign w:val="bottom"/>
            <w:hideMark/>
          </w:tcPr>
          <w:p w14:paraId="4B5034A3"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Service </w:t>
            </w:r>
          </w:p>
        </w:tc>
        <w:tc>
          <w:tcPr>
            <w:tcW w:w="1040" w:type="dxa"/>
            <w:tcBorders>
              <w:top w:val="nil"/>
              <w:left w:val="nil"/>
              <w:bottom w:val="nil"/>
              <w:right w:val="nil"/>
            </w:tcBorders>
            <w:shd w:val="clear" w:color="auto" w:fill="auto"/>
            <w:noWrap/>
            <w:vAlign w:val="bottom"/>
            <w:hideMark/>
          </w:tcPr>
          <w:p w14:paraId="5F002CDA"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Construction </w:t>
            </w:r>
          </w:p>
        </w:tc>
        <w:tc>
          <w:tcPr>
            <w:tcW w:w="980" w:type="dxa"/>
            <w:tcBorders>
              <w:top w:val="nil"/>
              <w:left w:val="nil"/>
              <w:bottom w:val="nil"/>
              <w:right w:val="nil"/>
            </w:tcBorders>
            <w:shd w:val="clear" w:color="auto" w:fill="auto"/>
            <w:noWrap/>
            <w:vAlign w:val="bottom"/>
            <w:hideMark/>
          </w:tcPr>
          <w:p w14:paraId="24C586A8"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Improvement </w:t>
            </w:r>
          </w:p>
        </w:tc>
        <w:tc>
          <w:tcPr>
            <w:tcW w:w="1060" w:type="dxa"/>
            <w:tcBorders>
              <w:top w:val="nil"/>
              <w:left w:val="nil"/>
              <w:bottom w:val="nil"/>
              <w:right w:val="nil"/>
            </w:tcBorders>
            <w:shd w:val="clear" w:color="auto" w:fill="auto"/>
            <w:noWrap/>
            <w:vAlign w:val="bottom"/>
            <w:hideMark/>
          </w:tcPr>
          <w:p w14:paraId="48CB9E3E"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Projects </w:t>
            </w:r>
          </w:p>
        </w:tc>
      </w:tr>
      <w:tr w:rsidR="00E8428B" w:rsidRPr="00E8428B" w14:paraId="705315C9" w14:textId="77777777" w:rsidTr="00E8428B">
        <w:trPr>
          <w:divId w:val="1962422116"/>
          <w:trHeight w:val="195"/>
          <w:jc w:val="center"/>
        </w:trPr>
        <w:tc>
          <w:tcPr>
            <w:tcW w:w="1620" w:type="dxa"/>
            <w:tcBorders>
              <w:top w:val="nil"/>
              <w:left w:val="nil"/>
              <w:bottom w:val="single" w:sz="8" w:space="0" w:color="000000"/>
              <w:right w:val="nil"/>
            </w:tcBorders>
            <w:shd w:val="clear" w:color="auto" w:fill="auto"/>
            <w:noWrap/>
            <w:vAlign w:val="bottom"/>
            <w:hideMark/>
          </w:tcPr>
          <w:p w14:paraId="189E47FC"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Balances </w:t>
            </w:r>
          </w:p>
        </w:tc>
        <w:tc>
          <w:tcPr>
            <w:tcW w:w="980" w:type="dxa"/>
            <w:tcBorders>
              <w:top w:val="nil"/>
              <w:left w:val="nil"/>
              <w:bottom w:val="single" w:sz="8" w:space="0" w:color="000000"/>
              <w:right w:val="nil"/>
            </w:tcBorders>
            <w:shd w:val="clear" w:color="auto" w:fill="auto"/>
            <w:noWrap/>
            <w:vAlign w:val="bottom"/>
            <w:hideMark/>
          </w:tcPr>
          <w:p w14:paraId="0B3C5EB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Expense </w:t>
            </w:r>
          </w:p>
        </w:tc>
        <w:tc>
          <w:tcPr>
            <w:tcW w:w="980" w:type="dxa"/>
            <w:tcBorders>
              <w:top w:val="nil"/>
              <w:left w:val="nil"/>
              <w:bottom w:val="single" w:sz="8" w:space="0" w:color="000000"/>
              <w:right w:val="nil"/>
            </w:tcBorders>
            <w:shd w:val="clear" w:color="auto" w:fill="auto"/>
            <w:noWrap/>
            <w:vAlign w:val="bottom"/>
            <w:hideMark/>
          </w:tcPr>
          <w:p w14:paraId="260AA052"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980" w:type="dxa"/>
            <w:tcBorders>
              <w:top w:val="nil"/>
              <w:left w:val="nil"/>
              <w:bottom w:val="single" w:sz="8" w:space="0" w:color="000000"/>
              <w:right w:val="nil"/>
            </w:tcBorders>
            <w:shd w:val="clear" w:color="auto" w:fill="auto"/>
            <w:noWrap/>
            <w:vAlign w:val="bottom"/>
            <w:hideMark/>
          </w:tcPr>
          <w:p w14:paraId="00B53DB7"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980" w:type="dxa"/>
            <w:tcBorders>
              <w:top w:val="nil"/>
              <w:left w:val="nil"/>
              <w:bottom w:val="single" w:sz="8" w:space="0" w:color="000000"/>
              <w:right w:val="nil"/>
            </w:tcBorders>
            <w:shd w:val="clear" w:color="auto" w:fill="auto"/>
            <w:noWrap/>
            <w:vAlign w:val="bottom"/>
            <w:hideMark/>
          </w:tcPr>
          <w:p w14:paraId="440D3360"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980" w:type="dxa"/>
            <w:tcBorders>
              <w:top w:val="nil"/>
              <w:left w:val="nil"/>
              <w:bottom w:val="single" w:sz="8" w:space="0" w:color="000000"/>
              <w:right w:val="nil"/>
            </w:tcBorders>
            <w:shd w:val="clear" w:color="auto" w:fill="auto"/>
            <w:noWrap/>
            <w:vAlign w:val="bottom"/>
            <w:hideMark/>
          </w:tcPr>
          <w:p w14:paraId="4978D5EC"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1040" w:type="dxa"/>
            <w:tcBorders>
              <w:top w:val="nil"/>
              <w:left w:val="nil"/>
              <w:bottom w:val="single" w:sz="8" w:space="0" w:color="000000"/>
              <w:right w:val="nil"/>
            </w:tcBorders>
            <w:shd w:val="clear" w:color="auto" w:fill="auto"/>
            <w:noWrap/>
            <w:vAlign w:val="bottom"/>
            <w:hideMark/>
          </w:tcPr>
          <w:p w14:paraId="3BB3A131"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980" w:type="dxa"/>
            <w:tcBorders>
              <w:top w:val="nil"/>
              <w:left w:val="nil"/>
              <w:bottom w:val="single" w:sz="8" w:space="0" w:color="000000"/>
              <w:right w:val="nil"/>
            </w:tcBorders>
            <w:shd w:val="clear" w:color="auto" w:fill="auto"/>
            <w:noWrap/>
            <w:vAlign w:val="bottom"/>
            <w:hideMark/>
          </w:tcPr>
          <w:p w14:paraId="753BA233"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c>
          <w:tcPr>
            <w:tcW w:w="1060" w:type="dxa"/>
            <w:tcBorders>
              <w:top w:val="nil"/>
              <w:left w:val="nil"/>
              <w:bottom w:val="single" w:sz="8" w:space="0" w:color="000000"/>
              <w:right w:val="nil"/>
            </w:tcBorders>
            <w:shd w:val="clear" w:color="auto" w:fill="auto"/>
            <w:noWrap/>
            <w:vAlign w:val="bottom"/>
            <w:hideMark/>
          </w:tcPr>
          <w:p w14:paraId="0BCA70B9" w14:textId="77777777" w:rsidR="00E8428B" w:rsidRPr="00E8428B" w:rsidRDefault="00E8428B" w:rsidP="00E8428B">
            <w:pPr>
              <w:widowControl/>
              <w:autoSpaceDE/>
              <w:autoSpaceDN/>
              <w:adjustRightInd/>
              <w:jc w:val="center"/>
              <w:rPr>
                <w:rFonts w:ascii="Arial" w:hAnsi="Arial" w:cs="Arial"/>
                <w:sz w:val="14"/>
                <w:szCs w:val="14"/>
              </w:rPr>
            </w:pPr>
            <w:r w:rsidRPr="00E8428B">
              <w:rPr>
                <w:rFonts w:ascii="Arial" w:hAnsi="Arial" w:cs="Arial"/>
                <w:sz w:val="14"/>
                <w:szCs w:val="14"/>
              </w:rPr>
              <w:t xml:space="preserve"> Fund </w:t>
            </w:r>
          </w:p>
        </w:tc>
      </w:tr>
      <w:tr w:rsidR="00E8428B" w:rsidRPr="00E8428B" w14:paraId="0E21FAA6" w14:textId="77777777" w:rsidTr="00E8428B">
        <w:trPr>
          <w:divId w:val="1962422116"/>
          <w:trHeight w:val="360"/>
          <w:jc w:val="center"/>
        </w:trPr>
        <w:tc>
          <w:tcPr>
            <w:tcW w:w="1620" w:type="dxa"/>
            <w:tcBorders>
              <w:top w:val="nil"/>
              <w:left w:val="nil"/>
              <w:bottom w:val="nil"/>
              <w:right w:val="nil"/>
            </w:tcBorders>
            <w:shd w:val="clear" w:color="auto" w:fill="auto"/>
            <w:noWrap/>
            <w:vAlign w:val="bottom"/>
            <w:hideMark/>
          </w:tcPr>
          <w:p w14:paraId="3E77C325"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Nonspendable:</w:t>
            </w:r>
          </w:p>
        </w:tc>
        <w:tc>
          <w:tcPr>
            <w:tcW w:w="980" w:type="dxa"/>
            <w:tcBorders>
              <w:top w:val="nil"/>
              <w:left w:val="nil"/>
              <w:bottom w:val="nil"/>
              <w:right w:val="nil"/>
            </w:tcBorders>
            <w:shd w:val="clear" w:color="auto" w:fill="auto"/>
            <w:noWrap/>
            <w:vAlign w:val="bottom"/>
            <w:hideMark/>
          </w:tcPr>
          <w:p w14:paraId="1386377D" w14:textId="77777777" w:rsidR="00E8428B" w:rsidRPr="00E8428B" w:rsidRDefault="00E8428B" w:rsidP="00E8428B">
            <w:pPr>
              <w:widowControl/>
              <w:autoSpaceDE/>
              <w:autoSpaceDN/>
              <w:adjustRightInd/>
              <w:rPr>
                <w:rFonts w:ascii="Arial" w:hAnsi="Arial" w:cs="Arial"/>
                <w:b/>
                <w:bCs/>
                <w:sz w:val="14"/>
                <w:szCs w:val="14"/>
              </w:rPr>
            </w:pPr>
          </w:p>
        </w:tc>
        <w:tc>
          <w:tcPr>
            <w:tcW w:w="980" w:type="dxa"/>
            <w:tcBorders>
              <w:top w:val="nil"/>
              <w:left w:val="nil"/>
              <w:bottom w:val="nil"/>
              <w:right w:val="nil"/>
            </w:tcBorders>
            <w:shd w:val="clear" w:color="auto" w:fill="auto"/>
            <w:noWrap/>
            <w:vAlign w:val="bottom"/>
            <w:hideMark/>
          </w:tcPr>
          <w:p w14:paraId="1F0B701B"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14D89068"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53289C07"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57F6A5DD" w14:textId="77777777" w:rsidR="00E8428B" w:rsidRPr="00E8428B" w:rsidRDefault="00E8428B" w:rsidP="00E8428B">
            <w:pPr>
              <w:widowControl/>
              <w:autoSpaceDE/>
              <w:autoSpaceDN/>
              <w:adjustRightInd/>
            </w:pPr>
          </w:p>
        </w:tc>
        <w:tc>
          <w:tcPr>
            <w:tcW w:w="1040" w:type="dxa"/>
            <w:tcBorders>
              <w:top w:val="nil"/>
              <w:left w:val="nil"/>
              <w:bottom w:val="nil"/>
              <w:right w:val="nil"/>
            </w:tcBorders>
            <w:shd w:val="clear" w:color="auto" w:fill="auto"/>
            <w:noWrap/>
            <w:vAlign w:val="bottom"/>
            <w:hideMark/>
          </w:tcPr>
          <w:p w14:paraId="2C45E9A6" w14:textId="77777777" w:rsidR="00E8428B" w:rsidRPr="00E8428B" w:rsidRDefault="00E8428B" w:rsidP="00E8428B">
            <w:pPr>
              <w:widowControl/>
              <w:autoSpaceDE/>
              <w:autoSpaceDN/>
              <w:adjustRightInd/>
            </w:pPr>
          </w:p>
        </w:tc>
        <w:tc>
          <w:tcPr>
            <w:tcW w:w="980" w:type="dxa"/>
            <w:tcBorders>
              <w:top w:val="nil"/>
              <w:left w:val="nil"/>
              <w:bottom w:val="nil"/>
              <w:right w:val="nil"/>
            </w:tcBorders>
            <w:shd w:val="clear" w:color="auto" w:fill="auto"/>
            <w:noWrap/>
            <w:vAlign w:val="bottom"/>
            <w:hideMark/>
          </w:tcPr>
          <w:p w14:paraId="11216165" w14:textId="77777777" w:rsidR="00E8428B" w:rsidRPr="00E8428B" w:rsidRDefault="00E8428B" w:rsidP="00E8428B">
            <w:pPr>
              <w:widowControl/>
              <w:autoSpaceDE/>
              <w:autoSpaceDN/>
              <w:adjustRightInd/>
            </w:pPr>
          </w:p>
        </w:tc>
        <w:tc>
          <w:tcPr>
            <w:tcW w:w="1060" w:type="dxa"/>
            <w:tcBorders>
              <w:top w:val="nil"/>
              <w:left w:val="nil"/>
              <w:bottom w:val="nil"/>
              <w:right w:val="nil"/>
            </w:tcBorders>
            <w:shd w:val="clear" w:color="auto" w:fill="auto"/>
            <w:noWrap/>
            <w:vAlign w:val="bottom"/>
            <w:hideMark/>
          </w:tcPr>
          <w:p w14:paraId="48A21C3C" w14:textId="77777777" w:rsidR="00E8428B" w:rsidRPr="00E8428B" w:rsidRDefault="00E8428B" w:rsidP="00E8428B">
            <w:pPr>
              <w:widowControl/>
              <w:autoSpaceDE/>
              <w:autoSpaceDN/>
              <w:adjustRightInd/>
            </w:pPr>
          </w:p>
        </w:tc>
      </w:tr>
      <w:tr w:rsidR="00E8428B" w:rsidRPr="00E8428B" w14:paraId="3FC0C8F5" w14:textId="77777777" w:rsidTr="00E8428B">
        <w:trPr>
          <w:divId w:val="1962422116"/>
          <w:trHeight w:val="360"/>
          <w:jc w:val="center"/>
        </w:trPr>
        <w:tc>
          <w:tcPr>
            <w:tcW w:w="1620" w:type="dxa"/>
            <w:tcBorders>
              <w:top w:val="nil"/>
              <w:left w:val="nil"/>
              <w:bottom w:val="nil"/>
              <w:right w:val="nil"/>
            </w:tcBorders>
            <w:shd w:val="clear" w:color="auto" w:fill="auto"/>
            <w:noWrap/>
            <w:vAlign w:val="bottom"/>
            <w:hideMark/>
          </w:tcPr>
          <w:p w14:paraId="48996568"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Inventory</w:t>
            </w:r>
          </w:p>
        </w:tc>
        <w:tc>
          <w:tcPr>
            <w:tcW w:w="980" w:type="dxa"/>
            <w:tcBorders>
              <w:top w:val="nil"/>
              <w:left w:val="nil"/>
              <w:bottom w:val="nil"/>
              <w:right w:val="nil"/>
            </w:tcBorders>
            <w:shd w:val="clear" w:color="auto" w:fill="auto"/>
            <w:noWrap/>
            <w:vAlign w:val="bottom"/>
            <w:hideMark/>
          </w:tcPr>
          <w:p w14:paraId="3FD41BF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nil"/>
              <w:left w:val="nil"/>
              <w:bottom w:val="nil"/>
              <w:right w:val="nil"/>
            </w:tcBorders>
            <w:shd w:val="clear" w:color="auto" w:fill="auto"/>
            <w:noWrap/>
            <w:vAlign w:val="bottom"/>
            <w:hideMark/>
          </w:tcPr>
          <w:p w14:paraId="47420D7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nil"/>
              <w:left w:val="nil"/>
              <w:bottom w:val="nil"/>
              <w:right w:val="nil"/>
            </w:tcBorders>
            <w:shd w:val="clear" w:color="auto" w:fill="auto"/>
            <w:noWrap/>
            <w:vAlign w:val="bottom"/>
            <w:hideMark/>
          </w:tcPr>
          <w:p w14:paraId="4C0AE77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nil"/>
              <w:left w:val="nil"/>
              <w:bottom w:val="nil"/>
              <w:right w:val="nil"/>
            </w:tcBorders>
            <w:shd w:val="clear" w:color="auto" w:fill="auto"/>
            <w:noWrap/>
            <w:vAlign w:val="bottom"/>
            <w:hideMark/>
          </w:tcPr>
          <w:p w14:paraId="595FAA2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nil"/>
              <w:left w:val="nil"/>
              <w:bottom w:val="nil"/>
              <w:right w:val="nil"/>
            </w:tcBorders>
            <w:shd w:val="clear" w:color="auto" w:fill="auto"/>
            <w:noWrap/>
            <w:vAlign w:val="bottom"/>
            <w:hideMark/>
          </w:tcPr>
          <w:p w14:paraId="460EC0A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040" w:type="dxa"/>
            <w:tcBorders>
              <w:top w:val="nil"/>
              <w:left w:val="nil"/>
              <w:bottom w:val="nil"/>
              <w:right w:val="nil"/>
            </w:tcBorders>
            <w:shd w:val="clear" w:color="auto" w:fill="auto"/>
            <w:noWrap/>
            <w:vAlign w:val="bottom"/>
            <w:hideMark/>
          </w:tcPr>
          <w:p w14:paraId="3F00B80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nil"/>
              <w:left w:val="nil"/>
              <w:bottom w:val="nil"/>
              <w:right w:val="nil"/>
            </w:tcBorders>
            <w:shd w:val="clear" w:color="auto" w:fill="auto"/>
            <w:noWrap/>
            <w:vAlign w:val="bottom"/>
            <w:hideMark/>
          </w:tcPr>
          <w:p w14:paraId="199FDE3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060" w:type="dxa"/>
            <w:tcBorders>
              <w:top w:val="nil"/>
              <w:left w:val="nil"/>
              <w:bottom w:val="nil"/>
              <w:right w:val="nil"/>
            </w:tcBorders>
            <w:shd w:val="clear" w:color="auto" w:fill="auto"/>
            <w:noWrap/>
            <w:vAlign w:val="bottom"/>
            <w:hideMark/>
          </w:tcPr>
          <w:p w14:paraId="251C0A3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r>
      <w:tr w:rsidR="00E8428B" w:rsidRPr="00E8428B" w14:paraId="4A6F93AB"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61EA24D6"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Prepaid Items</w:t>
            </w:r>
          </w:p>
        </w:tc>
        <w:tc>
          <w:tcPr>
            <w:tcW w:w="980" w:type="dxa"/>
            <w:tcBorders>
              <w:top w:val="nil"/>
              <w:left w:val="nil"/>
              <w:bottom w:val="nil"/>
              <w:right w:val="nil"/>
            </w:tcBorders>
            <w:shd w:val="clear" w:color="auto" w:fill="auto"/>
            <w:noWrap/>
            <w:vAlign w:val="bottom"/>
            <w:hideMark/>
          </w:tcPr>
          <w:p w14:paraId="6E940AA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06A35A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59971D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AB0BF4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9A640B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5A0E4C8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199D36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354F9E1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5AB05002"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580E861"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Restricted for:</w:t>
            </w:r>
          </w:p>
        </w:tc>
        <w:tc>
          <w:tcPr>
            <w:tcW w:w="980" w:type="dxa"/>
            <w:tcBorders>
              <w:top w:val="nil"/>
              <w:left w:val="nil"/>
              <w:bottom w:val="nil"/>
              <w:right w:val="nil"/>
            </w:tcBorders>
            <w:shd w:val="clear" w:color="auto" w:fill="auto"/>
            <w:noWrap/>
            <w:vAlign w:val="bottom"/>
            <w:hideMark/>
          </w:tcPr>
          <w:p w14:paraId="2D5FA23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8DFBF3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AB6D47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3023B1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7A0C07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40" w:type="dxa"/>
            <w:tcBorders>
              <w:top w:val="nil"/>
              <w:left w:val="nil"/>
              <w:bottom w:val="nil"/>
              <w:right w:val="nil"/>
            </w:tcBorders>
            <w:shd w:val="clear" w:color="auto" w:fill="auto"/>
            <w:noWrap/>
            <w:vAlign w:val="bottom"/>
            <w:hideMark/>
          </w:tcPr>
          <w:p w14:paraId="1D052F9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AFE6AF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3D5AAD1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r>
      <w:tr w:rsidR="00E8428B" w:rsidRPr="00E8428B" w14:paraId="4E5E8ED6"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8FA3D16"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Special Projects</w:t>
            </w:r>
          </w:p>
        </w:tc>
        <w:tc>
          <w:tcPr>
            <w:tcW w:w="980" w:type="dxa"/>
            <w:tcBorders>
              <w:top w:val="nil"/>
              <w:left w:val="nil"/>
              <w:bottom w:val="nil"/>
              <w:right w:val="nil"/>
            </w:tcBorders>
            <w:shd w:val="clear" w:color="auto" w:fill="auto"/>
            <w:noWrap/>
            <w:vAlign w:val="bottom"/>
            <w:hideMark/>
          </w:tcPr>
          <w:p w14:paraId="73063F1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1AF6E3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223D61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3D8632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F61B21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41FA79D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1212A9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306C860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11C8F30A"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1C9A8ED9"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lastRenderedPageBreak/>
              <w:t>Capital Projects</w:t>
            </w:r>
          </w:p>
        </w:tc>
        <w:tc>
          <w:tcPr>
            <w:tcW w:w="980" w:type="dxa"/>
            <w:tcBorders>
              <w:top w:val="nil"/>
              <w:left w:val="nil"/>
              <w:bottom w:val="nil"/>
              <w:right w:val="nil"/>
            </w:tcBorders>
            <w:shd w:val="clear" w:color="auto" w:fill="auto"/>
            <w:noWrap/>
            <w:vAlign w:val="bottom"/>
            <w:hideMark/>
          </w:tcPr>
          <w:p w14:paraId="7066CBE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32A9828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C009F8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EF5B46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3166E2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2E8D3B8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B3207C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4960632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35055501"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6520839F"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Debt Service</w:t>
            </w:r>
          </w:p>
        </w:tc>
        <w:tc>
          <w:tcPr>
            <w:tcW w:w="980" w:type="dxa"/>
            <w:tcBorders>
              <w:top w:val="nil"/>
              <w:left w:val="nil"/>
              <w:bottom w:val="nil"/>
              <w:right w:val="nil"/>
            </w:tcBorders>
            <w:shd w:val="clear" w:color="auto" w:fill="auto"/>
            <w:noWrap/>
            <w:vAlign w:val="bottom"/>
            <w:hideMark/>
          </w:tcPr>
          <w:p w14:paraId="2B66656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124DA0F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72547E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C441B6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BDCC20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3F0D08A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2127EC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4A979A4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3926B752" w14:textId="77777777" w:rsidTr="00E8428B">
        <w:trPr>
          <w:divId w:val="1962422116"/>
          <w:trHeight w:val="375"/>
          <w:jc w:val="center"/>
        </w:trPr>
        <w:tc>
          <w:tcPr>
            <w:tcW w:w="1620" w:type="dxa"/>
            <w:tcBorders>
              <w:top w:val="nil"/>
              <w:left w:val="nil"/>
              <w:bottom w:val="nil"/>
              <w:right w:val="nil"/>
            </w:tcBorders>
            <w:shd w:val="clear" w:color="auto" w:fill="auto"/>
            <w:vAlign w:val="bottom"/>
            <w:hideMark/>
          </w:tcPr>
          <w:p w14:paraId="289AD358"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 xml:space="preserve">Arbitrage </w:t>
            </w:r>
            <w:r w:rsidRPr="00E8428B">
              <w:rPr>
                <w:rFonts w:ascii="Arial" w:hAnsi="Arial" w:cs="Arial"/>
                <w:sz w:val="14"/>
                <w:szCs w:val="14"/>
              </w:rPr>
              <w:br/>
              <w:t xml:space="preserve">       Payments</w:t>
            </w:r>
          </w:p>
        </w:tc>
        <w:tc>
          <w:tcPr>
            <w:tcW w:w="980" w:type="dxa"/>
            <w:tcBorders>
              <w:top w:val="nil"/>
              <w:left w:val="nil"/>
              <w:bottom w:val="nil"/>
              <w:right w:val="nil"/>
            </w:tcBorders>
            <w:shd w:val="clear" w:color="auto" w:fill="auto"/>
            <w:noWrap/>
            <w:vAlign w:val="bottom"/>
            <w:hideMark/>
          </w:tcPr>
          <w:p w14:paraId="56AA917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689C3CE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CDA4C1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6DA672E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592487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77F269D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9D29BC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0FAE9F6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76FBB900"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1D538A66"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Excess Levies</w:t>
            </w:r>
          </w:p>
        </w:tc>
        <w:tc>
          <w:tcPr>
            <w:tcW w:w="980" w:type="dxa"/>
            <w:tcBorders>
              <w:top w:val="nil"/>
              <w:left w:val="nil"/>
              <w:bottom w:val="nil"/>
              <w:right w:val="nil"/>
            </w:tcBorders>
            <w:shd w:val="clear" w:color="auto" w:fill="auto"/>
            <w:noWrap/>
            <w:vAlign w:val="bottom"/>
            <w:hideMark/>
          </w:tcPr>
          <w:p w14:paraId="28F13B1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97447C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0CF3860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568718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2D77B5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5FA2AC4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EB77E5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6078024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201B4DE8"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1F52E16"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Committed to:</w:t>
            </w:r>
          </w:p>
        </w:tc>
        <w:tc>
          <w:tcPr>
            <w:tcW w:w="980" w:type="dxa"/>
            <w:tcBorders>
              <w:top w:val="nil"/>
              <w:left w:val="nil"/>
              <w:bottom w:val="nil"/>
              <w:right w:val="nil"/>
            </w:tcBorders>
            <w:shd w:val="clear" w:color="auto" w:fill="auto"/>
            <w:noWrap/>
            <w:vAlign w:val="bottom"/>
            <w:hideMark/>
          </w:tcPr>
          <w:p w14:paraId="25F5C9D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614D6B1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7212225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3CBCBE1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FD5920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40" w:type="dxa"/>
            <w:tcBorders>
              <w:top w:val="nil"/>
              <w:left w:val="nil"/>
              <w:bottom w:val="nil"/>
              <w:right w:val="nil"/>
            </w:tcBorders>
            <w:shd w:val="clear" w:color="auto" w:fill="auto"/>
            <w:noWrap/>
            <w:vAlign w:val="bottom"/>
            <w:hideMark/>
          </w:tcPr>
          <w:p w14:paraId="2F502BA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31A76AF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7EBFD35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r>
      <w:tr w:rsidR="00E8428B" w:rsidRPr="00E8428B" w14:paraId="47D4291B"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528871A8"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*TBD</w:t>
            </w:r>
          </w:p>
        </w:tc>
        <w:tc>
          <w:tcPr>
            <w:tcW w:w="980" w:type="dxa"/>
            <w:tcBorders>
              <w:top w:val="nil"/>
              <w:left w:val="nil"/>
              <w:bottom w:val="nil"/>
              <w:right w:val="nil"/>
            </w:tcBorders>
            <w:shd w:val="clear" w:color="auto" w:fill="auto"/>
            <w:noWrap/>
            <w:vAlign w:val="bottom"/>
            <w:hideMark/>
          </w:tcPr>
          <w:p w14:paraId="577D129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43F45E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3A68C1D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FE0838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4321F37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0886AD0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31A9666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4ACA240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05A8B0B3"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139DC7B"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*TBD</w:t>
            </w:r>
          </w:p>
        </w:tc>
        <w:tc>
          <w:tcPr>
            <w:tcW w:w="980" w:type="dxa"/>
            <w:tcBorders>
              <w:top w:val="nil"/>
              <w:left w:val="nil"/>
              <w:bottom w:val="nil"/>
              <w:right w:val="nil"/>
            </w:tcBorders>
            <w:shd w:val="clear" w:color="auto" w:fill="auto"/>
            <w:noWrap/>
            <w:vAlign w:val="bottom"/>
            <w:hideMark/>
          </w:tcPr>
          <w:p w14:paraId="13CC353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1C21A93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264711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253C40A"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1294AC6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6CA7573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6AC9CAB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5A72EAD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2F33CADA"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38F6E0A"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Assigned to:</w:t>
            </w:r>
          </w:p>
        </w:tc>
        <w:tc>
          <w:tcPr>
            <w:tcW w:w="980" w:type="dxa"/>
            <w:tcBorders>
              <w:top w:val="nil"/>
              <w:left w:val="nil"/>
              <w:bottom w:val="nil"/>
              <w:right w:val="nil"/>
            </w:tcBorders>
            <w:shd w:val="clear" w:color="auto" w:fill="auto"/>
            <w:noWrap/>
            <w:vAlign w:val="bottom"/>
            <w:hideMark/>
          </w:tcPr>
          <w:p w14:paraId="207D332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7E20178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3032ED3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CC2E46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4BC0BDD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40" w:type="dxa"/>
            <w:tcBorders>
              <w:top w:val="nil"/>
              <w:left w:val="nil"/>
              <w:bottom w:val="nil"/>
              <w:right w:val="nil"/>
            </w:tcBorders>
            <w:shd w:val="clear" w:color="auto" w:fill="auto"/>
            <w:noWrap/>
            <w:vAlign w:val="bottom"/>
            <w:hideMark/>
          </w:tcPr>
          <w:p w14:paraId="3C41034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2527B0E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7EB98BC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w:t>
            </w:r>
          </w:p>
        </w:tc>
      </w:tr>
      <w:tr w:rsidR="00E8428B" w:rsidRPr="00E8428B" w14:paraId="40593F43"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70F9CF5B"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*TBD</w:t>
            </w:r>
          </w:p>
        </w:tc>
        <w:tc>
          <w:tcPr>
            <w:tcW w:w="980" w:type="dxa"/>
            <w:tcBorders>
              <w:top w:val="nil"/>
              <w:left w:val="nil"/>
              <w:bottom w:val="nil"/>
              <w:right w:val="nil"/>
            </w:tcBorders>
            <w:shd w:val="clear" w:color="auto" w:fill="auto"/>
            <w:noWrap/>
            <w:vAlign w:val="bottom"/>
            <w:hideMark/>
          </w:tcPr>
          <w:p w14:paraId="3A94BECF"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768E2A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0DCB867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3F18760"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3E33E0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6FD039D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2479AB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30080FF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5E1A9C60"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ADCC096" w14:textId="77777777" w:rsidR="00E8428B" w:rsidRPr="00E8428B" w:rsidRDefault="00E8428B" w:rsidP="00E8428B">
            <w:pPr>
              <w:widowControl/>
              <w:autoSpaceDE/>
              <w:autoSpaceDN/>
              <w:adjustRightInd/>
              <w:ind w:firstLineChars="100" w:firstLine="140"/>
              <w:rPr>
                <w:rFonts w:ascii="Arial" w:hAnsi="Arial" w:cs="Arial"/>
                <w:sz w:val="14"/>
                <w:szCs w:val="14"/>
              </w:rPr>
            </w:pPr>
            <w:r w:rsidRPr="00E8428B">
              <w:rPr>
                <w:rFonts w:ascii="Arial" w:hAnsi="Arial" w:cs="Arial"/>
                <w:sz w:val="14"/>
                <w:szCs w:val="14"/>
              </w:rPr>
              <w:t>*TBD</w:t>
            </w:r>
          </w:p>
        </w:tc>
        <w:tc>
          <w:tcPr>
            <w:tcW w:w="980" w:type="dxa"/>
            <w:tcBorders>
              <w:top w:val="nil"/>
              <w:left w:val="nil"/>
              <w:bottom w:val="nil"/>
              <w:right w:val="nil"/>
            </w:tcBorders>
            <w:shd w:val="clear" w:color="auto" w:fill="auto"/>
            <w:noWrap/>
            <w:vAlign w:val="bottom"/>
            <w:hideMark/>
          </w:tcPr>
          <w:p w14:paraId="41D50CC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5577F9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8C77DA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082C64C9"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A2322D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20FBCE2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772044F1"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2C01DA26"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678853C9" w14:textId="77777777" w:rsidTr="00E8428B">
        <w:trPr>
          <w:divId w:val="1962422116"/>
          <w:trHeight w:val="300"/>
          <w:jc w:val="center"/>
        </w:trPr>
        <w:tc>
          <w:tcPr>
            <w:tcW w:w="1620" w:type="dxa"/>
            <w:tcBorders>
              <w:top w:val="nil"/>
              <w:left w:val="nil"/>
              <w:bottom w:val="nil"/>
              <w:right w:val="nil"/>
            </w:tcBorders>
            <w:shd w:val="clear" w:color="auto" w:fill="auto"/>
            <w:noWrap/>
            <w:vAlign w:val="bottom"/>
            <w:hideMark/>
          </w:tcPr>
          <w:p w14:paraId="3DEDEE09"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Unassigned</w:t>
            </w:r>
          </w:p>
        </w:tc>
        <w:tc>
          <w:tcPr>
            <w:tcW w:w="980" w:type="dxa"/>
            <w:tcBorders>
              <w:top w:val="nil"/>
              <w:left w:val="nil"/>
              <w:bottom w:val="nil"/>
              <w:right w:val="nil"/>
            </w:tcBorders>
            <w:shd w:val="clear" w:color="auto" w:fill="auto"/>
            <w:noWrap/>
            <w:vAlign w:val="bottom"/>
            <w:hideMark/>
          </w:tcPr>
          <w:p w14:paraId="6BD19CF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637FBDC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36A0FD9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92CA84C"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214158C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40" w:type="dxa"/>
            <w:tcBorders>
              <w:top w:val="nil"/>
              <w:left w:val="nil"/>
              <w:bottom w:val="nil"/>
              <w:right w:val="nil"/>
            </w:tcBorders>
            <w:shd w:val="clear" w:color="auto" w:fill="auto"/>
            <w:noWrap/>
            <w:vAlign w:val="bottom"/>
            <w:hideMark/>
          </w:tcPr>
          <w:p w14:paraId="62F7BD1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980" w:type="dxa"/>
            <w:tcBorders>
              <w:top w:val="nil"/>
              <w:left w:val="nil"/>
              <w:bottom w:val="nil"/>
              <w:right w:val="nil"/>
            </w:tcBorders>
            <w:shd w:val="clear" w:color="auto" w:fill="auto"/>
            <w:noWrap/>
            <w:vAlign w:val="bottom"/>
            <w:hideMark/>
          </w:tcPr>
          <w:p w14:paraId="551DB2F5"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c>
          <w:tcPr>
            <w:tcW w:w="1060" w:type="dxa"/>
            <w:tcBorders>
              <w:top w:val="nil"/>
              <w:left w:val="nil"/>
              <w:bottom w:val="nil"/>
              <w:right w:val="nil"/>
            </w:tcBorders>
            <w:shd w:val="clear" w:color="auto" w:fill="auto"/>
            <w:noWrap/>
            <w:vAlign w:val="bottom"/>
            <w:hideMark/>
          </w:tcPr>
          <w:p w14:paraId="6F674328"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w:t>
            </w:r>
          </w:p>
        </w:tc>
      </w:tr>
      <w:tr w:rsidR="00E8428B" w:rsidRPr="00E8428B" w14:paraId="42013126" w14:textId="77777777" w:rsidTr="00E8428B">
        <w:trPr>
          <w:divId w:val="1962422116"/>
          <w:trHeight w:val="480"/>
          <w:jc w:val="center"/>
        </w:trPr>
        <w:tc>
          <w:tcPr>
            <w:tcW w:w="1620" w:type="dxa"/>
            <w:tcBorders>
              <w:top w:val="nil"/>
              <w:left w:val="nil"/>
              <w:bottom w:val="nil"/>
              <w:right w:val="nil"/>
            </w:tcBorders>
            <w:shd w:val="clear" w:color="auto" w:fill="auto"/>
            <w:vAlign w:val="bottom"/>
            <w:hideMark/>
          </w:tcPr>
          <w:p w14:paraId="74032267" w14:textId="77777777" w:rsidR="00E8428B" w:rsidRPr="00E8428B" w:rsidRDefault="00E8428B" w:rsidP="00E8428B">
            <w:pPr>
              <w:widowControl/>
              <w:autoSpaceDE/>
              <w:autoSpaceDN/>
              <w:adjustRightInd/>
              <w:rPr>
                <w:rFonts w:ascii="Arial" w:hAnsi="Arial" w:cs="Arial"/>
                <w:b/>
                <w:bCs/>
                <w:sz w:val="14"/>
                <w:szCs w:val="14"/>
              </w:rPr>
            </w:pPr>
            <w:r w:rsidRPr="00E8428B">
              <w:rPr>
                <w:rFonts w:ascii="Arial" w:hAnsi="Arial" w:cs="Arial"/>
                <w:b/>
                <w:bCs/>
                <w:sz w:val="14"/>
                <w:szCs w:val="14"/>
              </w:rPr>
              <w:t>Total fund</w:t>
            </w:r>
            <w:r w:rsidRPr="00E8428B">
              <w:rPr>
                <w:rFonts w:ascii="Arial" w:hAnsi="Arial" w:cs="Arial"/>
                <w:b/>
                <w:bCs/>
                <w:sz w:val="14"/>
                <w:szCs w:val="14"/>
              </w:rPr>
              <w:br/>
              <w:t xml:space="preserve">      balances</w:t>
            </w:r>
          </w:p>
        </w:tc>
        <w:tc>
          <w:tcPr>
            <w:tcW w:w="980" w:type="dxa"/>
            <w:tcBorders>
              <w:top w:val="single" w:sz="4" w:space="0" w:color="auto"/>
              <w:left w:val="nil"/>
              <w:bottom w:val="double" w:sz="6" w:space="0" w:color="auto"/>
              <w:right w:val="nil"/>
            </w:tcBorders>
            <w:shd w:val="clear" w:color="auto" w:fill="auto"/>
            <w:noWrap/>
            <w:vAlign w:val="bottom"/>
            <w:hideMark/>
          </w:tcPr>
          <w:p w14:paraId="374BC83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single" w:sz="4" w:space="0" w:color="auto"/>
              <w:left w:val="nil"/>
              <w:bottom w:val="double" w:sz="6" w:space="0" w:color="auto"/>
              <w:right w:val="nil"/>
            </w:tcBorders>
            <w:shd w:val="clear" w:color="auto" w:fill="auto"/>
            <w:noWrap/>
            <w:vAlign w:val="bottom"/>
            <w:hideMark/>
          </w:tcPr>
          <w:p w14:paraId="714C0CE3"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single" w:sz="4" w:space="0" w:color="auto"/>
              <w:left w:val="nil"/>
              <w:bottom w:val="double" w:sz="6" w:space="0" w:color="auto"/>
              <w:right w:val="nil"/>
            </w:tcBorders>
            <w:shd w:val="clear" w:color="auto" w:fill="auto"/>
            <w:noWrap/>
            <w:vAlign w:val="bottom"/>
            <w:hideMark/>
          </w:tcPr>
          <w:p w14:paraId="0D9761CB"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single" w:sz="4" w:space="0" w:color="auto"/>
              <w:left w:val="nil"/>
              <w:bottom w:val="double" w:sz="6" w:space="0" w:color="auto"/>
              <w:right w:val="nil"/>
            </w:tcBorders>
            <w:shd w:val="clear" w:color="auto" w:fill="auto"/>
            <w:noWrap/>
            <w:vAlign w:val="bottom"/>
            <w:hideMark/>
          </w:tcPr>
          <w:p w14:paraId="038F7002"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single" w:sz="4" w:space="0" w:color="auto"/>
              <w:left w:val="nil"/>
              <w:bottom w:val="double" w:sz="6" w:space="0" w:color="auto"/>
              <w:right w:val="nil"/>
            </w:tcBorders>
            <w:shd w:val="clear" w:color="auto" w:fill="auto"/>
            <w:noWrap/>
            <w:vAlign w:val="bottom"/>
            <w:hideMark/>
          </w:tcPr>
          <w:p w14:paraId="30C8A63D"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040" w:type="dxa"/>
            <w:tcBorders>
              <w:top w:val="single" w:sz="4" w:space="0" w:color="auto"/>
              <w:left w:val="nil"/>
              <w:bottom w:val="double" w:sz="6" w:space="0" w:color="auto"/>
              <w:right w:val="nil"/>
            </w:tcBorders>
            <w:shd w:val="clear" w:color="auto" w:fill="auto"/>
            <w:noWrap/>
            <w:vAlign w:val="bottom"/>
            <w:hideMark/>
          </w:tcPr>
          <w:p w14:paraId="1C9E3DC4"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980" w:type="dxa"/>
            <w:tcBorders>
              <w:top w:val="single" w:sz="4" w:space="0" w:color="auto"/>
              <w:left w:val="nil"/>
              <w:bottom w:val="double" w:sz="6" w:space="0" w:color="auto"/>
              <w:right w:val="nil"/>
            </w:tcBorders>
            <w:shd w:val="clear" w:color="auto" w:fill="auto"/>
            <w:noWrap/>
            <w:vAlign w:val="bottom"/>
            <w:hideMark/>
          </w:tcPr>
          <w:p w14:paraId="7DB4463E"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c>
          <w:tcPr>
            <w:tcW w:w="1060" w:type="dxa"/>
            <w:tcBorders>
              <w:top w:val="single" w:sz="4" w:space="0" w:color="auto"/>
              <w:left w:val="nil"/>
              <w:bottom w:val="double" w:sz="6" w:space="0" w:color="auto"/>
              <w:right w:val="nil"/>
            </w:tcBorders>
            <w:shd w:val="clear" w:color="auto" w:fill="auto"/>
            <w:noWrap/>
            <w:vAlign w:val="bottom"/>
            <w:hideMark/>
          </w:tcPr>
          <w:p w14:paraId="07F7A1A7" w14:textId="77777777" w:rsidR="00E8428B" w:rsidRPr="00E8428B" w:rsidRDefault="00E8428B" w:rsidP="00E8428B">
            <w:pPr>
              <w:widowControl/>
              <w:autoSpaceDE/>
              <w:autoSpaceDN/>
              <w:adjustRightInd/>
              <w:jc w:val="right"/>
              <w:rPr>
                <w:rFonts w:ascii="Arial" w:hAnsi="Arial" w:cs="Arial"/>
                <w:sz w:val="16"/>
                <w:szCs w:val="16"/>
              </w:rPr>
            </w:pPr>
            <w:r w:rsidRPr="00E8428B">
              <w:rPr>
                <w:rFonts w:ascii="Arial" w:hAnsi="Arial" w:cs="Arial"/>
                <w:sz w:val="16"/>
                <w:szCs w:val="16"/>
              </w:rPr>
              <w:t xml:space="preserve"> $             - </w:t>
            </w:r>
          </w:p>
        </w:tc>
      </w:tr>
    </w:tbl>
    <w:p w14:paraId="0197A9C9" w14:textId="20075557" w:rsidR="00EB5847" w:rsidRPr="008D74E1" w:rsidRDefault="00841140" w:rsidP="005B0463">
      <w:pPr>
        <w:widowControl/>
      </w:pPr>
      <w:r>
        <w:fldChar w:fldCharType="end"/>
      </w:r>
    </w:p>
    <w:p w14:paraId="3259266A" w14:textId="77777777" w:rsidR="00B02FFA" w:rsidRPr="008D74E1" w:rsidRDefault="00B02FFA" w:rsidP="005B0463">
      <w:pPr>
        <w:widowControl/>
      </w:pPr>
    </w:p>
    <w:p w14:paraId="2123724C" w14:textId="77777777" w:rsidR="00C55F68" w:rsidRPr="008D74E1" w:rsidRDefault="00C55F68" w:rsidP="005B0463">
      <w:pPr>
        <w:widowControl/>
        <w:rPr>
          <w:rFonts w:ascii="Arial" w:hAnsi="Arial" w:cs="Arial"/>
          <w:b/>
          <w:bCs/>
          <w:u w:val="single"/>
        </w:rPr>
      </w:pPr>
    </w:p>
    <w:p w14:paraId="5B36CA8A" w14:textId="77777777" w:rsidR="00006618" w:rsidRPr="008D74E1" w:rsidRDefault="00006618">
      <w:pPr>
        <w:widowControl/>
        <w:rPr>
          <w:rFonts w:ascii="Arial" w:hAnsi="Arial" w:cs="Arial"/>
        </w:rPr>
      </w:pPr>
      <w:r w:rsidRPr="008D74E1">
        <w:rPr>
          <w:rFonts w:ascii="Arial" w:hAnsi="Arial" w:cs="Arial"/>
          <w:b/>
          <w:bCs/>
          <w:u w:val="single"/>
        </w:rPr>
        <w:t>Note 1</w:t>
      </w:r>
      <w:r w:rsidR="00DB01DD" w:rsidRPr="008D74E1">
        <w:rPr>
          <w:rFonts w:ascii="Arial" w:hAnsi="Arial" w:cs="Arial"/>
          <w:b/>
          <w:bCs/>
          <w:u w:val="single"/>
        </w:rPr>
        <w:t>5</w:t>
      </w:r>
      <w:r w:rsidR="006049B3" w:rsidRPr="008D74E1">
        <w:rPr>
          <w:rFonts w:ascii="Arial" w:hAnsi="Arial" w:cs="Arial"/>
          <w:b/>
          <w:bCs/>
          <w:u w:val="single"/>
        </w:rPr>
        <w:t xml:space="preserve"> -</w:t>
      </w:r>
      <w:r w:rsidRPr="008D74E1">
        <w:rPr>
          <w:rFonts w:ascii="Arial" w:hAnsi="Arial" w:cs="Arial"/>
          <w:b/>
          <w:bCs/>
          <w:u w:val="single"/>
        </w:rPr>
        <w:t xml:space="preserve"> Commitments, Contingencies and Subsequent Events:</w:t>
      </w:r>
    </w:p>
    <w:p w14:paraId="6004ED58" w14:textId="77777777" w:rsidR="00006618" w:rsidRPr="008D74E1" w:rsidRDefault="00006618">
      <w:pPr>
        <w:widowControl/>
        <w:rPr>
          <w:rFonts w:ascii="Arial" w:hAnsi="Arial" w:cs="Arial"/>
        </w:rPr>
      </w:pPr>
    </w:p>
    <w:p w14:paraId="3812214F" w14:textId="04AE8FEB" w:rsidR="00BB403E" w:rsidRPr="008D74E1" w:rsidRDefault="00BB403E" w:rsidP="00BB403E">
      <w:pPr>
        <w:rPr>
          <w:rFonts w:ascii="Arial" w:hAnsi="Arial" w:cs="Arial"/>
        </w:rPr>
      </w:pPr>
      <w:r w:rsidRPr="008D74E1">
        <w:rPr>
          <w:rFonts w:ascii="Arial" w:hAnsi="Arial" w:cs="Arial"/>
        </w:rPr>
        <w:t xml:space="preserve">The </w:t>
      </w:r>
      <w:r w:rsidR="00DA2046" w:rsidRPr="008D74E1">
        <w:rPr>
          <w:rFonts w:ascii="Arial" w:hAnsi="Arial" w:cs="Arial"/>
        </w:rPr>
        <w:t xml:space="preserve">School </w:t>
      </w:r>
      <w:r w:rsidRPr="008D74E1">
        <w:rPr>
          <w:rFonts w:ascii="Arial" w:hAnsi="Arial" w:cs="Arial"/>
        </w:rPr>
        <w:t>Board had encumbrances totaling $________</w:t>
      </w:r>
      <w:r w:rsidR="001B7F55" w:rsidRPr="008D74E1">
        <w:rPr>
          <w:rFonts w:ascii="Arial" w:hAnsi="Arial" w:cs="Arial"/>
        </w:rPr>
        <w:t xml:space="preserve">_____ as of June 30, </w:t>
      </w:r>
      <w:r w:rsidR="00912B7E">
        <w:rPr>
          <w:rFonts w:ascii="Arial" w:hAnsi="Arial" w:cs="Arial"/>
        </w:rPr>
        <w:t>2024,</w:t>
      </w:r>
      <w:r w:rsidRPr="008D74E1">
        <w:rPr>
          <w:rFonts w:ascii="Arial" w:hAnsi="Arial" w:cs="Arial"/>
        </w:rPr>
        <w:t xml:space="preserve"> in the following funds:</w:t>
      </w:r>
    </w:p>
    <w:p w14:paraId="2A94B376" w14:textId="77777777" w:rsidR="00BB403E" w:rsidRPr="008D74E1" w:rsidRDefault="00BB403E" w:rsidP="00BB403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218"/>
        <w:gridCol w:w="1336"/>
        <w:gridCol w:w="1017"/>
        <w:gridCol w:w="1161"/>
        <w:gridCol w:w="1356"/>
        <w:gridCol w:w="1384"/>
        <w:gridCol w:w="1184"/>
      </w:tblGrid>
      <w:tr w:rsidR="00D30695" w:rsidRPr="008D74E1" w14:paraId="1BD9C38B" w14:textId="77777777" w:rsidTr="00D30695">
        <w:tc>
          <w:tcPr>
            <w:tcW w:w="1226" w:type="dxa"/>
          </w:tcPr>
          <w:p w14:paraId="25B56E97"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3C605D97"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57F32F50"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76AF884"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4DCC9B5F"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General Current Expense</w:t>
            </w:r>
          </w:p>
        </w:tc>
        <w:tc>
          <w:tcPr>
            <w:tcW w:w="1235" w:type="dxa"/>
          </w:tcPr>
          <w:p w14:paraId="3D7166ED"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42865CA7"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379D423E"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7031A9E"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3D20EDEC"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Special Revenue Fund</w:t>
            </w:r>
          </w:p>
        </w:tc>
        <w:tc>
          <w:tcPr>
            <w:tcW w:w="1340" w:type="dxa"/>
          </w:tcPr>
          <w:p w14:paraId="33545E5C"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 xml:space="preserve">Special Revenue </w:t>
            </w:r>
            <w:r>
              <w:rPr>
                <w:rFonts w:ascii="Arial" w:hAnsi="Arial" w:cs="Arial"/>
              </w:rPr>
              <w:t>–</w:t>
            </w:r>
            <w:r w:rsidRPr="008D74E1">
              <w:rPr>
                <w:rFonts w:ascii="Arial" w:hAnsi="Arial" w:cs="Arial"/>
              </w:rPr>
              <w:t xml:space="preserve"> </w:t>
            </w:r>
            <w:r>
              <w:rPr>
                <w:rFonts w:ascii="Arial" w:hAnsi="Arial" w:cs="Arial"/>
              </w:rPr>
              <w:t>Federal Stimulus and Stabilization Fund</w:t>
            </w:r>
          </w:p>
        </w:tc>
        <w:tc>
          <w:tcPr>
            <w:tcW w:w="933" w:type="dxa"/>
          </w:tcPr>
          <w:p w14:paraId="46B4D147" w14:textId="77777777" w:rsidR="00D30695" w:rsidRP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highlight w:val="yellow"/>
              </w:rPr>
            </w:pPr>
          </w:p>
          <w:p w14:paraId="21CD732D" w14:textId="77777777" w:rsidR="00D30695" w:rsidRP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highlight w:val="yellow"/>
              </w:rPr>
            </w:pPr>
          </w:p>
          <w:p w14:paraId="61C84BC7" w14:textId="77777777" w:rsidR="00D30695" w:rsidRPr="00D30695" w:rsidRDefault="00D30695" w:rsidP="00D30695">
            <w:pPr>
              <w:tabs>
                <w:tab w:val="left" w:pos="0"/>
                <w:tab w:val="left" w:pos="720"/>
                <w:tab w:val="center" w:pos="1440"/>
                <w:tab w:val="right" w:pos="6480"/>
                <w:tab w:val="right" w:pos="8280"/>
                <w:tab w:val="left" w:pos="8640"/>
                <w:tab w:val="left" w:pos="9360"/>
              </w:tabs>
              <w:jc w:val="center"/>
              <w:rPr>
                <w:rFonts w:ascii="Arial" w:hAnsi="Arial" w:cs="Arial"/>
                <w:highlight w:val="yellow"/>
              </w:rPr>
            </w:pPr>
            <w:r w:rsidRPr="00096133">
              <w:rPr>
                <w:rFonts w:ascii="Arial" w:hAnsi="Arial" w:cs="Arial"/>
              </w:rPr>
              <w:t>Special Revenue – School Activity Fund</w:t>
            </w:r>
          </w:p>
        </w:tc>
        <w:tc>
          <w:tcPr>
            <w:tcW w:w="1184" w:type="dxa"/>
          </w:tcPr>
          <w:p w14:paraId="5C10079A"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6E0097E1"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7CF7306"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5C7C7064"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CF0838C"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1F355D2"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Debt Service Fund</w:t>
            </w:r>
          </w:p>
        </w:tc>
        <w:tc>
          <w:tcPr>
            <w:tcW w:w="1357" w:type="dxa"/>
          </w:tcPr>
          <w:p w14:paraId="0F302977"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45B37B58"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118FB2E4"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50CE9916"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0D3CD0A"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Bond Construction Fund</w:t>
            </w:r>
          </w:p>
        </w:tc>
        <w:tc>
          <w:tcPr>
            <w:tcW w:w="1384" w:type="dxa"/>
          </w:tcPr>
          <w:p w14:paraId="786DCF9F"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7C3028C"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7F456B07"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2527F843"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096BDA9D"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Permanent Improvement Fund</w:t>
            </w:r>
          </w:p>
        </w:tc>
        <w:tc>
          <w:tcPr>
            <w:tcW w:w="1205" w:type="dxa"/>
          </w:tcPr>
          <w:p w14:paraId="09AE7C53"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05E433FA"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1EAABDA9"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173ACCF2" w14:textId="77777777" w:rsidR="00D30695"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p>
          <w:p w14:paraId="45D51D81" w14:textId="77777777" w:rsidR="00D30695" w:rsidRPr="008D74E1" w:rsidRDefault="00D30695" w:rsidP="00BB403E">
            <w:pPr>
              <w:tabs>
                <w:tab w:val="left" w:pos="0"/>
                <w:tab w:val="left" w:pos="720"/>
                <w:tab w:val="center" w:pos="1440"/>
                <w:tab w:val="right" w:pos="6480"/>
                <w:tab w:val="right" w:pos="8280"/>
                <w:tab w:val="left" w:pos="8640"/>
                <w:tab w:val="left" w:pos="9360"/>
              </w:tabs>
              <w:jc w:val="center"/>
              <w:rPr>
                <w:rFonts w:ascii="Arial" w:hAnsi="Arial" w:cs="Arial"/>
              </w:rPr>
            </w:pPr>
            <w:r w:rsidRPr="008D74E1">
              <w:rPr>
                <w:rFonts w:ascii="Arial" w:hAnsi="Arial" w:cs="Arial"/>
              </w:rPr>
              <w:t>Capital Projects Fund</w:t>
            </w:r>
          </w:p>
        </w:tc>
      </w:tr>
      <w:tr w:rsidR="00D30695" w:rsidRPr="008D74E1" w14:paraId="6DE41AAE" w14:textId="77777777" w:rsidTr="00D30695">
        <w:tc>
          <w:tcPr>
            <w:tcW w:w="1226" w:type="dxa"/>
          </w:tcPr>
          <w:p w14:paraId="0C2F71A2"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1235" w:type="dxa"/>
          </w:tcPr>
          <w:p w14:paraId="132707EE"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1340" w:type="dxa"/>
          </w:tcPr>
          <w:p w14:paraId="5B67F227"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933" w:type="dxa"/>
          </w:tcPr>
          <w:p w14:paraId="3DC1A0F4" w14:textId="77777777" w:rsidR="00D30695" w:rsidRPr="00D30695" w:rsidRDefault="00D30695" w:rsidP="00BB403E">
            <w:pPr>
              <w:tabs>
                <w:tab w:val="left" w:pos="0"/>
                <w:tab w:val="left" w:pos="720"/>
                <w:tab w:val="center" w:pos="1440"/>
                <w:tab w:val="right" w:pos="6480"/>
                <w:tab w:val="right" w:pos="8280"/>
                <w:tab w:val="left" w:pos="8640"/>
                <w:tab w:val="left" w:pos="9360"/>
              </w:tabs>
              <w:jc w:val="both"/>
              <w:rPr>
                <w:rFonts w:ascii="Arial" w:hAnsi="Arial" w:cs="Arial"/>
                <w:highlight w:val="yellow"/>
              </w:rPr>
            </w:pPr>
          </w:p>
        </w:tc>
        <w:tc>
          <w:tcPr>
            <w:tcW w:w="1184" w:type="dxa"/>
          </w:tcPr>
          <w:p w14:paraId="484881DD"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1357" w:type="dxa"/>
          </w:tcPr>
          <w:p w14:paraId="20AAD13B"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1384" w:type="dxa"/>
          </w:tcPr>
          <w:p w14:paraId="54298505"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c>
          <w:tcPr>
            <w:tcW w:w="1205" w:type="dxa"/>
          </w:tcPr>
          <w:p w14:paraId="57E100AF" w14:textId="77777777" w:rsidR="00D30695" w:rsidRPr="008D74E1" w:rsidRDefault="00D30695" w:rsidP="00BB403E">
            <w:pPr>
              <w:tabs>
                <w:tab w:val="left" w:pos="0"/>
                <w:tab w:val="left" w:pos="720"/>
                <w:tab w:val="center" w:pos="1440"/>
                <w:tab w:val="right" w:pos="6480"/>
                <w:tab w:val="right" w:pos="8280"/>
                <w:tab w:val="left" w:pos="8640"/>
                <w:tab w:val="left" w:pos="9360"/>
              </w:tabs>
              <w:jc w:val="both"/>
              <w:rPr>
                <w:rFonts w:ascii="Arial" w:hAnsi="Arial" w:cs="Arial"/>
              </w:rPr>
            </w:pPr>
          </w:p>
        </w:tc>
      </w:tr>
    </w:tbl>
    <w:p w14:paraId="62E06EA2" w14:textId="77777777" w:rsidR="00BB403E" w:rsidRPr="008D74E1" w:rsidRDefault="00BB403E" w:rsidP="00BB403E">
      <w:pPr>
        <w:rPr>
          <w:rFonts w:ascii="Arial" w:hAnsi="Arial" w:cs="Arial"/>
        </w:rPr>
      </w:pPr>
    </w:p>
    <w:p w14:paraId="57012C92" w14:textId="77777777" w:rsidR="00BB403E" w:rsidRPr="008D74E1" w:rsidRDefault="00BB403E" w:rsidP="00BB403E">
      <w:pPr>
        <w:rPr>
          <w:rFonts w:ascii="Arial" w:hAnsi="Arial" w:cs="Arial"/>
        </w:rPr>
      </w:pPr>
    </w:p>
    <w:p w14:paraId="6317B035" w14:textId="77777777" w:rsidR="00BB403E" w:rsidRPr="008D74E1" w:rsidRDefault="00BB403E" w:rsidP="00BB403E">
      <w:pPr>
        <w:rPr>
          <w:rFonts w:ascii="Arial" w:hAnsi="Arial" w:cs="Arial"/>
        </w:rPr>
      </w:pPr>
      <w:r w:rsidRPr="008D74E1">
        <w:rPr>
          <w:rFonts w:ascii="Arial" w:hAnsi="Arial" w:cs="Arial"/>
        </w:rPr>
        <w:t xml:space="preserve">Encumbrances are classified as Restricted, Committed, or Assigned fund balance depending on the specific purpose of the encumbrance. </w:t>
      </w:r>
    </w:p>
    <w:p w14:paraId="1ECFD2EC" w14:textId="77777777" w:rsidR="00BB403E" w:rsidRPr="008D74E1" w:rsidRDefault="00BB403E" w:rsidP="00BB403E">
      <w:pPr>
        <w:widowControl/>
        <w:jc w:val="both"/>
        <w:rPr>
          <w:rFonts w:ascii="Arial" w:hAnsi="Arial" w:cs="Arial"/>
        </w:rPr>
      </w:pPr>
    </w:p>
    <w:p w14:paraId="25DB7044" w14:textId="52A59200" w:rsidR="00006618" w:rsidRPr="008D74E1" w:rsidRDefault="00006618">
      <w:pPr>
        <w:widowControl/>
        <w:jc w:val="both"/>
        <w:rPr>
          <w:rFonts w:ascii="Arial" w:hAnsi="Arial" w:cs="Arial"/>
        </w:rPr>
      </w:pPr>
      <w:r w:rsidRPr="008D74E1">
        <w:rPr>
          <w:rFonts w:ascii="Arial" w:hAnsi="Arial" w:cs="Arial"/>
        </w:rPr>
        <w:t xml:space="preserve">During the fiscal year ended June 30, </w:t>
      </w:r>
      <w:r w:rsidR="00177C61">
        <w:rPr>
          <w:rFonts w:ascii="Arial" w:hAnsi="Arial" w:cs="Arial"/>
        </w:rPr>
        <w:t>20</w:t>
      </w:r>
      <w:r w:rsidR="008C6F7D">
        <w:rPr>
          <w:rFonts w:ascii="Arial" w:hAnsi="Arial" w:cs="Arial"/>
        </w:rPr>
        <w:t>24</w:t>
      </w:r>
      <w:r w:rsidRPr="008D74E1">
        <w:rPr>
          <w:rFonts w:ascii="Arial" w:hAnsi="Arial" w:cs="Arial"/>
        </w:rPr>
        <w:t xml:space="preserve">, the </w:t>
      </w:r>
      <w:r w:rsidR="00DA2046" w:rsidRPr="008D74E1">
        <w:rPr>
          <w:rFonts w:ascii="Arial" w:hAnsi="Arial" w:cs="Arial"/>
        </w:rPr>
        <w:t xml:space="preserve">School </w:t>
      </w:r>
      <w:r w:rsidR="009D2C47" w:rsidRPr="008D74E1">
        <w:rPr>
          <w:rFonts w:ascii="Arial" w:hAnsi="Arial" w:cs="Arial"/>
        </w:rPr>
        <w:t>Board</w:t>
      </w:r>
      <w:r w:rsidRPr="008D74E1">
        <w:rPr>
          <w:rFonts w:ascii="Arial" w:hAnsi="Arial" w:cs="Arial"/>
        </w:rPr>
        <w:t xml:space="preserve"> was awarded a grant of </w:t>
      </w:r>
      <w:r w:rsidR="001B7F55" w:rsidRPr="008D74E1">
        <w:rPr>
          <w:rFonts w:ascii="Arial" w:hAnsi="Arial" w:cs="Arial"/>
        </w:rPr>
        <w:t>$</w:t>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r>
      <w:r w:rsidR="00474BAB" w:rsidRPr="008D74E1">
        <w:rPr>
          <w:rFonts w:ascii="Arial" w:hAnsi="Arial" w:cs="Arial"/>
        </w:rPr>
        <w:softHyphen/>
        <w:t xml:space="preserve">__________ </w:t>
      </w:r>
      <w:r w:rsidRPr="008D74E1">
        <w:rPr>
          <w:rFonts w:ascii="Arial" w:hAnsi="Arial" w:cs="Arial"/>
        </w:rPr>
        <w:t>from the School Building Authority (SBA) to finance the construction of __________________.</w:t>
      </w:r>
    </w:p>
    <w:p w14:paraId="6E6EB3F2" w14:textId="77777777" w:rsidR="00006618" w:rsidRPr="008D74E1" w:rsidRDefault="00006618">
      <w:pPr>
        <w:widowControl/>
        <w:jc w:val="both"/>
        <w:rPr>
          <w:rFonts w:ascii="Arial" w:hAnsi="Arial" w:cs="Arial"/>
        </w:rPr>
      </w:pPr>
      <w:r w:rsidRPr="008D74E1">
        <w:rPr>
          <w:rFonts w:ascii="Arial" w:hAnsi="Arial" w:cs="Arial"/>
          <w:u w:val="single"/>
        </w:rPr>
        <w:t xml:space="preserve">       </w:t>
      </w:r>
    </w:p>
    <w:p w14:paraId="27FA438D" w14:textId="5B99B795" w:rsidR="00006618" w:rsidRPr="008D74E1" w:rsidRDefault="00006618">
      <w:pPr>
        <w:pStyle w:val="BodyText"/>
        <w:tabs>
          <w:tab w:val="clear" w:pos="0"/>
          <w:tab w:val="clear" w:pos="720"/>
          <w:tab w:val="clear" w:pos="1440"/>
          <w:tab w:val="clear" w:pos="6480"/>
          <w:tab w:val="clear" w:pos="8280"/>
          <w:tab w:val="clear" w:pos="8640"/>
          <w:tab w:val="clear" w:pos="9360"/>
        </w:tabs>
      </w:pPr>
      <w:r w:rsidRPr="008D74E1">
        <w:t xml:space="preserve">As of June 30, </w:t>
      </w:r>
      <w:r w:rsidR="00912B7E">
        <w:t>2024,</w:t>
      </w:r>
      <w:r w:rsidRPr="008D74E1">
        <w:t xml:space="preserve"> the following commitments for construction and other capital improvements existed, which are included in the</w:t>
      </w:r>
      <w:r w:rsidR="00BB403E" w:rsidRPr="008D74E1">
        <w:t xml:space="preserve"> restricted fund balance</w:t>
      </w:r>
      <w:r w:rsidRPr="008D74E1">
        <w:t xml:space="preserve"> reflected in the accompanying financial statements:</w:t>
      </w:r>
    </w:p>
    <w:p w14:paraId="46FE3CC8" w14:textId="77777777" w:rsidR="00006618" w:rsidRPr="008D74E1" w:rsidRDefault="00006618">
      <w:pPr>
        <w:widowControl/>
        <w:rPr>
          <w:rFonts w:ascii="Arial" w:hAnsi="Arial" w:cs="Arial"/>
        </w:rPr>
      </w:pPr>
    </w:p>
    <w:p w14:paraId="226EA637" w14:textId="77777777" w:rsidR="00006618" w:rsidRPr="008D74E1" w:rsidRDefault="00006618">
      <w:pPr>
        <w:widowControl/>
        <w:tabs>
          <w:tab w:val="left" w:pos="-1080"/>
          <w:tab w:val="left" w:pos="-720"/>
          <w:tab w:val="left" w:pos="0"/>
          <w:tab w:val="left" w:pos="360"/>
          <w:tab w:val="right" w:pos="3600"/>
          <w:tab w:val="right" w:pos="5400"/>
          <w:tab w:val="right" w:pos="7200"/>
          <w:tab w:val="right" w:pos="9000"/>
          <w:tab w:val="left" w:pos="9360"/>
        </w:tabs>
        <w:ind w:firstLine="360"/>
        <w:jc w:val="both"/>
        <w:rPr>
          <w:rFonts w:ascii="Arial" w:hAnsi="Arial" w:cs="Arial"/>
          <w:u w:val="single"/>
        </w:rPr>
      </w:pPr>
      <w:r w:rsidRPr="008D74E1">
        <w:rPr>
          <w:rFonts w:ascii="Arial" w:hAnsi="Arial" w:cs="Arial"/>
          <w:u w:val="single"/>
        </w:rPr>
        <w:t xml:space="preserve">                                                                        </w:t>
      </w:r>
      <w:r w:rsidRPr="008D74E1">
        <w:rPr>
          <w:rFonts w:ascii="Arial" w:hAnsi="Arial" w:cs="Arial"/>
        </w:rPr>
        <w:tab/>
      </w:r>
      <w:r w:rsidRPr="008D74E1">
        <w:rPr>
          <w:rFonts w:ascii="Arial" w:hAnsi="Arial" w:cs="Arial"/>
        </w:rPr>
        <w:tab/>
        <w:t xml:space="preserve">$ </w:t>
      </w:r>
      <w:r w:rsidRPr="008D74E1">
        <w:rPr>
          <w:rFonts w:ascii="Arial" w:hAnsi="Arial" w:cs="Arial"/>
          <w:u w:val="single"/>
        </w:rPr>
        <w:t xml:space="preserve">                                 </w:t>
      </w:r>
      <w:r w:rsidRPr="008D74E1">
        <w:rPr>
          <w:rFonts w:ascii="Arial" w:hAnsi="Arial" w:cs="Arial"/>
        </w:rPr>
        <w:tab/>
        <w:t xml:space="preserve"> </w:t>
      </w:r>
      <w:r w:rsidRPr="008D74E1">
        <w:rPr>
          <w:rFonts w:ascii="Arial" w:hAnsi="Arial" w:cs="Arial"/>
          <w:u w:val="single"/>
        </w:rPr>
        <w:t xml:space="preserve">                                 </w:t>
      </w:r>
    </w:p>
    <w:p w14:paraId="09EB527E" w14:textId="77777777" w:rsidR="00006618" w:rsidRPr="008D74E1" w:rsidRDefault="00006618">
      <w:pPr>
        <w:widowControl/>
        <w:tabs>
          <w:tab w:val="left" w:pos="-1080"/>
          <w:tab w:val="left" w:pos="-720"/>
          <w:tab w:val="left" w:pos="0"/>
          <w:tab w:val="left" w:pos="360"/>
          <w:tab w:val="right" w:pos="3600"/>
          <w:tab w:val="right" w:pos="5400"/>
          <w:tab w:val="right" w:pos="7200"/>
          <w:tab w:val="right" w:pos="9000"/>
          <w:tab w:val="left" w:pos="9360"/>
        </w:tabs>
        <w:ind w:firstLine="360"/>
        <w:jc w:val="both"/>
        <w:rPr>
          <w:rFonts w:ascii="Arial" w:hAnsi="Arial" w:cs="Arial"/>
          <w:u w:val="single"/>
        </w:rPr>
      </w:pPr>
    </w:p>
    <w:p w14:paraId="23C85C54" w14:textId="11A10253" w:rsidR="00006618" w:rsidRPr="008D74E1" w:rsidRDefault="00006618">
      <w:pPr>
        <w:pStyle w:val="BodyText"/>
        <w:tabs>
          <w:tab w:val="clear" w:pos="720"/>
          <w:tab w:val="clear" w:pos="1440"/>
          <w:tab w:val="clear" w:pos="6480"/>
          <w:tab w:val="clear" w:pos="8280"/>
          <w:tab w:val="clear" w:pos="8640"/>
          <w:tab w:val="left" w:pos="-1080"/>
          <w:tab w:val="left" w:pos="-720"/>
          <w:tab w:val="left" w:pos="360"/>
          <w:tab w:val="right" w:pos="3600"/>
          <w:tab w:val="right" w:pos="5400"/>
          <w:tab w:val="right" w:pos="7200"/>
          <w:tab w:val="right" w:pos="9000"/>
        </w:tabs>
      </w:pPr>
      <w:r w:rsidRPr="008D74E1">
        <w:t xml:space="preserve">Subsequent to June 30, </w:t>
      </w:r>
      <w:r w:rsidR="00177C61">
        <w:t>20</w:t>
      </w:r>
      <w:r w:rsidR="008C6F7D">
        <w:t>24</w:t>
      </w:r>
      <w:r w:rsidRPr="008D74E1">
        <w:t>, the following additional commitments for construction and other capital improvements have been entered into:</w:t>
      </w:r>
    </w:p>
    <w:p w14:paraId="588AD0F7" w14:textId="77777777" w:rsidR="00006618" w:rsidRPr="008D74E1" w:rsidRDefault="00006618">
      <w:pPr>
        <w:widowControl/>
        <w:tabs>
          <w:tab w:val="left" w:pos="-1080"/>
          <w:tab w:val="left" w:pos="-720"/>
          <w:tab w:val="left" w:pos="0"/>
          <w:tab w:val="left" w:pos="360"/>
          <w:tab w:val="right" w:pos="3600"/>
          <w:tab w:val="right" w:pos="5400"/>
          <w:tab w:val="right" w:pos="7200"/>
          <w:tab w:val="right" w:pos="9000"/>
          <w:tab w:val="left" w:pos="9360"/>
        </w:tabs>
        <w:ind w:firstLine="360"/>
        <w:jc w:val="both"/>
        <w:rPr>
          <w:rFonts w:ascii="Arial" w:hAnsi="Arial" w:cs="Arial"/>
        </w:rPr>
      </w:pPr>
    </w:p>
    <w:p w14:paraId="607F7463" w14:textId="77777777" w:rsidR="00006618" w:rsidRPr="008D74E1" w:rsidRDefault="00006618">
      <w:pPr>
        <w:widowControl/>
        <w:tabs>
          <w:tab w:val="left" w:pos="-1080"/>
          <w:tab w:val="left" w:pos="-720"/>
          <w:tab w:val="left" w:pos="0"/>
          <w:tab w:val="left" w:pos="360"/>
          <w:tab w:val="right" w:pos="3600"/>
          <w:tab w:val="right" w:pos="5400"/>
          <w:tab w:val="right" w:pos="7200"/>
          <w:tab w:val="right" w:pos="9000"/>
          <w:tab w:val="left" w:pos="9360"/>
        </w:tabs>
        <w:ind w:firstLine="360"/>
        <w:jc w:val="both"/>
        <w:rPr>
          <w:rFonts w:ascii="Arial" w:hAnsi="Arial" w:cs="Arial"/>
          <w:u w:val="single"/>
        </w:rPr>
      </w:pPr>
      <w:r w:rsidRPr="008D74E1">
        <w:rPr>
          <w:rFonts w:ascii="Arial" w:hAnsi="Arial" w:cs="Arial"/>
          <w:u w:val="single"/>
        </w:rPr>
        <w:lastRenderedPageBreak/>
        <w:t xml:space="preserve">                                                                        </w:t>
      </w:r>
      <w:r w:rsidRPr="008D74E1">
        <w:rPr>
          <w:rFonts w:ascii="Arial" w:hAnsi="Arial" w:cs="Arial"/>
        </w:rPr>
        <w:tab/>
      </w:r>
      <w:r w:rsidRPr="008D74E1">
        <w:rPr>
          <w:rFonts w:ascii="Arial" w:hAnsi="Arial" w:cs="Arial"/>
        </w:rPr>
        <w:tab/>
        <w:t xml:space="preserve">$ </w:t>
      </w:r>
      <w:r w:rsidRPr="008D74E1">
        <w:rPr>
          <w:rFonts w:ascii="Arial" w:hAnsi="Arial" w:cs="Arial"/>
          <w:u w:val="single"/>
        </w:rPr>
        <w:t xml:space="preserve">                                 </w:t>
      </w:r>
      <w:r w:rsidRPr="008D74E1">
        <w:rPr>
          <w:rFonts w:ascii="Arial" w:hAnsi="Arial" w:cs="Arial"/>
        </w:rPr>
        <w:tab/>
        <w:t xml:space="preserve"> </w:t>
      </w:r>
      <w:r w:rsidRPr="008D74E1">
        <w:rPr>
          <w:rFonts w:ascii="Arial" w:hAnsi="Arial" w:cs="Arial"/>
          <w:u w:val="single"/>
        </w:rPr>
        <w:t xml:space="preserve">                                 </w:t>
      </w:r>
    </w:p>
    <w:p w14:paraId="14A0DFF2" w14:textId="77777777" w:rsidR="00AA11A0" w:rsidRPr="008D74E1" w:rsidRDefault="00AA11A0" w:rsidP="00AA11A0">
      <w:pPr>
        <w:pStyle w:val="Heading3"/>
        <w:rPr>
          <w:b w:val="0"/>
          <w:bCs w:val="0"/>
          <w:u w:val="none"/>
        </w:rPr>
      </w:pPr>
    </w:p>
    <w:p w14:paraId="7ABC028E" w14:textId="1835E91C" w:rsidR="00AA11A0" w:rsidRPr="00031B9A" w:rsidRDefault="00AA11A0" w:rsidP="00420ACD">
      <w:pPr>
        <w:pStyle w:val="Heading3"/>
        <w:jc w:val="both"/>
        <w:rPr>
          <w:b w:val="0"/>
          <w:bCs w:val="0"/>
          <w:u w:val="none"/>
        </w:rPr>
      </w:pPr>
      <w:r w:rsidRPr="008D74E1">
        <w:rPr>
          <w:b w:val="0"/>
          <w:bCs w:val="0"/>
          <w:u w:val="none"/>
        </w:rPr>
        <w:t xml:space="preserve">Under the terms of certain federal grant programs, periodic audits may be made, and certain costs may be questioned as not being appropriate expenses. Laws and regulations governing the grant programs and allowability of program costs are complex and subject to interpretation. Accordingly, such audits could lead to disallowances requiring reimbursements to the grantor agencies, which could be material to the </w:t>
      </w:r>
      <w:r w:rsidR="00DA2046" w:rsidRPr="008D74E1">
        <w:rPr>
          <w:b w:val="0"/>
          <w:bCs w:val="0"/>
          <w:u w:val="none"/>
        </w:rPr>
        <w:t xml:space="preserve">School </w:t>
      </w:r>
      <w:r w:rsidRPr="008D74E1">
        <w:rPr>
          <w:b w:val="0"/>
          <w:bCs w:val="0"/>
          <w:u w:val="none"/>
        </w:rPr>
        <w:t xml:space="preserve">Board’s financial statements. </w:t>
      </w:r>
      <w:r w:rsidR="00912B7E" w:rsidRPr="008D74E1">
        <w:rPr>
          <w:b w:val="0"/>
          <w:bCs w:val="0"/>
          <w:u w:val="none"/>
        </w:rPr>
        <w:t>The management</w:t>
      </w:r>
      <w:r w:rsidRPr="008D74E1">
        <w:rPr>
          <w:b w:val="0"/>
          <w:bCs w:val="0"/>
          <w:u w:val="none"/>
        </w:rPr>
        <w:t xml:space="preserve"> of the </w:t>
      </w:r>
      <w:r w:rsidR="00DA2046" w:rsidRPr="008D74E1">
        <w:rPr>
          <w:b w:val="0"/>
          <w:bCs w:val="0"/>
          <w:u w:val="none"/>
        </w:rPr>
        <w:t xml:space="preserve">School </w:t>
      </w:r>
      <w:r w:rsidRPr="008D74E1">
        <w:rPr>
          <w:b w:val="0"/>
          <w:bCs w:val="0"/>
          <w:u w:val="none"/>
        </w:rPr>
        <w:t xml:space="preserve">Board believes that the </w:t>
      </w:r>
      <w:r w:rsidR="00DA2046" w:rsidRPr="008D74E1">
        <w:rPr>
          <w:b w:val="0"/>
          <w:bCs w:val="0"/>
          <w:u w:val="none"/>
        </w:rPr>
        <w:t xml:space="preserve">School </w:t>
      </w:r>
      <w:r w:rsidRPr="008D74E1">
        <w:rPr>
          <w:b w:val="0"/>
          <w:bCs w:val="0"/>
          <w:u w:val="none"/>
        </w:rPr>
        <w:t xml:space="preserve">Board </w:t>
      </w:r>
      <w:proofErr w:type="gramStart"/>
      <w:r w:rsidRPr="008D74E1">
        <w:rPr>
          <w:b w:val="0"/>
          <w:bCs w:val="0"/>
          <w:u w:val="none"/>
        </w:rPr>
        <w:t>is in compliance with</w:t>
      </w:r>
      <w:proofErr w:type="gramEnd"/>
      <w:r w:rsidRPr="008D74E1">
        <w:rPr>
          <w:b w:val="0"/>
          <w:bCs w:val="0"/>
          <w:u w:val="none"/>
        </w:rPr>
        <w:t xml:space="preserve"> applicable laws and regulations, in all material respects. Based on prior experience, the </w:t>
      </w:r>
      <w:r w:rsidR="00DA2046" w:rsidRPr="008D74E1">
        <w:rPr>
          <w:b w:val="0"/>
          <w:bCs w:val="0"/>
          <w:u w:val="none"/>
        </w:rPr>
        <w:t xml:space="preserve">School </w:t>
      </w:r>
      <w:r w:rsidRPr="008D74E1">
        <w:rPr>
          <w:b w:val="0"/>
          <w:bCs w:val="0"/>
          <w:u w:val="none"/>
        </w:rPr>
        <w:t>Board believes such disallowances, if any, would be immaterial.</w:t>
      </w:r>
    </w:p>
    <w:p w14:paraId="19BAF1E8" w14:textId="77777777" w:rsidR="00AA11A0" w:rsidRDefault="00AA11A0" w:rsidP="00420ACD">
      <w:pPr>
        <w:pStyle w:val="Heading3"/>
        <w:jc w:val="both"/>
        <w:rPr>
          <w:b w:val="0"/>
          <w:bCs w:val="0"/>
          <w:highlight w:val="yellow"/>
          <w:u w:val="none"/>
        </w:rPr>
      </w:pPr>
    </w:p>
    <w:p w14:paraId="33DF0F8C" w14:textId="4ED6FFF4" w:rsidR="00716589" w:rsidRPr="003E62D5" w:rsidRDefault="003E62D5" w:rsidP="00420ACD">
      <w:pPr>
        <w:jc w:val="both"/>
        <w:rPr>
          <w:rFonts w:ascii="Arial" w:hAnsi="Arial" w:cs="Arial"/>
        </w:rPr>
      </w:pPr>
      <w:bookmarkStart w:id="9" w:name="_Hlk46388981"/>
      <w:r w:rsidRPr="00547C12">
        <w:rPr>
          <w:rFonts w:ascii="Arial" w:hAnsi="Arial" w:cs="Arial"/>
        </w:rPr>
        <w:t>Effective with the fiscal year ended June 30, 2015, the Medicaid school-based health services program through the West Virginia Department of Health and Human Resources (DHHR), Bureau for Medical Services has a cost settlement requirement.  This change was required by the federal Centers for Medicare and Medicaid Services (CMS).  Revenue</w:t>
      </w:r>
      <w:r w:rsidR="000C33A3" w:rsidRPr="00547C12">
        <w:rPr>
          <w:rFonts w:ascii="Arial" w:hAnsi="Arial" w:cs="Arial"/>
        </w:rPr>
        <w:t xml:space="preserve"> for services provided during the</w:t>
      </w:r>
      <w:r w:rsidR="00172F14" w:rsidRPr="00547C12">
        <w:rPr>
          <w:rFonts w:ascii="Arial" w:hAnsi="Arial" w:cs="Arial"/>
        </w:rPr>
        <w:t xml:space="preserve"> fiscal year ended June 30, </w:t>
      </w:r>
      <w:r w:rsidR="00912B7E" w:rsidRPr="00547C12">
        <w:rPr>
          <w:rFonts w:ascii="Arial" w:hAnsi="Arial" w:cs="Arial"/>
        </w:rPr>
        <w:t>20</w:t>
      </w:r>
      <w:r w:rsidR="00912B7E">
        <w:rPr>
          <w:rFonts w:ascii="Arial" w:hAnsi="Arial" w:cs="Arial"/>
        </w:rPr>
        <w:t>24,</w:t>
      </w:r>
      <w:r w:rsidR="000C33A3" w:rsidRPr="00547C12">
        <w:rPr>
          <w:rFonts w:ascii="Arial" w:hAnsi="Arial" w:cs="Arial"/>
        </w:rPr>
        <w:t xml:space="preserve"> has been r</w:t>
      </w:r>
      <w:r w:rsidRPr="00547C12">
        <w:rPr>
          <w:rFonts w:ascii="Arial" w:hAnsi="Arial" w:cs="Arial"/>
        </w:rPr>
        <w:t>ecognized in accordance with the fee-for-service billing</w:t>
      </w:r>
      <w:r w:rsidR="000C33A3" w:rsidRPr="00547C12">
        <w:rPr>
          <w:rFonts w:ascii="Arial" w:hAnsi="Arial" w:cs="Arial"/>
        </w:rPr>
        <w:t>s</w:t>
      </w:r>
      <w:r w:rsidRPr="00547C12">
        <w:rPr>
          <w:rFonts w:ascii="Arial" w:hAnsi="Arial" w:cs="Arial"/>
        </w:rPr>
        <w:t xml:space="preserve"> </w:t>
      </w:r>
      <w:r w:rsidR="000C33A3" w:rsidRPr="00547C12">
        <w:rPr>
          <w:rFonts w:ascii="Arial" w:hAnsi="Arial" w:cs="Arial"/>
        </w:rPr>
        <w:t>because there is</w:t>
      </w:r>
      <w:r w:rsidRPr="00547C12">
        <w:rPr>
          <w:rFonts w:ascii="Arial" w:hAnsi="Arial" w:cs="Arial"/>
        </w:rPr>
        <w:t xml:space="preserve"> insufficient data to estimate the cost settlement amounts.  The </w:t>
      </w:r>
      <w:r w:rsidR="00221EAA">
        <w:rPr>
          <w:rFonts w:ascii="Arial" w:hAnsi="Arial" w:cs="Arial"/>
        </w:rPr>
        <w:t>final</w:t>
      </w:r>
      <w:r w:rsidRPr="00547C12">
        <w:rPr>
          <w:rFonts w:ascii="Arial" w:hAnsi="Arial" w:cs="Arial"/>
        </w:rPr>
        <w:t xml:space="preserve"> cost settlement for the fiscal year ended June 30, </w:t>
      </w:r>
      <w:r w:rsidR="00912B7E" w:rsidRPr="00547C12">
        <w:rPr>
          <w:rFonts w:ascii="Arial" w:hAnsi="Arial" w:cs="Arial"/>
        </w:rPr>
        <w:t>20</w:t>
      </w:r>
      <w:r w:rsidR="00912B7E">
        <w:rPr>
          <w:rFonts w:ascii="Arial" w:hAnsi="Arial" w:cs="Arial"/>
        </w:rPr>
        <w:t>23,</w:t>
      </w:r>
      <w:r w:rsidR="000C33A3" w:rsidRPr="00547C12">
        <w:rPr>
          <w:rFonts w:ascii="Arial" w:hAnsi="Arial" w:cs="Arial"/>
        </w:rPr>
        <w:t xml:space="preserve"> was received by the School Board </w:t>
      </w:r>
      <w:r w:rsidR="00172F14" w:rsidRPr="00547C12">
        <w:rPr>
          <w:rFonts w:ascii="Arial" w:hAnsi="Arial" w:cs="Arial"/>
        </w:rPr>
        <w:t xml:space="preserve">during </w:t>
      </w:r>
      <w:r w:rsidR="00607416" w:rsidRPr="00547C12">
        <w:rPr>
          <w:rFonts w:ascii="Arial" w:hAnsi="Arial" w:cs="Arial"/>
        </w:rPr>
        <w:t>June</w:t>
      </w:r>
      <w:r w:rsidR="00172F14" w:rsidRPr="00547C12">
        <w:rPr>
          <w:rFonts w:ascii="Arial" w:hAnsi="Arial" w:cs="Arial"/>
        </w:rPr>
        <w:t xml:space="preserve"> </w:t>
      </w:r>
      <w:r w:rsidR="00177C61" w:rsidRPr="00547C12">
        <w:rPr>
          <w:rFonts w:ascii="Arial" w:hAnsi="Arial" w:cs="Arial"/>
        </w:rPr>
        <w:t>20</w:t>
      </w:r>
      <w:r w:rsidR="008C6F7D">
        <w:rPr>
          <w:rFonts w:ascii="Arial" w:hAnsi="Arial" w:cs="Arial"/>
        </w:rPr>
        <w:t>24</w:t>
      </w:r>
      <w:r w:rsidR="00CA060F" w:rsidRPr="00547C12">
        <w:rPr>
          <w:rFonts w:ascii="Arial" w:hAnsi="Arial" w:cs="Arial"/>
        </w:rPr>
        <w:t>.</w:t>
      </w:r>
      <w:r w:rsidR="00F6730A" w:rsidRPr="00547C12">
        <w:rPr>
          <w:rFonts w:ascii="Arial" w:hAnsi="Arial" w:cs="Arial"/>
        </w:rPr>
        <w:t xml:space="preserve"> </w:t>
      </w:r>
      <w:r w:rsidR="00CA060F" w:rsidRPr="00547C12">
        <w:rPr>
          <w:rFonts w:ascii="Arial" w:hAnsi="Arial" w:cs="Arial"/>
        </w:rPr>
        <w:t>A</w:t>
      </w:r>
      <w:r w:rsidR="00F6730A" w:rsidRPr="00547C12">
        <w:rPr>
          <w:rFonts w:ascii="Arial" w:hAnsi="Arial" w:cs="Arial"/>
        </w:rPr>
        <w:t>s such, Medicaid revenue has been adjusted accordingly within</w:t>
      </w:r>
      <w:r w:rsidR="000C33A3" w:rsidRPr="00547C12">
        <w:rPr>
          <w:rFonts w:ascii="Arial" w:hAnsi="Arial" w:cs="Arial"/>
        </w:rPr>
        <w:t xml:space="preserve"> the accompanying financial statements</w:t>
      </w:r>
      <w:r w:rsidRPr="00547C12">
        <w:rPr>
          <w:rFonts w:ascii="Arial" w:hAnsi="Arial" w:cs="Arial"/>
        </w:rPr>
        <w:t>.</w:t>
      </w:r>
      <w:r w:rsidR="000C33A3" w:rsidRPr="00547C12">
        <w:rPr>
          <w:rFonts w:ascii="Arial" w:hAnsi="Arial" w:cs="Arial"/>
        </w:rPr>
        <w:t xml:space="preserve">  The </w:t>
      </w:r>
      <w:r w:rsidR="00221EAA">
        <w:rPr>
          <w:rFonts w:ascii="Arial" w:hAnsi="Arial" w:cs="Arial"/>
        </w:rPr>
        <w:t>final</w:t>
      </w:r>
      <w:r w:rsidR="000C33A3" w:rsidRPr="00547C12">
        <w:rPr>
          <w:rFonts w:ascii="Arial" w:hAnsi="Arial" w:cs="Arial"/>
        </w:rPr>
        <w:t xml:space="preserve"> cost settlement for the</w:t>
      </w:r>
      <w:r w:rsidR="00172F14" w:rsidRPr="00547C12">
        <w:rPr>
          <w:rFonts w:ascii="Arial" w:hAnsi="Arial" w:cs="Arial"/>
        </w:rPr>
        <w:t xml:space="preserve"> fiscal year ended June 30, </w:t>
      </w:r>
      <w:r w:rsidR="00912B7E" w:rsidRPr="00547C12">
        <w:rPr>
          <w:rFonts w:ascii="Arial" w:hAnsi="Arial" w:cs="Arial"/>
        </w:rPr>
        <w:t>20</w:t>
      </w:r>
      <w:r w:rsidR="00912B7E">
        <w:rPr>
          <w:rFonts w:ascii="Arial" w:hAnsi="Arial" w:cs="Arial"/>
        </w:rPr>
        <w:t>24,</w:t>
      </w:r>
      <w:r w:rsidR="000C33A3" w:rsidRPr="00547C12">
        <w:rPr>
          <w:rFonts w:ascii="Arial" w:hAnsi="Arial" w:cs="Arial"/>
        </w:rPr>
        <w:t xml:space="preserve"> will not be available until spring </w:t>
      </w:r>
      <w:r w:rsidR="00CA060F" w:rsidRPr="00547C12">
        <w:rPr>
          <w:rFonts w:ascii="Arial" w:hAnsi="Arial" w:cs="Arial"/>
        </w:rPr>
        <w:t xml:space="preserve">or summer </w:t>
      </w:r>
      <w:r w:rsidR="00172F14" w:rsidRPr="00547C12">
        <w:rPr>
          <w:rFonts w:ascii="Arial" w:hAnsi="Arial" w:cs="Arial"/>
        </w:rPr>
        <w:t xml:space="preserve">of </w:t>
      </w:r>
      <w:r w:rsidR="003F45D0" w:rsidRPr="00547C12">
        <w:rPr>
          <w:rFonts w:ascii="Arial" w:hAnsi="Arial" w:cs="Arial"/>
        </w:rPr>
        <w:t>202</w:t>
      </w:r>
      <w:r w:rsidR="00221EAA">
        <w:rPr>
          <w:rFonts w:ascii="Arial" w:hAnsi="Arial" w:cs="Arial"/>
        </w:rPr>
        <w:t>5</w:t>
      </w:r>
      <w:r w:rsidR="000C33A3" w:rsidRPr="00547C12">
        <w:rPr>
          <w:rFonts w:ascii="Arial" w:hAnsi="Arial" w:cs="Arial"/>
        </w:rPr>
        <w:t xml:space="preserve">.  </w:t>
      </w:r>
      <w:r w:rsidR="00E46B19" w:rsidRPr="00547C12">
        <w:rPr>
          <w:rFonts w:ascii="Arial" w:hAnsi="Arial" w:cs="Arial"/>
        </w:rPr>
        <w:t xml:space="preserve">Laws and regulations governing the Medicaid program are complex and </w:t>
      </w:r>
      <w:r w:rsidR="00EF019C" w:rsidRPr="00547C12">
        <w:rPr>
          <w:rFonts w:ascii="Arial" w:hAnsi="Arial" w:cs="Arial"/>
        </w:rPr>
        <w:t xml:space="preserve">subject to interpretation.  Management of the </w:t>
      </w:r>
      <w:r w:rsidR="00E46B19" w:rsidRPr="00547C12">
        <w:rPr>
          <w:rFonts w:ascii="Arial" w:hAnsi="Arial" w:cs="Arial"/>
        </w:rPr>
        <w:t>School Board believes that it is in compliance, in all material respects, with all applicable laws and regulations and is not aware of any pending or threatened investigations involving allegations of potential wrongdoing that would have a material effect on its financial statements.  Compliance with such laws and regulations can be subject to future government review a</w:t>
      </w:r>
      <w:r w:rsidR="00B871B0" w:rsidRPr="00547C12">
        <w:rPr>
          <w:rFonts w:ascii="Arial" w:hAnsi="Arial" w:cs="Arial"/>
        </w:rPr>
        <w:t>nd interpre</w:t>
      </w:r>
      <w:r w:rsidR="00D50175" w:rsidRPr="00547C12">
        <w:rPr>
          <w:rFonts w:ascii="Arial" w:hAnsi="Arial" w:cs="Arial"/>
        </w:rPr>
        <w:t>tation.  Accordingly, such reviews</w:t>
      </w:r>
      <w:r w:rsidR="00B871B0" w:rsidRPr="00547C12">
        <w:rPr>
          <w:rFonts w:ascii="Arial" w:hAnsi="Arial" w:cs="Arial"/>
        </w:rPr>
        <w:t xml:space="preserve"> could lead to disallowances and/or significant regulatory action, including fines, penalties and exclusion from the Medicaid program </w:t>
      </w:r>
      <w:r w:rsidR="00D50175" w:rsidRPr="00547C12">
        <w:rPr>
          <w:rFonts w:ascii="Arial" w:hAnsi="Arial" w:cs="Arial"/>
        </w:rPr>
        <w:t>resulting in</w:t>
      </w:r>
      <w:r w:rsidR="00B871B0" w:rsidRPr="00547C12">
        <w:rPr>
          <w:rFonts w:ascii="Arial" w:hAnsi="Arial" w:cs="Arial"/>
        </w:rPr>
        <w:t xml:space="preserve"> reimbursement of previously reported revenue, which could be material to the School Board’s financial statements.</w:t>
      </w:r>
      <w:r w:rsidR="00E46B19" w:rsidRPr="003E62D5">
        <w:rPr>
          <w:rFonts w:ascii="Arial" w:hAnsi="Arial" w:cs="Arial"/>
        </w:rPr>
        <w:t xml:space="preserve"> </w:t>
      </w:r>
      <w:r w:rsidR="00B871B0" w:rsidRPr="003E62D5">
        <w:rPr>
          <w:rFonts w:ascii="Arial" w:hAnsi="Arial" w:cs="Arial"/>
        </w:rPr>
        <w:t xml:space="preserve"> </w:t>
      </w:r>
    </w:p>
    <w:bookmarkEnd w:id="9"/>
    <w:p w14:paraId="0F644587" w14:textId="77777777" w:rsidR="00716589" w:rsidRPr="00716589" w:rsidRDefault="00716589" w:rsidP="00420ACD">
      <w:pPr>
        <w:jc w:val="both"/>
        <w:rPr>
          <w:highlight w:val="yellow"/>
        </w:rPr>
      </w:pPr>
    </w:p>
    <w:p w14:paraId="14CC1374" w14:textId="2043DF4D" w:rsidR="00AA11A0" w:rsidRPr="008D74E1" w:rsidRDefault="00AA11A0" w:rsidP="00420ACD">
      <w:pPr>
        <w:pStyle w:val="Heading3"/>
        <w:jc w:val="both"/>
        <w:rPr>
          <w:b w:val="0"/>
          <w:bCs w:val="0"/>
          <w:u w:val="none"/>
        </w:rPr>
      </w:pPr>
      <w:r w:rsidRPr="008D74E1">
        <w:rPr>
          <w:b w:val="0"/>
          <w:bCs w:val="0"/>
          <w:u w:val="none"/>
        </w:rPr>
        <w:t xml:space="preserve">The </w:t>
      </w:r>
      <w:r w:rsidR="00DA2046" w:rsidRPr="008D74E1">
        <w:rPr>
          <w:b w:val="0"/>
          <w:bCs w:val="0"/>
          <w:u w:val="none"/>
        </w:rPr>
        <w:t xml:space="preserve">School </w:t>
      </w:r>
      <w:r w:rsidRPr="008D74E1">
        <w:rPr>
          <w:b w:val="0"/>
          <w:bCs w:val="0"/>
          <w:u w:val="none"/>
        </w:rPr>
        <w:t xml:space="preserve">Board owns various buildings which are known to contain asbestos and/or other environmental issues. The </w:t>
      </w:r>
      <w:r w:rsidR="00DA2046" w:rsidRPr="008D74E1">
        <w:rPr>
          <w:b w:val="0"/>
          <w:bCs w:val="0"/>
          <w:u w:val="none"/>
        </w:rPr>
        <w:t xml:space="preserve">School </w:t>
      </w:r>
      <w:r w:rsidRPr="008D74E1">
        <w:rPr>
          <w:b w:val="0"/>
          <w:bCs w:val="0"/>
          <w:u w:val="none"/>
        </w:rPr>
        <w:t xml:space="preserve">Board is not required by federal, state or local law to remove </w:t>
      </w:r>
      <w:r w:rsidR="002A61BE" w:rsidRPr="008D74E1">
        <w:rPr>
          <w:b w:val="0"/>
          <w:bCs w:val="0"/>
          <w:u w:val="none"/>
        </w:rPr>
        <w:t>asbestos</w:t>
      </w:r>
      <w:r w:rsidRPr="008D74E1">
        <w:rPr>
          <w:b w:val="0"/>
          <w:bCs w:val="0"/>
          <w:u w:val="none"/>
        </w:rPr>
        <w:t xml:space="preserve"> from its buildings. The </w:t>
      </w:r>
      <w:r w:rsidR="00DA2046" w:rsidRPr="008D74E1">
        <w:rPr>
          <w:b w:val="0"/>
          <w:bCs w:val="0"/>
          <w:u w:val="none"/>
        </w:rPr>
        <w:t xml:space="preserve">School </w:t>
      </w:r>
      <w:r w:rsidRPr="008D74E1">
        <w:rPr>
          <w:b w:val="0"/>
          <w:bCs w:val="0"/>
          <w:u w:val="none"/>
        </w:rPr>
        <w:t xml:space="preserve">Board is required under federal environmental health and safety regulations to manage the presence of asbestos and other environmental issues in its buildings in a safe condition. The </w:t>
      </w:r>
      <w:r w:rsidR="00DA2046" w:rsidRPr="008D74E1">
        <w:rPr>
          <w:b w:val="0"/>
          <w:bCs w:val="0"/>
          <w:u w:val="none"/>
        </w:rPr>
        <w:t xml:space="preserve">School </w:t>
      </w:r>
      <w:r w:rsidRPr="008D74E1">
        <w:rPr>
          <w:b w:val="0"/>
          <w:bCs w:val="0"/>
          <w:u w:val="none"/>
        </w:rPr>
        <w:t xml:space="preserve">Board addresses its responsibility to manage the presence of asbestos and other environmental issues in its buildings on a </w:t>
      </w:r>
      <w:r w:rsidR="002A61BE" w:rsidRPr="008D74E1">
        <w:rPr>
          <w:b w:val="0"/>
          <w:bCs w:val="0"/>
          <w:u w:val="none"/>
        </w:rPr>
        <w:t>case-by-case</w:t>
      </w:r>
      <w:r w:rsidRPr="008D74E1">
        <w:rPr>
          <w:b w:val="0"/>
          <w:bCs w:val="0"/>
          <w:u w:val="none"/>
        </w:rPr>
        <w:t xml:space="preserve"> basis. Significant problems of dangerous asbestos conditions are abated as the conditions become known. The </w:t>
      </w:r>
      <w:r w:rsidR="00DA2046" w:rsidRPr="008D74E1">
        <w:rPr>
          <w:b w:val="0"/>
          <w:bCs w:val="0"/>
          <w:u w:val="none"/>
        </w:rPr>
        <w:t xml:space="preserve">School </w:t>
      </w:r>
      <w:r w:rsidRPr="008D74E1">
        <w:rPr>
          <w:b w:val="0"/>
          <w:bCs w:val="0"/>
          <w:u w:val="none"/>
        </w:rPr>
        <w:t>Board also addresses the presence of asbestos as building renovation or demolition projects are undertaken and through asbestos operation and maintenance programs directed at containing, managing, or operating with the asbestos in a safe condition.</w:t>
      </w:r>
    </w:p>
    <w:p w14:paraId="74130096" w14:textId="77777777" w:rsidR="00804D9C" w:rsidRPr="008D74E1" w:rsidRDefault="00804D9C">
      <w:pPr>
        <w:pStyle w:val="Heading3"/>
      </w:pPr>
    </w:p>
    <w:p w14:paraId="180A6438" w14:textId="62D8148B" w:rsidR="00AA11A0" w:rsidRPr="008D74E1" w:rsidRDefault="00AA11A0"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rPr>
      </w:pPr>
      <w:r w:rsidRPr="008D74E1">
        <w:rPr>
          <w:rFonts w:ascii="Arial" w:hAnsi="Arial" w:cs="Arial"/>
          <w:bCs/>
          <w:i/>
          <w:iCs/>
        </w:rPr>
        <w:t xml:space="preserve">(Note:  Remove previous paragraph </w:t>
      </w:r>
      <w:r w:rsidR="002A61BE" w:rsidRPr="008D74E1">
        <w:rPr>
          <w:rFonts w:ascii="Arial" w:hAnsi="Arial" w:cs="Arial"/>
          <w:bCs/>
          <w:i/>
          <w:iCs/>
        </w:rPr>
        <w:t>if</w:t>
      </w:r>
      <w:r w:rsidRPr="008D74E1">
        <w:rPr>
          <w:rFonts w:ascii="Arial" w:hAnsi="Arial" w:cs="Arial"/>
          <w:bCs/>
          <w:i/>
          <w:iCs/>
        </w:rPr>
        <w:t xml:space="preserve"> there are no buildings known to contain asbestos and/or other environmental issues.)</w:t>
      </w:r>
    </w:p>
    <w:p w14:paraId="61B37735" w14:textId="77777777" w:rsidR="00031B9A" w:rsidRPr="008D74E1" w:rsidRDefault="00031B9A">
      <w:pPr>
        <w:pStyle w:val="Heading3"/>
      </w:pPr>
    </w:p>
    <w:p w14:paraId="3CF1154E" w14:textId="77777777" w:rsidR="00006618" w:rsidRPr="008D74E1" w:rsidRDefault="00006618">
      <w:pPr>
        <w:pStyle w:val="Heading3"/>
      </w:pPr>
      <w:r w:rsidRPr="008D74E1">
        <w:t>Note 1</w:t>
      </w:r>
      <w:r w:rsidR="00DB01DD" w:rsidRPr="008D74E1">
        <w:t>6</w:t>
      </w:r>
      <w:r w:rsidR="00804D9C" w:rsidRPr="008D74E1">
        <w:t xml:space="preserve"> -</w:t>
      </w:r>
      <w:r w:rsidRPr="008D74E1">
        <w:t xml:space="preserve"> Interfund Balances and Transfers</w:t>
      </w:r>
    </w:p>
    <w:p w14:paraId="07CB1E24" w14:textId="77777777" w:rsidR="00006618" w:rsidRPr="008D74E1" w:rsidRDefault="00006618">
      <w:pPr>
        <w:widowControl/>
        <w:rPr>
          <w:rFonts w:ascii="Arial" w:hAnsi="Arial" w:cs="Arial"/>
        </w:rPr>
      </w:pPr>
    </w:p>
    <w:p w14:paraId="16500586" w14:textId="3270F162" w:rsidR="00006618" w:rsidRPr="008D74E1" w:rsidRDefault="00006618">
      <w:pPr>
        <w:widowControl/>
        <w:rPr>
          <w:rFonts w:ascii="Arial" w:hAnsi="Arial" w:cs="Arial"/>
          <w:b/>
          <w:bCs/>
          <w:u w:val="single"/>
        </w:rPr>
      </w:pPr>
      <w:r w:rsidRPr="008D74E1">
        <w:rPr>
          <w:rFonts w:ascii="Arial" w:hAnsi="Arial" w:cs="Arial"/>
        </w:rPr>
        <w:t xml:space="preserve">The composition of interfund balances as of June 30, </w:t>
      </w:r>
      <w:r w:rsidR="00177C61">
        <w:rPr>
          <w:rFonts w:ascii="Arial" w:hAnsi="Arial" w:cs="Arial"/>
        </w:rPr>
        <w:t>20</w:t>
      </w:r>
      <w:r w:rsidR="008C6F7D">
        <w:rPr>
          <w:rFonts w:ascii="Arial" w:hAnsi="Arial" w:cs="Arial"/>
        </w:rPr>
        <w:t>24</w:t>
      </w:r>
      <w:r w:rsidRPr="008D74E1">
        <w:rPr>
          <w:rFonts w:ascii="Arial" w:hAnsi="Arial" w:cs="Arial"/>
        </w:rPr>
        <w:t xml:space="preserve"> is as follows:</w:t>
      </w:r>
    </w:p>
    <w:p w14:paraId="16F0B33C" w14:textId="77777777" w:rsidR="00006618" w:rsidRPr="008D74E1" w:rsidRDefault="00006618">
      <w:pPr>
        <w:widowControl/>
        <w:rPr>
          <w:rFonts w:ascii="Arial" w:hAnsi="Arial" w:cs="Arial"/>
          <w:b/>
          <w:bCs/>
          <w:u w:val="single"/>
        </w:rPr>
      </w:pPr>
    </w:p>
    <w:p w14:paraId="2B18B833" w14:textId="77777777" w:rsidR="00006618" w:rsidRPr="008D74E1" w:rsidRDefault="00006618">
      <w:pPr>
        <w:widowControl/>
        <w:rPr>
          <w:rFonts w:ascii="Arial" w:hAnsi="Arial" w:cs="Arial"/>
          <w:b/>
          <w:bCs/>
          <w:u w:val="single"/>
        </w:rPr>
      </w:pPr>
    </w:p>
    <w:p w14:paraId="6E5F473A" w14:textId="77777777" w:rsidR="00006618" w:rsidRPr="008D74E1" w:rsidRDefault="00006618">
      <w:pPr>
        <w:widowControl/>
        <w:rPr>
          <w:rFonts w:ascii="Arial" w:hAnsi="Arial" w:cs="Arial"/>
        </w:rPr>
      </w:pPr>
      <w:r w:rsidRPr="008D74E1">
        <w:rPr>
          <w:rFonts w:ascii="Arial" w:hAnsi="Arial" w:cs="Arial"/>
          <w:u w:val="single"/>
        </w:rPr>
        <w:t>Receivable Fund</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single"/>
        </w:rPr>
        <w:t>Payable Fund</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single"/>
        </w:rPr>
        <w:t>Amount</w:t>
      </w:r>
    </w:p>
    <w:p w14:paraId="583C7FF1" w14:textId="77777777" w:rsidR="00006618" w:rsidRPr="008D74E1" w:rsidRDefault="00006618">
      <w:pPr>
        <w:widowControl/>
        <w:rPr>
          <w:rFonts w:ascii="Arial" w:hAnsi="Arial" w:cs="Arial"/>
          <w:b/>
          <w:bCs/>
          <w:u w:val="single"/>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3168"/>
        <w:gridCol w:w="360"/>
        <w:gridCol w:w="2880"/>
        <w:gridCol w:w="540"/>
        <w:gridCol w:w="2880"/>
      </w:tblGrid>
      <w:tr w:rsidR="00006618" w:rsidRPr="008D74E1" w14:paraId="5D5D1BB1" w14:textId="77777777">
        <w:trPr>
          <w:trHeight w:val="540"/>
        </w:trPr>
        <w:tc>
          <w:tcPr>
            <w:tcW w:w="3168" w:type="dxa"/>
          </w:tcPr>
          <w:p w14:paraId="240534C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p w14:paraId="76C6127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r w:rsidRPr="008D74E1">
              <w:rPr>
                <w:rFonts w:ascii="Arial" w:hAnsi="Arial" w:cs="Arial"/>
                <w:b/>
                <w:bCs/>
                <w:szCs w:val="18"/>
                <w:u w:val="single"/>
              </w:rPr>
              <w:t>Due to/from other funds:</w:t>
            </w:r>
          </w:p>
          <w:p w14:paraId="27BFB2E8"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p>
          <w:p w14:paraId="003F2702"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p>
        </w:tc>
        <w:tc>
          <w:tcPr>
            <w:tcW w:w="360" w:type="dxa"/>
            <w:tcBorders>
              <w:top w:val="nil"/>
              <w:bottom w:val="nil"/>
            </w:tcBorders>
          </w:tcPr>
          <w:p w14:paraId="11C8181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44513C8B"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7B8C70F2"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55D5FF2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0DA981B6"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3AE1EC1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082B51C7"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00ECF8D8"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1E1316C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r w:rsidRPr="008D74E1">
              <w:rPr>
                <w:rFonts w:ascii="Arial" w:hAnsi="Arial" w:cs="Arial"/>
                <w:szCs w:val="18"/>
              </w:rPr>
              <w:t>$</w:t>
            </w:r>
          </w:p>
        </w:tc>
      </w:tr>
      <w:tr w:rsidR="00006618" w:rsidRPr="008D74E1" w14:paraId="5368E9C4" w14:textId="77777777">
        <w:tc>
          <w:tcPr>
            <w:tcW w:w="3168" w:type="dxa"/>
          </w:tcPr>
          <w:p w14:paraId="57FC4D5F"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0531259C"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497C7AF5"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4785E61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76D7E49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03EFE7FC" w14:textId="77777777">
        <w:tc>
          <w:tcPr>
            <w:tcW w:w="3168" w:type="dxa"/>
          </w:tcPr>
          <w:p w14:paraId="7ADCE28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06EB95E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16E2D41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16EFB5B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051B509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294CB3EE" w14:textId="77777777">
        <w:tc>
          <w:tcPr>
            <w:tcW w:w="3168" w:type="dxa"/>
          </w:tcPr>
          <w:p w14:paraId="25A35F5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078CD683"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410E0D85"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53298E6B"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7C49764F"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676EA610" w14:textId="77777777">
        <w:tc>
          <w:tcPr>
            <w:tcW w:w="3168" w:type="dxa"/>
          </w:tcPr>
          <w:p w14:paraId="7E9F756B"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p w14:paraId="46688068"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3212FD6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1D9060A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46D82F98"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6EA6C703"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0F2DB468"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r w:rsidRPr="008D74E1">
              <w:rPr>
                <w:rFonts w:ascii="Arial" w:hAnsi="Arial" w:cs="Arial"/>
                <w:szCs w:val="18"/>
              </w:rPr>
              <w:t>$</w:t>
            </w:r>
          </w:p>
        </w:tc>
      </w:tr>
    </w:tbl>
    <w:p w14:paraId="1AE59B11" w14:textId="77777777" w:rsidR="00006618" w:rsidRPr="008D74E1" w:rsidRDefault="00006618">
      <w:pPr>
        <w:widowControl/>
        <w:rPr>
          <w:rFonts w:ascii="Arial" w:hAnsi="Arial" w:cs="Arial"/>
          <w:b/>
          <w:bCs/>
          <w:u w:val="single"/>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3168"/>
        <w:gridCol w:w="360"/>
        <w:gridCol w:w="2880"/>
        <w:gridCol w:w="540"/>
        <w:gridCol w:w="2880"/>
      </w:tblGrid>
      <w:tr w:rsidR="00006618" w:rsidRPr="008D74E1" w14:paraId="5A6A0059" w14:textId="77777777">
        <w:trPr>
          <w:trHeight w:val="540"/>
        </w:trPr>
        <w:tc>
          <w:tcPr>
            <w:tcW w:w="3168" w:type="dxa"/>
          </w:tcPr>
          <w:p w14:paraId="757A9A30"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rPr>
            </w:pPr>
          </w:p>
          <w:p w14:paraId="7B7A1A6C"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r w:rsidRPr="008D74E1">
              <w:rPr>
                <w:rFonts w:ascii="Arial" w:hAnsi="Arial" w:cs="Arial"/>
                <w:b/>
                <w:bCs/>
                <w:szCs w:val="18"/>
                <w:u w:val="single"/>
              </w:rPr>
              <w:t>Advances from/to other funds:</w:t>
            </w:r>
          </w:p>
          <w:p w14:paraId="16548C29"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p>
          <w:p w14:paraId="4491BC2A"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b/>
                <w:bCs/>
                <w:szCs w:val="18"/>
                <w:u w:val="single"/>
              </w:rPr>
            </w:pPr>
          </w:p>
        </w:tc>
        <w:tc>
          <w:tcPr>
            <w:tcW w:w="360" w:type="dxa"/>
            <w:tcBorders>
              <w:top w:val="nil"/>
              <w:bottom w:val="nil"/>
            </w:tcBorders>
          </w:tcPr>
          <w:p w14:paraId="25EC64BC"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78E15317"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773D8E8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0F9247A3"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79D2E34C"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2A66C575"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p w14:paraId="43B1F43E"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1CF3C717"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4F298BA8"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07DF7EC1"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240E79F9"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r w:rsidRPr="008D74E1">
              <w:rPr>
                <w:rFonts w:ascii="Arial" w:hAnsi="Arial" w:cs="Arial"/>
                <w:szCs w:val="18"/>
              </w:rPr>
              <w:t>$</w:t>
            </w:r>
          </w:p>
        </w:tc>
      </w:tr>
      <w:tr w:rsidR="00006618" w:rsidRPr="008D74E1" w14:paraId="7B9FD6E0" w14:textId="77777777">
        <w:tc>
          <w:tcPr>
            <w:tcW w:w="3168" w:type="dxa"/>
          </w:tcPr>
          <w:p w14:paraId="2F9C4DB2"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360" w:type="dxa"/>
            <w:tcBorders>
              <w:top w:val="nil"/>
              <w:bottom w:val="nil"/>
            </w:tcBorders>
          </w:tcPr>
          <w:p w14:paraId="1A5D66B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0C39D458"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2193FC5A"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4544CE0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2FD8CC16" w14:textId="77777777">
        <w:tc>
          <w:tcPr>
            <w:tcW w:w="3168" w:type="dxa"/>
          </w:tcPr>
          <w:p w14:paraId="3E033966"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360" w:type="dxa"/>
            <w:tcBorders>
              <w:top w:val="nil"/>
              <w:bottom w:val="nil"/>
            </w:tcBorders>
          </w:tcPr>
          <w:p w14:paraId="1CBDD8CC"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3A32BC50"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476F175D"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0BE01D82"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13D242B6" w14:textId="77777777">
        <w:tc>
          <w:tcPr>
            <w:tcW w:w="3168" w:type="dxa"/>
          </w:tcPr>
          <w:p w14:paraId="2B1A22E3"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24B92F77"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6F5EA944"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1D908905"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4CE54D46"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r>
      <w:tr w:rsidR="00006618" w:rsidRPr="008D74E1" w14:paraId="68F8D5C7" w14:textId="77777777">
        <w:trPr>
          <w:trHeight w:val="80"/>
        </w:trPr>
        <w:tc>
          <w:tcPr>
            <w:tcW w:w="3168" w:type="dxa"/>
          </w:tcPr>
          <w:p w14:paraId="0455F026"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p w14:paraId="6FEAA5D6"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rPr>
                <w:rFonts w:ascii="Arial" w:hAnsi="Arial" w:cs="Arial"/>
                <w:szCs w:val="18"/>
                <w:u w:val="single"/>
              </w:rPr>
            </w:pPr>
          </w:p>
        </w:tc>
        <w:tc>
          <w:tcPr>
            <w:tcW w:w="360" w:type="dxa"/>
            <w:tcBorders>
              <w:top w:val="nil"/>
              <w:bottom w:val="nil"/>
            </w:tcBorders>
          </w:tcPr>
          <w:p w14:paraId="17E90040"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60BB545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tc>
        <w:tc>
          <w:tcPr>
            <w:tcW w:w="540" w:type="dxa"/>
            <w:tcBorders>
              <w:top w:val="nil"/>
              <w:bottom w:val="nil"/>
            </w:tcBorders>
          </w:tcPr>
          <w:p w14:paraId="0D9E82B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center"/>
              <w:rPr>
                <w:rFonts w:ascii="Arial" w:hAnsi="Arial" w:cs="Arial"/>
                <w:szCs w:val="18"/>
              </w:rPr>
            </w:pPr>
          </w:p>
        </w:tc>
        <w:tc>
          <w:tcPr>
            <w:tcW w:w="2880" w:type="dxa"/>
          </w:tcPr>
          <w:p w14:paraId="15087CEC" w14:textId="77777777" w:rsidR="00804D9C" w:rsidRPr="008D74E1" w:rsidRDefault="00804D9C">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p>
          <w:p w14:paraId="01AD1B31" w14:textId="77777777" w:rsidR="00006618" w:rsidRPr="008D74E1" w:rsidRDefault="00006618">
            <w:pPr>
              <w:widowControl/>
              <w:tabs>
                <w:tab w:val="left" w:pos="-1080"/>
                <w:tab w:val="left" w:pos="-720"/>
                <w:tab w:val="left" w:pos="0"/>
                <w:tab w:val="left" w:pos="180"/>
                <w:tab w:val="center" w:pos="2520"/>
                <w:tab w:val="center" w:pos="4410"/>
                <w:tab w:val="center" w:pos="6390"/>
                <w:tab w:val="center" w:pos="8280"/>
                <w:tab w:val="left" w:pos="8640"/>
                <w:tab w:val="left" w:pos="9360"/>
              </w:tabs>
              <w:jc w:val="both"/>
              <w:rPr>
                <w:rFonts w:ascii="Arial" w:hAnsi="Arial" w:cs="Arial"/>
                <w:szCs w:val="18"/>
              </w:rPr>
            </w:pPr>
            <w:r w:rsidRPr="008D74E1">
              <w:rPr>
                <w:rFonts w:ascii="Arial" w:hAnsi="Arial" w:cs="Arial"/>
                <w:szCs w:val="18"/>
              </w:rPr>
              <w:t>$</w:t>
            </w:r>
          </w:p>
        </w:tc>
      </w:tr>
    </w:tbl>
    <w:p w14:paraId="2D2E2F3A" w14:textId="77777777" w:rsidR="00006618" w:rsidRPr="008D74E1" w:rsidRDefault="00006618">
      <w:pPr>
        <w:widowControl/>
        <w:rPr>
          <w:rFonts w:ascii="Arial" w:hAnsi="Arial" w:cs="Arial"/>
          <w:b/>
          <w:bCs/>
          <w:u w:val="single"/>
        </w:rPr>
      </w:pPr>
    </w:p>
    <w:p w14:paraId="5FD69F2E" w14:textId="531500FE" w:rsidR="00006618" w:rsidRPr="008D74E1" w:rsidRDefault="00006618" w:rsidP="00804D9C">
      <w:pPr>
        <w:widowControl/>
        <w:jc w:val="both"/>
        <w:rPr>
          <w:rFonts w:ascii="Arial" w:hAnsi="Arial" w:cs="Arial"/>
        </w:rPr>
      </w:pPr>
      <w:r w:rsidRPr="008D74E1">
        <w:rPr>
          <w:rFonts w:ascii="Arial" w:hAnsi="Arial" w:cs="Arial"/>
        </w:rPr>
        <w:t>During the year ende</w:t>
      </w:r>
      <w:r w:rsidR="001B7F55" w:rsidRPr="008D74E1">
        <w:rPr>
          <w:rFonts w:ascii="Arial" w:hAnsi="Arial" w:cs="Arial"/>
        </w:rPr>
        <w:t xml:space="preserve">d June 30, </w:t>
      </w:r>
      <w:r w:rsidR="00177C61">
        <w:rPr>
          <w:rFonts w:ascii="Arial" w:hAnsi="Arial" w:cs="Arial"/>
        </w:rPr>
        <w:t>20</w:t>
      </w:r>
      <w:r w:rsidR="008C6F7D">
        <w:rPr>
          <w:rFonts w:ascii="Arial" w:hAnsi="Arial" w:cs="Arial"/>
        </w:rPr>
        <w:t>24</w:t>
      </w:r>
      <w:r w:rsidRPr="008D74E1">
        <w:rPr>
          <w:rFonts w:ascii="Arial" w:hAnsi="Arial" w:cs="Arial"/>
        </w:rPr>
        <w:t>, the __________ fund transferred $____________ to the ___________ fund.</w:t>
      </w:r>
    </w:p>
    <w:p w14:paraId="47A5A31E" w14:textId="77777777" w:rsidR="00006618" w:rsidRPr="008D74E1" w:rsidRDefault="00006618">
      <w:pPr>
        <w:widowControl/>
        <w:rPr>
          <w:rFonts w:ascii="Arial" w:hAnsi="Arial" w:cs="Arial"/>
        </w:rPr>
      </w:pPr>
    </w:p>
    <w:p w14:paraId="386F95F5" w14:textId="77777777" w:rsidR="00F918B5" w:rsidRPr="008D74E1" w:rsidRDefault="00F918B5">
      <w:pPr>
        <w:pStyle w:val="Heading5"/>
        <w:rPr>
          <w:u w:val="single"/>
        </w:rPr>
      </w:pPr>
    </w:p>
    <w:p w14:paraId="2BD8AC99" w14:textId="77777777" w:rsidR="00832CC5" w:rsidRDefault="00832CC5">
      <w:pPr>
        <w:pStyle w:val="Heading5"/>
        <w:rPr>
          <w:u w:val="single"/>
        </w:rPr>
      </w:pPr>
    </w:p>
    <w:p w14:paraId="32624632" w14:textId="77777777" w:rsidR="00006618" w:rsidRPr="008D74E1" w:rsidRDefault="00006618">
      <w:pPr>
        <w:pStyle w:val="Heading5"/>
        <w:rPr>
          <w:u w:val="single"/>
        </w:rPr>
      </w:pPr>
      <w:r w:rsidRPr="008D74E1">
        <w:rPr>
          <w:u w:val="single"/>
        </w:rPr>
        <w:t>Interfund Transfers</w:t>
      </w:r>
    </w:p>
    <w:p w14:paraId="7F2BB31E" w14:textId="77777777" w:rsidR="00006618" w:rsidRPr="008D74E1" w:rsidRDefault="00006618">
      <w:pPr>
        <w:widowControl/>
        <w:rPr>
          <w:rFonts w:ascii="Arial" w:hAnsi="Arial" w:cs="Arial"/>
          <w:u w:val="single"/>
        </w:rPr>
      </w:pP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r>
    </w:p>
    <w:p w14:paraId="4A8386A0" w14:textId="77777777" w:rsidR="00747017" w:rsidRPr="008D74E1" w:rsidRDefault="00006618" w:rsidP="00F07810">
      <w:pPr>
        <w:widowControl/>
        <w:rPr>
          <w:rFonts w:ascii="Arial" w:hAnsi="Arial" w:cs="Arial"/>
          <w:i/>
          <w:iCs/>
        </w:rPr>
      </w:pPr>
      <w:r w:rsidRPr="008D74E1">
        <w:rPr>
          <w:rFonts w:ascii="Arial" w:hAnsi="Arial" w:cs="Arial"/>
          <w:i/>
          <w:iCs/>
        </w:rPr>
        <w:t xml:space="preserve">(Insert explanation of any interfund transfers that occurred during the year between funds). </w:t>
      </w:r>
    </w:p>
    <w:p w14:paraId="32D0845D" w14:textId="77777777" w:rsidR="00F07810" w:rsidRPr="008D74E1" w:rsidRDefault="00F07810" w:rsidP="00F07810">
      <w:pPr>
        <w:widowControl/>
        <w:rPr>
          <w:rFonts w:ascii="Arial" w:hAnsi="Arial" w:cs="Arial"/>
          <w:b/>
          <w:bCs/>
          <w:u w:val="single"/>
        </w:rPr>
      </w:pPr>
    </w:p>
    <w:p w14:paraId="0472AE45" w14:textId="77777777" w:rsidR="00F918B5" w:rsidRPr="008D74E1" w:rsidRDefault="00F918B5">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u w:val="single"/>
        </w:rPr>
      </w:pPr>
    </w:p>
    <w:p w14:paraId="3E942F4F" w14:textId="77777777" w:rsidR="002A55DE" w:rsidRDefault="002A55DE">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u w:val="single"/>
        </w:rPr>
      </w:pPr>
    </w:p>
    <w:p w14:paraId="55E7C3E9" w14:textId="77777777" w:rsidR="00006618" w:rsidRPr="008D74E1" w:rsidRDefault="0000661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u w:val="single"/>
        </w:rPr>
      </w:pPr>
      <w:r w:rsidRPr="008D74E1">
        <w:rPr>
          <w:b/>
          <w:bCs/>
          <w:u w:val="single"/>
        </w:rPr>
        <w:t>Note 1</w:t>
      </w:r>
      <w:r w:rsidR="00DB01DD" w:rsidRPr="008D74E1">
        <w:rPr>
          <w:b/>
          <w:bCs/>
          <w:u w:val="single"/>
        </w:rPr>
        <w:t>7</w:t>
      </w:r>
      <w:r w:rsidR="00804D9C" w:rsidRPr="008D74E1">
        <w:rPr>
          <w:b/>
          <w:bCs/>
          <w:u w:val="single"/>
        </w:rPr>
        <w:t xml:space="preserve"> -</w:t>
      </w:r>
      <w:r w:rsidRPr="008D74E1">
        <w:rPr>
          <w:b/>
          <w:bCs/>
          <w:u w:val="single"/>
        </w:rPr>
        <w:t xml:space="preserve"> Major Sources of Revenue:</w:t>
      </w:r>
    </w:p>
    <w:p w14:paraId="3753B629" w14:textId="77777777" w:rsidR="00006618" w:rsidRPr="008D74E1" w:rsidRDefault="0000661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u w:val="single"/>
        </w:rPr>
      </w:pPr>
    </w:p>
    <w:p w14:paraId="218007AE" w14:textId="36EA0770" w:rsidR="001E1194" w:rsidRPr="002A61BE" w:rsidRDefault="0078352A">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2A61BE">
        <w:t xml:space="preserve">The largest single source of revenue received by the </w:t>
      </w:r>
      <w:r w:rsidR="00C66083" w:rsidRPr="002A61BE">
        <w:t xml:space="preserve">School </w:t>
      </w:r>
      <w:r w:rsidRPr="002A61BE">
        <w:t xml:space="preserve">Board is state aid funds through the </w:t>
      </w:r>
      <w:r w:rsidR="002A61BE" w:rsidRPr="002A61BE">
        <w:t>Public-School</w:t>
      </w:r>
      <w:r w:rsidRPr="002A61BE">
        <w:t xml:space="preserve"> Support Program.  In addition, the </w:t>
      </w:r>
      <w:r w:rsidR="00C66083" w:rsidRPr="002A61BE">
        <w:t xml:space="preserve">School </w:t>
      </w:r>
      <w:r w:rsidRPr="002A61BE">
        <w:t xml:space="preserve">Board receives financial assistance from federal and state governments in the form of grants.  The disbursement of funds received under these programs generally </w:t>
      </w:r>
      <w:r w:rsidR="002A61BE" w:rsidRPr="002A61BE">
        <w:t>requires</w:t>
      </w:r>
      <w:r w:rsidRPr="002A61BE">
        <w:t xml:space="preserve"> compliance with terms and conditions specified in the grant agreements and is subject to audit by the </w:t>
      </w:r>
      <w:r w:rsidR="00C66083" w:rsidRPr="002A61BE">
        <w:t xml:space="preserve">School </w:t>
      </w:r>
      <w:r w:rsidRPr="002A61BE">
        <w:t xml:space="preserve">Board’s independent auditor and state and federal regulatory agencies.  Any disallowed claims resulting from such audits could become a liability of the general fund or other applicable fund.  Based on prior experience, the </w:t>
      </w:r>
      <w:r w:rsidR="00C66083" w:rsidRPr="002A61BE">
        <w:t xml:space="preserve">School </w:t>
      </w:r>
      <w:r w:rsidRPr="002A61BE">
        <w:t>Board believes such disallowance, if any, would be immaterial.</w:t>
      </w:r>
    </w:p>
    <w:p w14:paraId="47B36E4F" w14:textId="77777777" w:rsidR="005D0A87" w:rsidRPr="002A61BE" w:rsidRDefault="005D0A87">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439D771" w14:textId="77777777" w:rsidR="00C61DD6" w:rsidRPr="002A61BE" w:rsidRDefault="00C61DD6" w:rsidP="000F5BCD">
      <w:pPr>
        <w:pStyle w:val="BodyText"/>
        <w:shd w:val="clear" w:color="auto" w:fill="FFFF00"/>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u w:val="single"/>
        </w:rPr>
      </w:pPr>
    </w:p>
    <w:p w14:paraId="402B8443" w14:textId="77777777" w:rsidR="00C61DD6" w:rsidRPr="002A61BE" w:rsidRDefault="00C61DD6" w:rsidP="000F5BCD">
      <w:pPr>
        <w:pStyle w:val="BodyText"/>
        <w:shd w:val="clear" w:color="auto" w:fill="FFFF00"/>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u w:val="single"/>
        </w:rPr>
      </w:pPr>
    </w:p>
    <w:p w14:paraId="499BAD35" w14:textId="6A0AECCE" w:rsidR="00612EE9" w:rsidRPr="002A61BE" w:rsidRDefault="00612EE9" w:rsidP="000F5BCD">
      <w:pPr>
        <w:pStyle w:val="BodyText"/>
        <w:shd w:val="clear" w:color="auto" w:fill="FFFF00"/>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2A61BE">
        <w:rPr>
          <w:b/>
          <w:u w:val="single"/>
        </w:rPr>
        <w:t>Note 1</w:t>
      </w:r>
      <w:r w:rsidR="002A55DE" w:rsidRPr="002A61BE">
        <w:rPr>
          <w:b/>
          <w:u w:val="single"/>
        </w:rPr>
        <w:t>8</w:t>
      </w:r>
      <w:r w:rsidRPr="002A61BE">
        <w:rPr>
          <w:b/>
          <w:u w:val="single"/>
        </w:rPr>
        <w:t xml:space="preserve"> - Changes in Accounting Principles:  </w:t>
      </w:r>
      <w:r w:rsidRPr="002A61BE">
        <w:rPr>
          <w:b/>
        </w:rPr>
        <w:t xml:space="preserve">                     </w:t>
      </w:r>
    </w:p>
    <w:p w14:paraId="7450A24B" w14:textId="77777777" w:rsidR="00612EE9" w:rsidRPr="002A61BE" w:rsidRDefault="00612EE9" w:rsidP="000F5BCD">
      <w:pPr>
        <w:pStyle w:val="BodyTextIndent"/>
        <w:shd w:val="clear" w:color="auto" w:fill="FFFF00"/>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pPr>
    </w:p>
    <w:p w14:paraId="26421F1D" w14:textId="2E58E31F" w:rsidR="00602E0D" w:rsidRDefault="002A61BE" w:rsidP="008E1142">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pPr>
      <w:r w:rsidRPr="002A61BE">
        <w:t>Describe reason for restatement here, if necessary.</w:t>
      </w:r>
    </w:p>
    <w:p w14:paraId="2590F3FF" w14:textId="77777777" w:rsidR="0071276D" w:rsidRDefault="0071276D" w:rsidP="008E1142">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pPr>
    </w:p>
    <w:p w14:paraId="2ACF1871" w14:textId="681A5135" w:rsidR="00E8428B" w:rsidRDefault="0071276D" w:rsidP="008E1142">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rPr>
          <w:rFonts w:ascii="Times New Roman" w:hAnsi="Times New Roman" w:cs="Times New Roman"/>
        </w:rPr>
      </w:pPr>
      <w:r>
        <w:fldChar w:fldCharType="begin"/>
      </w:r>
      <w:r>
        <w:instrText xml:space="preserve"> LINK </w:instrText>
      </w:r>
      <w:r w:rsidR="00E8428B">
        <w:instrText xml:space="preserve">Excel.Sheet.12 "\\\\userdata\\SchoolFinance\\FINANCE\\FINSTMTS\\2023-24\\Financial Statement Template 24.xlsx" "Restatement of Beg Net Position!R4C1:R22C3" </w:instrText>
      </w:r>
      <w:r>
        <w:instrText xml:space="preserve">\a \f 4 \h </w:instrText>
      </w:r>
      <w:r w:rsidR="00E8428B">
        <w:fldChar w:fldCharType="separate"/>
      </w:r>
    </w:p>
    <w:tbl>
      <w:tblPr>
        <w:tblW w:w="7988" w:type="dxa"/>
        <w:tblInd w:w="108" w:type="dxa"/>
        <w:tblLook w:val="04A0" w:firstRow="1" w:lastRow="0" w:firstColumn="1" w:lastColumn="0" w:noHBand="0" w:noVBand="1"/>
      </w:tblPr>
      <w:tblGrid>
        <w:gridCol w:w="1176"/>
        <w:gridCol w:w="4296"/>
        <w:gridCol w:w="2516"/>
      </w:tblGrid>
      <w:tr w:rsidR="00E8428B" w:rsidRPr="00E8428B" w14:paraId="4BD36A71" w14:textId="77777777" w:rsidTr="00E8428B">
        <w:trPr>
          <w:divId w:val="1331177796"/>
          <w:trHeight w:val="312"/>
        </w:trPr>
        <w:tc>
          <w:tcPr>
            <w:tcW w:w="1176" w:type="dxa"/>
            <w:tcBorders>
              <w:top w:val="nil"/>
              <w:left w:val="nil"/>
              <w:bottom w:val="nil"/>
              <w:right w:val="nil"/>
            </w:tcBorders>
            <w:shd w:val="clear" w:color="auto" w:fill="auto"/>
            <w:noWrap/>
            <w:vAlign w:val="bottom"/>
            <w:hideMark/>
          </w:tcPr>
          <w:p w14:paraId="279DC7A6" w14:textId="208509A1" w:rsidR="00E8428B" w:rsidRPr="00E8428B" w:rsidRDefault="00E8428B" w:rsidP="00E8428B">
            <w:pPr>
              <w:widowControl/>
              <w:autoSpaceDE/>
              <w:autoSpaceDN/>
              <w:adjustRightInd/>
              <w:rPr>
                <w:sz w:val="24"/>
                <w:szCs w:val="24"/>
              </w:rPr>
            </w:pPr>
          </w:p>
        </w:tc>
        <w:tc>
          <w:tcPr>
            <w:tcW w:w="4296" w:type="dxa"/>
            <w:tcBorders>
              <w:top w:val="nil"/>
              <w:left w:val="nil"/>
              <w:bottom w:val="nil"/>
              <w:right w:val="nil"/>
            </w:tcBorders>
            <w:shd w:val="clear" w:color="auto" w:fill="auto"/>
            <w:noWrap/>
            <w:vAlign w:val="bottom"/>
            <w:hideMark/>
          </w:tcPr>
          <w:p w14:paraId="6B00F88E"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1F4C43D8"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Governmental </w:t>
            </w:r>
          </w:p>
        </w:tc>
      </w:tr>
      <w:tr w:rsidR="00E8428B" w:rsidRPr="00E8428B" w14:paraId="62F72DA5" w14:textId="77777777" w:rsidTr="00E8428B">
        <w:trPr>
          <w:divId w:val="1331177796"/>
          <w:trHeight w:val="312"/>
        </w:trPr>
        <w:tc>
          <w:tcPr>
            <w:tcW w:w="1176" w:type="dxa"/>
            <w:tcBorders>
              <w:top w:val="nil"/>
              <w:left w:val="nil"/>
              <w:bottom w:val="nil"/>
              <w:right w:val="nil"/>
            </w:tcBorders>
            <w:shd w:val="clear" w:color="auto" w:fill="auto"/>
            <w:noWrap/>
            <w:vAlign w:val="bottom"/>
            <w:hideMark/>
          </w:tcPr>
          <w:p w14:paraId="08A75B01" w14:textId="77777777" w:rsidR="00E8428B" w:rsidRPr="00E8428B" w:rsidRDefault="00E8428B" w:rsidP="00E8428B">
            <w:pPr>
              <w:widowControl/>
              <w:autoSpaceDE/>
              <w:autoSpaceDN/>
              <w:adjustRightInd/>
              <w:jc w:val="center"/>
              <w:rPr>
                <w:rFonts w:ascii="Arial" w:hAnsi="Arial" w:cs="Arial"/>
                <w:b/>
                <w:bCs/>
                <w:sz w:val="16"/>
                <w:szCs w:val="16"/>
              </w:rPr>
            </w:pPr>
          </w:p>
        </w:tc>
        <w:tc>
          <w:tcPr>
            <w:tcW w:w="4296" w:type="dxa"/>
            <w:tcBorders>
              <w:top w:val="nil"/>
              <w:left w:val="nil"/>
              <w:bottom w:val="nil"/>
              <w:right w:val="nil"/>
            </w:tcBorders>
            <w:shd w:val="clear" w:color="auto" w:fill="auto"/>
            <w:noWrap/>
            <w:vAlign w:val="bottom"/>
            <w:hideMark/>
          </w:tcPr>
          <w:p w14:paraId="175AE2B3" w14:textId="77777777" w:rsidR="00E8428B" w:rsidRPr="00E8428B" w:rsidRDefault="00E8428B" w:rsidP="00E8428B">
            <w:pPr>
              <w:widowControl/>
              <w:autoSpaceDE/>
              <w:autoSpaceDN/>
              <w:adjustRightInd/>
            </w:pPr>
          </w:p>
        </w:tc>
        <w:tc>
          <w:tcPr>
            <w:tcW w:w="2516" w:type="dxa"/>
            <w:tcBorders>
              <w:top w:val="nil"/>
              <w:left w:val="nil"/>
              <w:bottom w:val="single" w:sz="8" w:space="0" w:color="auto"/>
              <w:right w:val="nil"/>
            </w:tcBorders>
            <w:shd w:val="clear" w:color="auto" w:fill="auto"/>
            <w:noWrap/>
            <w:vAlign w:val="bottom"/>
            <w:hideMark/>
          </w:tcPr>
          <w:p w14:paraId="14B79C63"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Activities </w:t>
            </w:r>
          </w:p>
        </w:tc>
      </w:tr>
      <w:tr w:rsidR="00E8428B" w:rsidRPr="00E8428B" w14:paraId="2FEFE894" w14:textId="77777777" w:rsidTr="00E8428B">
        <w:trPr>
          <w:divId w:val="1331177796"/>
          <w:trHeight w:val="348"/>
        </w:trPr>
        <w:tc>
          <w:tcPr>
            <w:tcW w:w="1176" w:type="dxa"/>
            <w:tcBorders>
              <w:top w:val="nil"/>
              <w:left w:val="nil"/>
              <w:bottom w:val="nil"/>
              <w:right w:val="nil"/>
            </w:tcBorders>
            <w:shd w:val="clear" w:color="auto" w:fill="auto"/>
            <w:noWrap/>
            <w:vAlign w:val="bottom"/>
            <w:hideMark/>
          </w:tcPr>
          <w:p w14:paraId="3F9F0F2C" w14:textId="77777777" w:rsidR="00E8428B" w:rsidRPr="00E8428B" w:rsidRDefault="00E8428B" w:rsidP="00E8428B">
            <w:pPr>
              <w:widowControl/>
              <w:autoSpaceDE/>
              <w:autoSpaceDN/>
              <w:adjustRightInd/>
              <w:jc w:val="center"/>
              <w:rPr>
                <w:rFonts w:ascii="Arial" w:hAnsi="Arial" w:cs="Arial"/>
                <w:b/>
                <w:bCs/>
                <w:sz w:val="16"/>
                <w:szCs w:val="16"/>
              </w:rPr>
            </w:pPr>
          </w:p>
        </w:tc>
        <w:tc>
          <w:tcPr>
            <w:tcW w:w="4296" w:type="dxa"/>
            <w:tcBorders>
              <w:top w:val="nil"/>
              <w:left w:val="nil"/>
              <w:bottom w:val="nil"/>
              <w:right w:val="nil"/>
            </w:tcBorders>
            <w:shd w:val="clear" w:color="auto" w:fill="auto"/>
            <w:noWrap/>
            <w:vAlign w:val="bottom"/>
            <w:hideMark/>
          </w:tcPr>
          <w:p w14:paraId="5415EAF7"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67E3F9B8" w14:textId="77777777" w:rsidR="00E8428B" w:rsidRPr="00E8428B" w:rsidRDefault="00E8428B" w:rsidP="00E8428B">
            <w:pPr>
              <w:widowControl/>
              <w:autoSpaceDE/>
              <w:autoSpaceDN/>
              <w:adjustRightInd/>
            </w:pPr>
          </w:p>
        </w:tc>
      </w:tr>
      <w:tr w:rsidR="00E8428B" w:rsidRPr="00E8428B" w14:paraId="14D72EAD" w14:textId="77777777" w:rsidTr="00E8428B">
        <w:trPr>
          <w:divId w:val="1331177796"/>
          <w:trHeight w:val="348"/>
        </w:trPr>
        <w:tc>
          <w:tcPr>
            <w:tcW w:w="5472" w:type="dxa"/>
            <w:gridSpan w:val="2"/>
            <w:tcBorders>
              <w:top w:val="nil"/>
              <w:left w:val="nil"/>
              <w:bottom w:val="nil"/>
              <w:right w:val="nil"/>
            </w:tcBorders>
            <w:shd w:val="clear" w:color="auto" w:fill="auto"/>
            <w:noWrap/>
            <w:vAlign w:val="bottom"/>
            <w:hideMark/>
          </w:tcPr>
          <w:p w14:paraId="21BA3C5A" w14:textId="77777777" w:rsidR="00E8428B" w:rsidRPr="00E8428B" w:rsidRDefault="00E8428B" w:rsidP="00E8428B">
            <w:pPr>
              <w:widowControl/>
              <w:autoSpaceDE/>
              <w:autoSpaceDN/>
              <w:adjustRightInd/>
              <w:rPr>
                <w:rFonts w:ascii="Arial" w:hAnsi="Arial" w:cs="Arial"/>
                <w:b/>
                <w:bCs/>
                <w:sz w:val="16"/>
                <w:szCs w:val="16"/>
              </w:rPr>
            </w:pPr>
            <w:r w:rsidRPr="00E8428B">
              <w:rPr>
                <w:rFonts w:ascii="Arial" w:hAnsi="Arial" w:cs="Arial"/>
                <w:b/>
                <w:bCs/>
                <w:sz w:val="16"/>
                <w:szCs w:val="16"/>
              </w:rPr>
              <w:t>Beginning net position as previously reported at June 30, 2023</w:t>
            </w:r>
          </w:p>
        </w:tc>
        <w:tc>
          <w:tcPr>
            <w:tcW w:w="2516" w:type="dxa"/>
            <w:tcBorders>
              <w:top w:val="nil"/>
              <w:left w:val="nil"/>
              <w:bottom w:val="nil"/>
              <w:right w:val="nil"/>
            </w:tcBorders>
            <w:shd w:val="clear" w:color="auto" w:fill="auto"/>
            <w:noWrap/>
            <w:vAlign w:val="bottom"/>
            <w:hideMark/>
          </w:tcPr>
          <w:p w14:paraId="00AA0039" w14:textId="77777777" w:rsidR="00E8428B" w:rsidRPr="00E8428B" w:rsidRDefault="00E8428B" w:rsidP="00E8428B">
            <w:pPr>
              <w:widowControl/>
              <w:autoSpaceDE/>
              <w:autoSpaceDN/>
              <w:adjustRightInd/>
              <w:rPr>
                <w:rFonts w:ascii="Arial" w:hAnsi="Arial" w:cs="Arial"/>
                <w:sz w:val="24"/>
                <w:szCs w:val="24"/>
              </w:rPr>
            </w:pPr>
            <w:r w:rsidRPr="00E8428B">
              <w:rPr>
                <w:rFonts w:ascii="Arial" w:hAnsi="Arial" w:cs="Arial"/>
                <w:sz w:val="24"/>
                <w:szCs w:val="24"/>
              </w:rPr>
              <w:t xml:space="preserve"> $                            - </w:t>
            </w:r>
          </w:p>
        </w:tc>
      </w:tr>
      <w:tr w:rsidR="00E8428B" w:rsidRPr="00E8428B" w14:paraId="469D54F1"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1E265D85" w14:textId="77777777" w:rsidR="00E8428B" w:rsidRPr="00E8428B" w:rsidRDefault="00E8428B" w:rsidP="00E8428B">
            <w:pPr>
              <w:widowControl/>
              <w:autoSpaceDE/>
              <w:autoSpaceDN/>
              <w:adjustRightInd/>
              <w:rPr>
                <w:rFonts w:ascii="Arial" w:hAnsi="Arial" w:cs="Arial"/>
                <w:sz w:val="24"/>
                <w:szCs w:val="24"/>
              </w:rPr>
            </w:pPr>
          </w:p>
        </w:tc>
        <w:tc>
          <w:tcPr>
            <w:tcW w:w="4296" w:type="dxa"/>
            <w:tcBorders>
              <w:top w:val="nil"/>
              <w:left w:val="nil"/>
              <w:bottom w:val="nil"/>
              <w:right w:val="nil"/>
            </w:tcBorders>
            <w:shd w:val="clear" w:color="auto" w:fill="auto"/>
            <w:noWrap/>
            <w:vAlign w:val="bottom"/>
            <w:hideMark/>
          </w:tcPr>
          <w:p w14:paraId="40DE7EE9"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32B78CB2" w14:textId="77777777" w:rsidR="00E8428B" w:rsidRPr="00E8428B" w:rsidRDefault="00E8428B" w:rsidP="00E8428B">
            <w:pPr>
              <w:widowControl/>
              <w:autoSpaceDE/>
              <w:autoSpaceDN/>
              <w:adjustRightInd/>
              <w:jc w:val="center"/>
            </w:pPr>
          </w:p>
        </w:tc>
      </w:tr>
      <w:tr w:rsidR="00E8428B" w:rsidRPr="00E8428B" w14:paraId="13933B6C" w14:textId="77777777" w:rsidTr="00E8428B">
        <w:trPr>
          <w:divId w:val="1331177796"/>
          <w:trHeight w:val="300"/>
        </w:trPr>
        <w:tc>
          <w:tcPr>
            <w:tcW w:w="5472" w:type="dxa"/>
            <w:gridSpan w:val="2"/>
            <w:tcBorders>
              <w:top w:val="nil"/>
              <w:left w:val="nil"/>
              <w:bottom w:val="nil"/>
              <w:right w:val="nil"/>
            </w:tcBorders>
            <w:shd w:val="clear" w:color="auto" w:fill="auto"/>
            <w:noWrap/>
            <w:vAlign w:val="bottom"/>
            <w:hideMark/>
          </w:tcPr>
          <w:p w14:paraId="1CD077F2"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lastRenderedPageBreak/>
              <w:t>(Insert restatement reason here, if necessary)</w:t>
            </w:r>
          </w:p>
        </w:tc>
        <w:tc>
          <w:tcPr>
            <w:tcW w:w="2516" w:type="dxa"/>
            <w:tcBorders>
              <w:top w:val="nil"/>
              <w:left w:val="nil"/>
              <w:bottom w:val="nil"/>
              <w:right w:val="nil"/>
            </w:tcBorders>
            <w:shd w:val="clear" w:color="auto" w:fill="auto"/>
            <w:noWrap/>
            <w:vAlign w:val="bottom"/>
            <w:hideMark/>
          </w:tcPr>
          <w:p w14:paraId="049642F4"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0DA9CDE9"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125B5B3B" w14:textId="77777777" w:rsidR="00E8428B" w:rsidRPr="00E8428B" w:rsidRDefault="00E8428B" w:rsidP="00E8428B">
            <w:pPr>
              <w:widowControl/>
              <w:autoSpaceDE/>
              <w:autoSpaceDN/>
              <w:adjustRightInd/>
              <w:rPr>
                <w:rFonts w:ascii="Arial" w:hAnsi="Arial" w:cs="Arial"/>
              </w:rPr>
            </w:pPr>
          </w:p>
        </w:tc>
        <w:tc>
          <w:tcPr>
            <w:tcW w:w="4296" w:type="dxa"/>
            <w:tcBorders>
              <w:top w:val="nil"/>
              <w:left w:val="nil"/>
              <w:bottom w:val="nil"/>
              <w:right w:val="nil"/>
            </w:tcBorders>
            <w:shd w:val="clear" w:color="auto" w:fill="auto"/>
            <w:noWrap/>
            <w:vAlign w:val="bottom"/>
            <w:hideMark/>
          </w:tcPr>
          <w:p w14:paraId="55C7945D"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64939AE2" w14:textId="77777777" w:rsidR="00E8428B" w:rsidRPr="00E8428B" w:rsidRDefault="00E8428B" w:rsidP="00E8428B">
            <w:pPr>
              <w:widowControl/>
              <w:autoSpaceDE/>
              <w:autoSpaceDN/>
              <w:adjustRightInd/>
            </w:pPr>
          </w:p>
        </w:tc>
      </w:tr>
      <w:tr w:rsidR="00E8428B" w:rsidRPr="00E8428B" w14:paraId="33FB36A3" w14:textId="77777777" w:rsidTr="00E8428B">
        <w:trPr>
          <w:divId w:val="1331177796"/>
          <w:trHeight w:val="312"/>
        </w:trPr>
        <w:tc>
          <w:tcPr>
            <w:tcW w:w="5472" w:type="dxa"/>
            <w:gridSpan w:val="2"/>
            <w:tcBorders>
              <w:top w:val="nil"/>
              <w:left w:val="nil"/>
              <w:bottom w:val="nil"/>
              <w:right w:val="nil"/>
            </w:tcBorders>
            <w:shd w:val="clear" w:color="auto" w:fill="auto"/>
            <w:noWrap/>
            <w:vAlign w:val="bottom"/>
            <w:hideMark/>
          </w:tcPr>
          <w:p w14:paraId="464D1625" w14:textId="77777777" w:rsidR="00E8428B" w:rsidRPr="00E8428B" w:rsidRDefault="00E8428B" w:rsidP="00E8428B">
            <w:pPr>
              <w:widowControl/>
              <w:autoSpaceDE/>
              <w:autoSpaceDN/>
              <w:adjustRightInd/>
              <w:rPr>
                <w:rFonts w:ascii="Arial" w:hAnsi="Arial" w:cs="Arial"/>
                <w:b/>
                <w:bCs/>
                <w:sz w:val="16"/>
                <w:szCs w:val="16"/>
              </w:rPr>
            </w:pPr>
            <w:r w:rsidRPr="00E8428B">
              <w:rPr>
                <w:rFonts w:ascii="Arial" w:hAnsi="Arial" w:cs="Arial"/>
                <w:b/>
                <w:bCs/>
                <w:sz w:val="16"/>
                <w:szCs w:val="16"/>
              </w:rPr>
              <w:t>Net position as restated, July 1, 2023</w:t>
            </w:r>
          </w:p>
        </w:tc>
        <w:tc>
          <w:tcPr>
            <w:tcW w:w="2516" w:type="dxa"/>
            <w:tcBorders>
              <w:top w:val="single" w:sz="4" w:space="0" w:color="auto"/>
              <w:left w:val="nil"/>
              <w:bottom w:val="double" w:sz="6" w:space="0" w:color="auto"/>
              <w:right w:val="nil"/>
            </w:tcBorders>
            <w:shd w:val="clear" w:color="auto" w:fill="auto"/>
            <w:noWrap/>
            <w:vAlign w:val="bottom"/>
            <w:hideMark/>
          </w:tcPr>
          <w:p w14:paraId="1657739E"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 </w:t>
            </w:r>
          </w:p>
        </w:tc>
      </w:tr>
      <w:tr w:rsidR="00E8428B" w:rsidRPr="00E8428B" w14:paraId="2330B844" w14:textId="77777777" w:rsidTr="00E8428B">
        <w:trPr>
          <w:divId w:val="1331177796"/>
          <w:trHeight w:val="312"/>
        </w:trPr>
        <w:tc>
          <w:tcPr>
            <w:tcW w:w="1176" w:type="dxa"/>
            <w:tcBorders>
              <w:top w:val="nil"/>
              <w:left w:val="nil"/>
              <w:bottom w:val="nil"/>
              <w:right w:val="nil"/>
            </w:tcBorders>
            <w:shd w:val="clear" w:color="auto" w:fill="auto"/>
            <w:noWrap/>
            <w:vAlign w:val="bottom"/>
            <w:hideMark/>
          </w:tcPr>
          <w:p w14:paraId="476BD492" w14:textId="77777777" w:rsidR="00E8428B" w:rsidRPr="00E8428B" w:rsidRDefault="00E8428B" w:rsidP="00E8428B">
            <w:pPr>
              <w:widowControl/>
              <w:autoSpaceDE/>
              <w:autoSpaceDN/>
              <w:adjustRightInd/>
              <w:rPr>
                <w:rFonts w:ascii="Arial" w:hAnsi="Arial" w:cs="Arial"/>
              </w:rPr>
            </w:pPr>
          </w:p>
        </w:tc>
        <w:tc>
          <w:tcPr>
            <w:tcW w:w="4296" w:type="dxa"/>
            <w:tcBorders>
              <w:top w:val="nil"/>
              <w:left w:val="nil"/>
              <w:bottom w:val="nil"/>
              <w:right w:val="nil"/>
            </w:tcBorders>
            <w:shd w:val="clear" w:color="auto" w:fill="auto"/>
            <w:noWrap/>
            <w:vAlign w:val="bottom"/>
            <w:hideMark/>
          </w:tcPr>
          <w:p w14:paraId="0EC6B836"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7895BAEB" w14:textId="77777777" w:rsidR="00E8428B" w:rsidRPr="00E8428B" w:rsidRDefault="00E8428B" w:rsidP="00E8428B">
            <w:pPr>
              <w:widowControl/>
              <w:autoSpaceDE/>
              <w:autoSpaceDN/>
              <w:adjustRightInd/>
            </w:pPr>
          </w:p>
        </w:tc>
      </w:tr>
      <w:tr w:rsidR="00E8428B" w:rsidRPr="00E8428B" w14:paraId="4500AE79"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1F19DBF3" w14:textId="77777777" w:rsidR="00E8428B" w:rsidRPr="00E8428B" w:rsidRDefault="00E8428B" w:rsidP="00E8428B">
            <w:pPr>
              <w:widowControl/>
              <w:autoSpaceDE/>
              <w:autoSpaceDN/>
              <w:adjustRightInd/>
            </w:pPr>
          </w:p>
        </w:tc>
        <w:tc>
          <w:tcPr>
            <w:tcW w:w="4296" w:type="dxa"/>
            <w:tcBorders>
              <w:top w:val="nil"/>
              <w:left w:val="nil"/>
              <w:bottom w:val="nil"/>
              <w:right w:val="nil"/>
            </w:tcBorders>
            <w:shd w:val="clear" w:color="auto" w:fill="auto"/>
            <w:noWrap/>
            <w:vAlign w:val="bottom"/>
            <w:hideMark/>
          </w:tcPr>
          <w:p w14:paraId="3E17CB8D"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31E8A4A2" w14:textId="77777777" w:rsidR="00E8428B" w:rsidRPr="00E8428B" w:rsidRDefault="00E8428B" w:rsidP="00E8428B">
            <w:pPr>
              <w:widowControl/>
              <w:autoSpaceDE/>
              <w:autoSpaceDN/>
              <w:adjustRightInd/>
            </w:pPr>
          </w:p>
        </w:tc>
      </w:tr>
      <w:tr w:rsidR="00E8428B" w:rsidRPr="00E8428B" w14:paraId="1F153694"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463226B5" w14:textId="77777777" w:rsidR="00E8428B" w:rsidRPr="00E8428B" w:rsidRDefault="00E8428B" w:rsidP="00E8428B">
            <w:pPr>
              <w:widowControl/>
              <w:autoSpaceDE/>
              <w:autoSpaceDN/>
              <w:adjustRightInd/>
            </w:pPr>
          </w:p>
        </w:tc>
        <w:tc>
          <w:tcPr>
            <w:tcW w:w="4296" w:type="dxa"/>
            <w:tcBorders>
              <w:top w:val="nil"/>
              <w:left w:val="nil"/>
              <w:bottom w:val="nil"/>
              <w:right w:val="nil"/>
            </w:tcBorders>
            <w:shd w:val="clear" w:color="auto" w:fill="auto"/>
            <w:noWrap/>
            <w:vAlign w:val="bottom"/>
            <w:hideMark/>
          </w:tcPr>
          <w:p w14:paraId="0D03C3ED"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64800A3A" w14:textId="77777777" w:rsidR="00E8428B" w:rsidRPr="00E8428B" w:rsidRDefault="00E8428B" w:rsidP="00E8428B">
            <w:pPr>
              <w:widowControl/>
              <w:autoSpaceDE/>
              <w:autoSpaceDN/>
              <w:adjustRightInd/>
            </w:pPr>
          </w:p>
        </w:tc>
      </w:tr>
      <w:tr w:rsidR="00E8428B" w:rsidRPr="00E8428B" w14:paraId="465C3E99" w14:textId="77777777" w:rsidTr="00E8428B">
        <w:trPr>
          <w:divId w:val="1331177796"/>
          <w:trHeight w:val="312"/>
        </w:trPr>
        <w:tc>
          <w:tcPr>
            <w:tcW w:w="1176" w:type="dxa"/>
            <w:tcBorders>
              <w:top w:val="nil"/>
              <w:left w:val="nil"/>
              <w:bottom w:val="nil"/>
              <w:right w:val="nil"/>
            </w:tcBorders>
            <w:shd w:val="clear" w:color="auto" w:fill="auto"/>
            <w:noWrap/>
            <w:vAlign w:val="bottom"/>
            <w:hideMark/>
          </w:tcPr>
          <w:p w14:paraId="0BDB87A3" w14:textId="77777777" w:rsidR="00E8428B" w:rsidRPr="00E8428B" w:rsidRDefault="00E8428B" w:rsidP="00E8428B">
            <w:pPr>
              <w:widowControl/>
              <w:autoSpaceDE/>
              <w:autoSpaceDN/>
              <w:adjustRightInd/>
            </w:pPr>
          </w:p>
        </w:tc>
        <w:tc>
          <w:tcPr>
            <w:tcW w:w="4296" w:type="dxa"/>
            <w:tcBorders>
              <w:top w:val="nil"/>
              <w:left w:val="nil"/>
              <w:bottom w:val="nil"/>
              <w:right w:val="nil"/>
            </w:tcBorders>
            <w:shd w:val="clear" w:color="auto" w:fill="auto"/>
            <w:noWrap/>
            <w:vAlign w:val="bottom"/>
            <w:hideMark/>
          </w:tcPr>
          <w:p w14:paraId="7FEF30B5"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162C8E50"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District - Wide </w:t>
            </w:r>
          </w:p>
        </w:tc>
      </w:tr>
      <w:tr w:rsidR="00E8428B" w:rsidRPr="00E8428B" w14:paraId="79B23E3F" w14:textId="77777777" w:rsidTr="00E8428B">
        <w:trPr>
          <w:divId w:val="1331177796"/>
          <w:trHeight w:val="312"/>
        </w:trPr>
        <w:tc>
          <w:tcPr>
            <w:tcW w:w="1176" w:type="dxa"/>
            <w:tcBorders>
              <w:top w:val="nil"/>
              <w:left w:val="nil"/>
              <w:bottom w:val="nil"/>
              <w:right w:val="nil"/>
            </w:tcBorders>
            <w:shd w:val="clear" w:color="auto" w:fill="auto"/>
            <w:noWrap/>
            <w:vAlign w:val="bottom"/>
            <w:hideMark/>
          </w:tcPr>
          <w:p w14:paraId="5BDA3B83" w14:textId="77777777" w:rsidR="00E8428B" w:rsidRPr="00E8428B" w:rsidRDefault="00E8428B" w:rsidP="00E8428B">
            <w:pPr>
              <w:widowControl/>
              <w:autoSpaceDE/>
              <w:autoSpaceDN/>
              <w:adjustRightInd/>
              <w:jc w:val="center"/>
              <w:rPr>
                <w:rFonts w:ascii="Arial" w:hAnsi="Arial" w:cs="Arial"/>
                <w:b/>
                <w:bCs/>
                <w:sz w:val="16"/>
                <w:szCs w:val="16"/>
              </w:rPr>
            </w:pPr>
          </w:p>
        </w:tc>
        <w:tc>
          <w:tcPr>
            <w:tcW w:w="4296" w:type="dxa"/>
            <w:tcBorders>
              <w:top w:val="nil"/>
              <w:left w:val="nil"/>
              <w:bottom w:val="nil"/>
              <w:right w:val="nil"/>
            </w:tcBorders>
            <w:shd w:val="clear" w:color="auto" w:fill="auto"/>
            <w:noWrap/>
            <w:vAlign w:val="bottom"/>
            <w:hideMark/>
          </w:tcPr>
          <w:p w14:paraId="5E29F8D0" w14:textId="77777777" w:rsidR="00E8428B" w:rsidRPr="00E8428B" w:rsidRDefault="00E8428B" w:rsidP="00E8428B">
            <w:pPr>
              <w:widowControl/>
              <w:autoSpaceDE/>
              <w:autoSpaceDN/>
              <w:adjustRightInd/>
            </w:pPr>
          </w:p>
        </w:tc>
        <w:tc>
          <w:tcPr>
            <w:tcW w:w="2516" w:type="dxa"/>
            <w:tcBorders>
              <w:top w:val="nil"/>
              <w:left w:val="nil"/>
              <w:bottom w:val="single" w:sz="8" w:space="0" w:color="auto"/>
              <w:right w:val="nil"/>
            </w:tcBorders>
            <w:shd w:val="clear" w:color="auto" w:fill="auto"/>
            <w:noWrap/>
            <w:vAlign w:val="bottom"/>
            <w:hideMark/>
          </w:tcPr>
          <w:p w14:paraId="0B3B36CE" w14:textId="77777777" w:rsidR="00E8428B" w:rsidRPr="00E8428B" w:rsidRDefault="00E8428B" w:rsidP="00E8428B">
            <w:pPr>
              <w:widowControl/>
              <w:autoSpaceDE/>
              <w:autoSpaceDN/>
              <w:adjustRightInd/>
              <w:jc w:val="center"/>
              <w:rPr>
                <w:rFonts w:ascii="Arial" w:hAnsi="Arial" w:cs="Arial"/>
                <w:b/>
                <w:bCs/>
                <w:sz w:val="16"/>
                <w:szCs w:val="16"/>
              </w:rPr>
            </w:pPr>
            <w:r w:rsidRPr="00E8428B">
              <w:rPr>
                <w:rFonts w:ascii="Arial" w:hAnsi="Arial" w:cs="Arial"/>
                <w:b/>
                <w:bCs/>
                <w:sz w:val="16"/>
                <w:szCs w:val="16"/>
              </w:rPr>
              <w:t xml:space="preserve"> Statements </w:t>
            </w:r>
          </w:p>
        </w:tc>
      </w:tr>
      <w:tr w:rsidR="00E8428B" w:rsidRPr="00E8428B" w14:paraId="2F1A6AA5"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460AE6AE" w14:textId="77777777" w:rsidR="00E8428B" w:rsidRPr="00E8428B" w:rsidRDefault="00E8428B" w:rsidP="00E8428B">
            <w:pPr>
              <w:widowControl/>
              <w:autoSpaceDE/>
              <w:autoSpaceDN/>
              <w:adjustRightInd/>
              <w:jc w:val="center"/>
              <w:rPr>
                <w:rFonts w:ascii="Arial" w:hAnsi="Arial" w:cs="Arial"/>
                <w:b/>
                <w:bCs/>
                <w:sz w:val="16"/>
                <w:szCs w:val="16"/>
              </w:rPr>
            </w:pPr>
          </w:p>
        </w:tc>
        <w:tc>
          <w:tcPr>
            <w:tcW w:w="4296" w:type="dxa"/>
            <w:tcBorders>
              <w:top w:val="nil"/>
              <w:left w:val="nil"/>
              <w:bottom w:val="nil"/>
              <w:right w:val="nil"/>
            </w:tcBorders>
            <w:shd w:val="clear" w:color="auto" w:fill="auto"/>
            <w:noWrap/>
            <w:vAlign w:val="bottom"/>
            <w:hideMark/>
          </w:tcPr>
          <w:p w14:paraId="2B407B5A"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63C8F2E0" w14:textId="77777777" w:rsidR="00E8428B" w:rsidRPr="00E8428B" w:rsidRDefault="00E8428B" w:rsidP="00E8428B">
            <w:pPr>
              <w:widowControl/>
              <w:autoSpaceDE/>
              <w:autoSpaceDN/>
              <w:adjustRightInd/>
            </w:pPr>
          </w:p>
        </w:tc>
      </w:tr>
      <w:tr w:rsidR="00E8428B" w:rsidRPr="00E8428B" w14:paraId="53DA77AA" w14:textId="77777777" w:rsidTr="00E8428B">
        <w:trPr>
          <w:divId w:val="1331177796"/>
          <w:trHeight w:val="300"/>
        </w:trPr>
        <w:tc>
          <w:tcPr>
            <w:tcW w:w="5472" w:type="dxa"/>
            <w:gridSpan w:val="2"/>
            <w:tcBorders>
              <w:top w:val="nil"/>
              <w:left w:val="nil"/>
              <w:bottom w:val="nil"/>
              <w:right w:val="nil"/>
            </w:tcBorders>
            <w:shd w:val="clear" w:color="auto" w:fill="auto"/>
            <w:noWrap/>
            <w:vAlign w:val="bottom"/>
            <w:hideMark/>
          </w:tcPr>
          <w:p w14:paraId="237A0BAB" w14:textId="77777777" w:rsidR="00E8428B" w:rsidRPr="00E8428B" w:rsidRDefault="00E8428B" w:rsidP="00E8428B">
            <w:pPr>
              <w:widowControl/>
              <w:autoSpaceDE/>
              <w:autoSpaceDN/>
              <w:adjustRightInd/>
              <w:rPr>
                <w:rFonts w:ascii="Arial" w:hAnsi="Arial" w:cs="Arial"/>
                <w:b/>
                <w:bCs/>
                <w:sz w:val="16"/>
                <w:szCs w:val="16"/>
              </w:rPr>
            </w:pPr>
            <w:r w:rsidRPr="00E8428B">
              <w:rPr>
                <w:rFonts w:ascii="Arial" w:hAnsi="Arial" w:cs="Arial"/>
                <w:b/>
                <w:bCs/>
                <w:sz w:val="16"/>
                <w:szCs w:val="16"/>
              </w:rPr>
              <w:t>Beginning net position as previously reported at June 30, 2023</w:t>
            </w:r>
          </w:p>
        </w:tc>
        <w:tc>
          <w:tcPr>
            <w:tcW w:w="2516" w:type="dxa"/>
            <w:tcBorders>
              <w:top w:val="nil"/>
              <w:left w:val="nil"/>
              <w:bottom w:val="nil"/>
              <w:right w:val="nil"/>
            </w:tcBorders>
            <w:shd w:val="clear" w:color="auto" w:fill="auto"/>
            <w:noWrap/>
            <w:vAlign w:val="bottom"/>
            <w:hideMark/>
          </w:tcPr>
          <w:p w14:paraId="1C1E5CCA" w14:textId="77777777" w:rsidR="00E8428B" w:rsidRPr="00E8428B" w:rsidRDefault="00E8428B" w:rsidP="00E8428B">
            <w:pPr>
              <w:widowControl/>
              <w:autoSpaceDE/>
              <w:autoSpaceDN/>
              <w:adjustRightInd/>
              <w:rPr>
                <w:rFonts w:ascii="Arial" w:hAnsi="Arial" w:cs="Arial"/>
                <w:sz w:val="24"/>
                <w:szCs w:val="24"/>
              </w:rPr>
            </w:pPr>
            <w:r w:rsidRPr="00E8428B">
              <w:rPr>
                <w:rFonts w:ascii="Arial" w:hAnsi="Arial" w:cs="Arial"/>
                <w:sz w:val="24"/>
                <w:szCs w:val="24"/>
              </w:rPr>
              <w:t xml:space="preserve"> $                            - </w:t>
            </w:r>
          </w:p>
        </w:tc>
      </w:tr>
      <w:tr w:rsidR="00E8428B" w:rsidRPr="00E8428B" w14:paraId="1D6853ED"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7F2D9D21" w14:textId="77777777" w:rsidR="00E8428B" w:rsidRPr="00E8428B" w:rsidRDefault="00E8428B" w:rsidP="00E8428B">
            <w:pPr>
              <w:widowControl/>
              <w:autoSpaceDE/>
              <w:autoSpaceDN/>
              <w:adjustRightInd/>
              <w:rPr>
                <w:rFonts w:ascii="Arial" w:hAnsi="Arial" w:cs="Arial"/>
                <w:sz w:val="24"/>
                <w:szCs w:val="24"/>
              </w:rPr>
            </w:pPr>
          </w:p>
        </w:tc>
        <w:tc>
          <w:tcPr>
            <w:tcW w:w="4296" w:type="dxa"/>
            <w:tcBorders>
              <w:top w:val="nil"/>
              <w:left w:val="nil"/>
              <w:bottom w:val="nil"/>
              <w:right w:val="nil"/>
            </w:tcBorders>
            <w:shd w:val="clear" w:color="auto" w:fill="auto"/>
            <w:noWrap/>
            <w:vAlign w:val="bottom"/>
            <w:hideMark/>
          </w:tcPr>
          <w:p w14:paraId="13F1FC2B"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4563B6CB" w14:textId="77777777" w:rsidR="00E8428B" w:rsidRPr="00E8428B" w:rsidRDefault="00E8428B" w:rsidP="00E8428B">
            <w:pPr>
              <w:widowControl/>
              <w:autoSpaceDE/>
              <w:autoSpaceDN/>
              <w:adjustRightInd/>
              <w:jc w:val="center"/>
            </w:pPr>
          </w:p>
        </w:tc>
      </w:tr>
      <w:tr w:rsidR="00E8428B" w:rsidRPr="00E8428B" w14:paraId="6258E326" w14:textId="77777777" w:rsidTr="00E8428B">
        <w:trPr>
          <w:divId w:val="1331177796"/>
          <w:trHeight w:val="300"/>
        </w:trPr>
        <w:tc>
          <w:tcPr>
            <w:tcW w:w="5472" w:type="dxa"/>
            <w:gridSpan w:val="2"/>
            <w:tcBorders>
              <w:top w:val="nil"/>
              <w:left w:val="nil"/>
              <w:bottom w:val="nil"/>
              <w:right w:val="nil"/>
            </w:tcBorders>
            <w:shd w:val="clear" w:color="auto" w:fill="auto"/>
            <w:noWrap/>
            <w:vAlign w:val="bottom"/>
            <w:hideMark/>
          </w:tcPr>
          <w:p w14:paraId="46687E31" w14:textId="77777777" w:rsidR="00E8428B" w:rsidRPr="00E8428B" w:rsidRDefault="00E8428B" w:rsidP="00E8428B">
            <w:pPr>
              <w:widowControl/>
              <w:autoSpaceDE/>
              <w:autoSpaceDN/>
              <w:adjustRightInd/>
              <w:rPr>
                <w:rFonts w:ascii="Arial" w:hAnsi="Arial" w:cs="Arial"/>
                <w:sz w:val="16"/>
                <w:szCs w:val="16"/>
              </w:rPr>
            </w:pPr>
            <w:r w:rsidRPr="00E8428B">
              <w:rPr>
                <w:rFonts w:ascii="Arial" w:hAnsi="Arial" w:cs="Arial"/>
                <w:sz w:val="16"/>
                <w:szCs w:val="16"/>
              </w:rPr>
              <w:t>(Insert restatement reason here, if necessary)</w:t>
            </w:r>
          </w:p>
        </w:tc>
        <w:tc>
          <w:tcPr>
            <w:tcW w:w="2516" w:type="dxa"/>
            <w:tcBorders>
              <w:top w:val="nil"/>
              <w:left w:val="nil"/>
              <w:bottom w:val="nil"/>
              <w:right w:val="nil"/>
            </w:tcBorders>
            <w:shd w:val="clear" w:color="auto" w:fill="auto"/>
            <w:noWrap/>
            <w:vAlign w:val="bottom"/>
            <w:hideMark/>
          </w:tcPr>
          <w:p w14:paraId="31BE0880"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w:t>
            </w:r>
          </w:p>
        </w:tc>
      </w:tr>
      <w:tr w:rsidR="00E8428B" w:rsidRPr="00E8428B" w14:paraId="036F75C9" w14:textId="77777777" w:rsidTr="00E8428B">
        <w:trPr>
          <w:divId w:val="1331177796"/>
          <w:trHeight w:val="300"/>
        </w:trPr>
        <w:tc>
          <w:tcPr>
            <w:tcW w:w="1176" w:type="dxa"/>
            <w:tcBorders>
              <w:top w:val="nil"/>
              <w:left w:val="nil"/>
              <w:bottom w:val="nil"/>
              <w:right w:val="nil"/>
            </w:tcBorders>
            <w:shd w:val="clear" w:color="auto" w:fill="auto"/>
            <w:noWrap/>
            <w:vAlign w:val="bottom"/>
            <w:hideMark/>
          </w:tcPr>
          <w:p w14:paraId="070F220B" w14:textId="77777777" w:rsidR="00E8428B" w:rsidRPr="00E8428B" w:rsidRDefault="00E8428B" w:rsidP="00E8428B">
            <w:pPr>
              <w:widowControl/>
              <w:autoSpaceDE/>
              <w:autoSpaceDN/>
              <w:adjustRightInd/>
              <w:rPr>
                <w:rFonts w:ascii="Arial" w:hAnsi="Arial" w:cs="Arial"/>
              </w:rPr>
            </w:pPr>
          </w:p>
        </w:tc>
        <w:tc>
          <w:tcPr>
            <w:tcW w:w="4296" w:type="dxa"/>
            <w:tcBorders>
              <w:top w:val="nil"/>
              <w:left w:val="nil"/>
              <w:bottom w:val="nil"/>
              <w:right w:val="nil"/>
            </w:tcBorders>
            <w:shd w:val="clear" w:color="auto" w:fill="auto"/>
            <w:noWrap/>
            <w:vAlign w:val="bottom"/>
            <w:hideMark/>
          </w:tcPr>
          <w:p w14:paraId="6A99AF6C" w14:textId="77777777" w:rsidR="00E8428B" w:rsidRPr="00E8428B" w:rsidRDefault="00E8428B" w:rsidP="00E8428B">
            <w:pPr>
              <w:widowControl/>
              <w:autoSpaceDE/>
              <w:autoSpaceDN/>
              <w:adjustRightInd/>
            </w:pPr>
          </w:p>
        </w:tc>
        <w:tc>
          <w:tcPr>
            <w:tcW w:w="2516" w:type="dxa"/>
            <w:tcBorders>
              <w:top w:val="nil"/>
              <w:left w:val="nil"/>
              <w:bottom w:val="nil"/>
              <w:right w:val="nil"/>
            </w:tcBorders>
            <w:shd w:val="clear" w:color="auto" w:fill="auto"/>
            <w:noWrap/>
            <w:vAlign w:val="bottom"/>
            <w:hideMark/>
          </w:tcPr>
          <w:p w14:paraId="24EBC19D" w14:textId="77777777" w:rsidR="00E8428B" w:rsidRPr="00E8428B" w:rsidRDefault="00E8428B" w:rsidP="00E8428B">
            <w:pPr>
              <w:widowControl/>
              <w:autoSpaceDE/>
              <w:autoSpaceDN/>
              <w:adjustRightInd/>
            </w:pPr>
          </w:p>
        </w:tc>
      </w:tr>
      <w:tr w:rsidR="00E8428B" w:rsidRPr="00E8428B" w14:paraId="5D1FDB13" w14:textId="77777777" w:rsidTr="00E8428B">
        <w:trPr>
          <w:divId w:val="1331177796"/>
          <w:trHeight w:val="312"/>
        </w:trPr>
        <w:tc>
          <w:tcPr>
            <w:tcW w:w="5472" w:type="dxa"/>
            <w:gridSpan w:val="2"/>
            <w:tcBorders>
              <w:top w:val="nil"/>
              <w:left w:val="nil"/>
              <w:bottom w:val="nil"/>
              <w:right w:val="nil"/>
            </w:tcBorders>
            <w:shd w:val="clear" w:color="auto" w:fill="auto"/>
            <w:noWrap/>
            <w:vAlign w:val="bottom"/>
            <w:hideMark/>
          </w:tcPr>
          <w:p w14:paraId="66065A03" w14:textId="77777777" w:rsidR="00E8428B" w:rsidRPr="00E8428B" w:rsidRDefault="00E8428B" w:rsidP="00E8428B">
            <w:pPr>
              <w:widowControl/>
              <w:autoSpaceDE/>
              <w:autoSpaceDN/>
              <w:adjustRightInd/>
              <w:rPr>
                <w:rFonts w:ascii="Arial" w:hAnsi="Arial" w:cs="Arial"/>
                <w:b/>
                <w:bCs/>
                <w:sz w:val="16"/>
                <w:szCs w:val="16"/>
              </w:rPr>
            </w:pPr>
            <w:r w:rsidRPr="00E8428B">
              <w:rPr>
                <w:rFonts w:ascii="Arial" w:hAnsi="Arial" w:cs="Arial"/>
                <w:b/>
                <w:bCs/>
                <w:sz w:val="16"/>
                <w:szCs w:val="16"/>
              </w:rPr>
              <w:t>Net position as restated, July 1, 2023</w:t>
            </w:r>
          </w:p>
        </w:tc>
        <w:tc>
          <w:tcPr>
            <w:tcW w:w="2516" w:type="dxa"/>
            <w:tcBorders>
              <w:top w:val="single" w:sz="4" w:space="0" w:color="auto"/>
              <w:left w:val="nil"/>
              <w:bottom w:val="double" w:sz="6" w:space="0" w:color="auto"/>
              <w:right w:val="nil"/>
            </w:tcBorders>
            <w:shd w:val="clear" w:color="auto" w:fill="auto"/>
            <w:noWrap/>
            <w:vAlign w:val="bottom"/>
            <w:hideMark/>
          </w:tcPr>
          <w:p w14:paraId="1CB8158F" w14:textId="77777777" w:rsidR="00E8428B" w:rsidRPr="00E8428B" w:rsidRDefault="00E8428B" w:rsidP="00E8428B">
            <w:pPr>
              <w:widowControl/>
              <w:autoSpaceDE/>
              <w:autoSpaceDN/>
              <w:adjustRightInd/>
              <w:rPr>
                <w:rFonts w:ascii="Arial" w:hAnsi="Arial" w:cs="Arial"/>
              </w:rPr>
            </w:pPr>
            <w:r w:rsidRPr="00E8428B">
              <w:rPr>
                <w:rFonts w:ascii="Arial" w:hAnsi="Arial" w:cs="Arial"/>
              </w:rPr>
              <w:t xml:space="preserve"> $                                   - </w:t>
            </w:r>
          </w:p>
        </w:tc>
      </w:tr>
    </w:tbl>
    <w:p w14:paraId="5D8A144A" w14:textId="1129158C" w:rsidR="0071276D" w:rsidRPr="002A61BE" w:rsidRDefault="0071276D" w:rsidP="008E1142">
      <w:pPr>
        <w:pStyle w:val="BodyTextIndent"/>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0"/>
      </w:pPr>
      <w:r>
        <w:fldChar w:fldCharType="end"/>
      </w:r>
    </w:p>
    <w:p w14:paraId="7C6ADE81" w14:textId="62D1022E" w:rsidR="002A61BE" w:rsidRPr="002A61BE" w:rsidRDefault="002A61BE" w:rsidP="002A61BE">
      <w:pPr>
        <w:pStyle w:val="BodyTextIndent"/>
        <w:tabs>
          <w:tab w:val="left" w:pos="-840"/>
          <w:tab w:val="left" w:pos="-24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rPr>
          <w:rFonts w:ascii="Times New Roman" w:hAnsi="Times New Roman" w:cs="Times New Roman"/>
        </w:rPr>
      </w:pPr>
    </w:p>
    <w:p w14:paraId="69472D4B" w14:textId="670FC3A2" w:rsidR="00153D36" w:rsidRPr="002A61BE" w:rsidRDefault="00153D36" w:rsidP="000F5BCD">
      <w:pPr>
        <w:pStyle w:val="BodyText"/>
        <w:shd w:val="clear" w:color="auto" w:fill="FFFF00"/>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rFonts w:ascii="Times New Roman" w:hAnsi="Times New Roman" w:cs="Times New Roman"/>
        </w:rPr>
      </w:pPr>
    </w:p>
    <w:p w14:paraId="6AA1867D" w14:textId="77777777" w:rsidR="001A2672" w:rsidRPr="002A61BE" w:rsidRDefault="001A2672" w:rsidP="000F5BCD">
      <w:pPr>
        <w:pStyle w:val="BodyText"/>
        <w:shd w:val="clear" w:color="auto" w:fill="FFFF00"/>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1B146FF" w14:textId="77777777" w:rsidR="002A4118" w:rsidRPr="002A61BE" w:rsidRDefault="002A411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18FD7975" w14:textId="77777777" w:rsidR="00063852" w:rsidRPr="002A61BE" w:rsidRDefault="00063852">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i/>
          <w:u w:val="single"/>
        </w:rPr>
      </w:pPr>
      <w:r w:rsidRPr="002A61BE">
        <w:rPr>
          <w:b/>
          <w:bCs/>
          <w:u w:val="single"/>
        </w:rPr>
        <w:t>Note 1</w:t>
      </w:r>
      <w:r w:rsidR="002A55DE" w:rsidRPr="002A61BE">
        <w:rPr>
          <w:b/>
          <w:bCs/>
          <w:u w:val="single"/>
        </w:rPr>
        <w:t>9</w:t>
      </w:r>
      <w:r w:rsidRPr="002A61BE">
        <w:rPr>
          <w:b/>
          <w:bCs/>
          <w:u w:val="single"/>
        </w:rPr>
        <w:t xml:space="preserve"> – Asset Retirement Obligations (AROs)</w:t>
      </w:r>
      <w:r w:rsidR="00E97F74" w:rsidRPr="002A61BE">
        <w:rPr>
          <w:b/>
          <w:bCs/>
        </w:rPr>
        <w:tab/>
      </w:r>
      <w:r w:rsidR="00E97F74" w:rsidRPr="002A61BE">
        <w:rPr>
          <w:b/>
          <w:bCs/>
        </w:rPr>
        <w:tab/>
      </w:r>
      <w:r w:rsidR="00E97F74" w:rsidRPr="002A61BE">
        <w:rPr>
          <w:b/>
          <w:bCs/>
          <w:i/>
        </w:rPr>
        <w:t>(if applicable)</w:t>
      </w:r>
    </w:p>
    <w:p w14:paraId="4F2948A8" w14:textId="77777777" w:rsidR="00AB427F" w:rsidRPr="002A61BE" w:rsidRDefault="00AB427F">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DD535FC" w14:textId="77777777" w:rsidR="006E4FD4" w:rsidRPr="008D74E1" w:rsidRDefault="006E4FD4" w:rsidP="006E4FD4">
      <w:pPr>
        <w:rPr>
          <w:rFonts w:ascii="Arial" w:hAnsi="Arial" w:cs="Arial"/>
        </w:rPr>
      </w:pPr>
      <w:r w:rsidRPr="002A61BE">
        <w:rPr>
          <w:rFonts w:ascii="Arial" w:hAnsi="Arial" w:cs="Arial"/>
        </w:rPr>
        <w:t>The School Board has recorded various AROs which represent legal obligations to remove or dispose of an asset or some component of an asset at retirement</w:t>
      </w:r>
      <w:r w:rsidRPr="008D74E1">
        <w:rPr>
          <w:rFonts w:ascii="Arial" w:hAnsi="Arial" w:cs="Arial"/>
        </w:rPr>
        <w:t>.</w:t>
      </w:r>
    </w:p>
    <w:p w14:paraId="77850665" w14:textId="77777777" w:rsidR="006E4FD4" w:rsidRPr="008D74E1" w:rsidRDefault="006E4FD4" w:rsidP="006E4FD4">
      <w:pPr>
        <w:rPr>
          <w:rFonts w:ascii="Arial" w:hAnsi="Arial" w:cs="Arial"/>
        </w:rPr>
      </w:pPr>
    </w:p>
    <w:p w14:paraId="455348A7" w14:textId="77777777" w:rsidR="006E4FD4" w:rsidRPr="008D74E1" w:rsidRDefault="006E4FD4" w:rsidP="006E4FD4">
      <w:pPr>
        <w:rPr>
          <w:rFonts w:ascii="Arial" w:hAnsi="Arial" w:cs="Arial"/>
          <w:i/>
        </w:rPr>
      </w:pPr>
      <w:r w:rsidRPr="008D74E1">
        <w:rPr>
          <w:rFonts w:ascii="Arial" w:hAnsi="Arial" w:cs="Arial"/>
        </w:rPr>
        <w:t xml:space="preserve">The School Board’s ARO </w:t>
      </w:r>
      <w:r w:rsidRPr="008D74E1">
        <w:rPr>
          <w:rFonts w:ascii="Arial" w:hAnsi="Arial" w:cs="Arial"/>
          <w:i/>
        </w:rPr>
        <w:t xml:space="preserve">(liability/liabilities) </w:t>
      </w:r>
      <w:r w:rsidRPr="008D74E1">
        <w:rPr>
          <w:rFonts w:ascii="Arial" w:hAnsi="Arial" w:cs="Arial"/>
        </w:rPr>
        <w:t>relate</w:t>
      </w:r>
      <w:r w:rsidRPr="008D74E1">
        <w:rPr>
          <w:rFonts w:ascii="Arial" w:hAnsi="Arial" w:cs="Arial"/>
          <w:i/>
        </w:rPr>
        <w:t>(s)</w:t>
      </w:r>
      <w:r w:rsidRPr="008D74E1">
        <w:rPr>
          <w:rFonts w:ascii="Arial" w:hAnsi="Arial" w:cs="Arial"/>
        </w:rPr>
        <w:t xml:space="preserve"> to ________________________________________ </w:t>
      </w:r>
      <w:r w:rsidRPr="008D74E1">
        <w:rPr>
          <w:rFonts w:ascii="Arial" w:hAnsi="Arial" w:cs="Arial"/>
          <w:i/>
        </w:rPr>
        <w:t xml:space="preserve">(list all capital assets, their estimated remaining useful lives, and whether the ARO is the result of federal, </w:t>
      </w:r>
    </w:p>
    <w:p w14:paraId="2717012A" w14:textId="77777777" w:rsidR="006E4FD4" w:rsidRPr="008D74E1" w:rsidRDefault="006E4FD4" w:rsidP="006E4FD4">
      <w:pPr>
        <w:rPr>
          <w:rFonts w:ascii="Arial" w:hAnsi="Arial" w:cs="Arial"/>
        </w:rPr>
      </w:pPr>
      <w:r w:rsidRPr="008D74E1">
        <w:rPr>
          <w:rFonts w:ascii="Arial" w:hAnsi="Arial" w:cs="Arial"/>
          <w:i/>
        </w:rPr>
        <w:t>state, or local laws or regulations, contracts, or court judgments).</w:t>
      </w:r>
      <w:r w:rsidRPr="008D74E1">
        <w:rPr>
          <w:rFonts w:ascii="Arial" w:hAnsi="Arial" w:cs="Arial"/>
        </w:rPr>
        <w:t xml:space="preserve">  </w:t>
      </w:r>
    </w:p>
    <w:p w14:paraId="38948193" w14:textId="77777777" w:rsidR="006E4FD4" w:rsidRPr="008D74E1" w:rsidRDefault="006E4FD4" w:rsidP="006E4FD4">
      <w:pPr>
        <w:rPr>
          <w:rFonts w:ascii="Arial" w:hAnsi="Arial" w:cs="Arial"/>
        </w:rPr>
      </w:pPr>
    </w:p>
    <w:p w14:paraId="343BABA9" w14:textId="77777777" w:rsidR="006E4FD4" w:rsidRPr="008D74E1" w:rsidRDefault="006E4FD4" w:rsidP="006E4FD4">
      <w:pPr>
        <w:rPr>
          <w:rFonts w:ascii="Arial" w:hAnsi="Arial" w:cs="Arial"/>
          <w:i/>
        </w:rPr>
      </w:pPr>
      <w:r w:rsidRPr="008D74E1">
        <w:rPr>
          <w:rFonts w:ascii="Arial" w:hAnsi="Arial" w:cs="Arial"/>
        </w:rPr>
        <w:t xml:space="preserve">The School Board measured this ARO liability by______________________________ </w:t>
      </w:r>
      <w:r w:rsidRPr="008D74E1">
        <w:rPr>
          <w:rFonts w:ascii="Arial" w:hAnsi="Arial" w:cs="Arial"/>
          <w:i/>
        </w:rPr>
        <w:t>(explain method and all assumptions used to measure the ARO liability)</w:t>
      </w:r>
      <w:r w:rsidRPr="008D74E1">
        <w:rPr>
          <w:rFonts w:ascii="Arial" w:hAnsi="Arial" w:cs="Arial"/>
        </w:rPr>
        <w:t xml:space="preserve">. The legally required funding and assurance provisions associated with the ARO are being met by______________________ </w:t>
      </w:r>
      <w:r w:rsidRPr="008D74E1">
        <w:rPr>
          <w:rFonts w:ascii="Arial" w:hAnsi="Arial" w:cs="Arial"/>
          <w:i/>
        </w:rPr>
        <w:t>(ex. Surety bonds, insurance policies, letters of credit, guarantees by other entities, or trusts)</w:t>
      </w:r>
    </w:p>
    <w:p w14:paraId="70354244" w14:textId="77777777" w:rsidR="006E4FD4" w:rsidRPr="008D74E1" w:rsidRDefault="006E4FD4" w:rsidP="006E4FD4">
      <w:pPr>
        <w:rPr>
          <w:rFonts w:ascii="Arial" w:hAnsi="Arial" w:cs="Arial"/>
          <w:i/>
        </w:rPr>
      </w:pPr>
    </w:p>
    <w:p w14:paraId="463C1CAB" w14:textId="77777777" w:rsidR="006E4FD4" w:rsidRPr="008D74E1" w:rsidRDefault="006E4FD4" w:rsidP="006E4FD4">
      <w:pPr>
        <w:rPr>
          <w:rFonts w:ascii="Arial" w:hAnsi="Arial" w:cs="Arial"/>
          <w:i/>
        </w:rPr>
      </w:pPr>
    </w:p>
    <w:p w14:paraId="0B24B09A" w14:textId="77777777" w:rsidR="006E4FD4" w:rsidRPr="008D74E1" w:rsidRDefault="006E4FD4" w:rsidP="006E4FD4">
      <w:pPr>
        <w:jc w:val="center"/>
        <w:rPr>
          <w:rFonts w:ascii="Arial" w:hAnsi="Arial" w:cs="Arial"/>
          <w:i/>
        </w:rPr>
      </w:pPr>
      <w:r w:rsidRPr="008D74E1">
        <w:rPr>
          <w:rFonts w:ascii="Arial" w:hAnsi="Arial" w:cs="Arial"/>
          <w:i/>
        </w:rPr>
        <w:t>(Or If ARO is not deemed reasonably estimable.)</w:t>
      </w:r>
    </w:p>
    <w:p w14:paraId="1997CDAD" w14:textId="77777777" w:rsidR="006E4FD4" w:rsidRPr="008D74E1" w:rsidRDefault="006E4FD4" w:rsidP="006E4FD4">
      <w:pPr>
        <w:rPr>
          <w:rFonts w:ascii="Arial" w:hAnsi="Arial" w:cs="Arial"/>
        </w:rPr>
      </w:pPr>
    </w:p>
    <w:p w14:paraId="6FBA357E" w14:textId="77777777" w:rsidR="006E4FD4" w:rsidRPr="006E4FD4" w:rsidRDefault="006E4FD4" w:rsidP="006E4FD4">
      <w:pPr>
        <w:rPr>
          <w:rFonts w:ascii="Arial" w:hAnsi="Arial" w:cs="Arial"/>
        </w:rPr>
      </w:pPr>
      <w:r w:rsidRPr="008D74E1">
        <w:rPr>
          <w:rFonts w:ascii="Arial" w:hAnsi="Arial" w:cs="Arial"/>
        </w:rPr>
        <w:t>The School Board did not record an ARO for ________________________, as the board believes that the ARO is not reasonably estimable due to ___________________________________________.</w:t>
      </w:r>
    </w:p>
    <w:p w14:paraId="55A32632" w14:textId="77777777" w:rsidR="00AB427F" w:rsidRDefault="00AB427F">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EFD3D14" w14:textId="77777777" w:rsidR="002A55DE" w:rsidRDefault="002A55DE">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highlight w:val="yellow"/>
          <w:u w:val="single"/>
        </w:rPr>
      </w:pPr>
    </w:p>
    <w:p w14:paraId="041D1E35" w14:textId="77777777" w:rsidR="00B378E4" w:rsidRPr="007E4157" w:rsidRDefault="00A75E63">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bookmarkStart w:id="10" w:name="_Hlk47521489"/>
      <w:r w:rsidRPr="007E4157">
        <w:rPr>
          <w:b/>
          <w:bCs/>
          <w:u w:val="single"/>
        </w:rPr>
        <w:t xml:space="preserve">Note </w:t>
      </w:r>
      <w:r w:rsidR="002A55DE" w:rsidRPr="007E4157">
        <w:rPr>
          <w:b/>
          <w:bCs/>
          <w:u w:val="single"/>
        </w:rPr>
        <w:t>20</w:t>
      </w:r>
      <w:r w:rsidRPr="007E4157">
        <w:rPr>
          <w:b/>
          <w:bCs/>
          <w:u w:val="single"/>
        </w:rPr>
        <w:t xml:space="preserve"> </w:t>
      </w:r>
      <w:r w:rsidR="00A60B76" w:rsidRPr="007E4157">
        <w:rPr>
          <w:b/>
          <w:bCs/>
          <w:u w:val="single"/>
        </w:rPr>
        <w:t>–</w:t>
      </w:r>
      <w:r w:rsidRPr="007E4157">
        <w:rPr>
          <w:b/>
          <w:bCs/>
          <w:u w:val="single"/>
        </w:rPr>
        <w:t xml:space="preserve"> C</w:t>
      </w:r>
      <w:r w:rsidR="00A60B76" w:rsidRPr="007E4157">
        <w:rPr>
          <w:b/>
          <w:bCs/>
          <w:u w:val="single"/>
        </w:rPr>
        <w:t xml:space="preserve">OVID </w:t>
      </w:r>
      <w:r w:rsidRPr="007E4157">
        <w:rPr>
          <w:b/>
          <w:bCs/>
          <w:u w:val="single"/>
        </w:rPr>
        <w:t>19 Pandemic</w:t>
      </w:r>
    </w:p>
    <w:p w14:paraId="6C1C8721" w14:textId="77777777" w:rsidR="00A75E63" w:rsidRPr="007E4157" w:rsidRDefault="00A75E63" w:rsidP="00906E18">
      <w:pPr>
        <w:rPr>
          <w:rFonts w:ascii="Arial" w:hAnsi="Arial" w:cs="Arial"/>
        </w:rPr>
      </w:pPr>
    </w:p>
    <w:p w14:paraId="1D78FFD1" w14:textId="77777777" w:rsidR="00A75E63" w:rsidRPr="007E4157" w:rsidRDefault="00906E18" w:rsidP="00A75E63">
      <w:pPr>
        <w:pStyle w:val="NormalWeb"/>
        <w:shd w:val="clear" w:color="auto" w:fill="FFFFFF"/>
        <w:spacing w:before="0" w:beforeAutospacing="0" w:after="300" w:afterAutospacing="0"/>
        <w:rPr>
          <w:rFonts w:ascii="Arial" w:hAnsi="Arial" w:cs="Arial"/>
          <w:sz w:val="20"/>
          <w:szCs w:val="20"/>
        </w:rPr>
      </w:pPr>
      <w:r w:rsidRPr="007E4157">
        <w:rPr>
          <w:rFonts w:ascii="Arial" w:hAnsi="Arial" w:cs="Arial"/>
          <w:sz w:val="20"/>
          <w:szCs w:val="20"/>
        </w:rPr>
        <w:t>On January 30, 2020, the World Health Organization declared the coronavirus outbreak a “Public Health Emergency of International Concern” and on March 11, 2020, declared it to be a pandemic. Actions taken around the world to help mitigate the spread of coronavirus include restrictions on travel,</w:t>
      </w:r>
      <w:r w:rsidR="00D53D0B" w:rsidRPr="007E4157">
        <w:rPr>
          <w:rFonts w:ascii="Arial" w:hAnsi="Arial" w:cs="Arial"/>
          <w:sz w:val="20"/>
          <w:szCs w:val="20"/>
        </w:rPr>
        <w:t xml:space="preserve"> </w:t>
      </w:r>
      <w:r w:rsidRPr="007E4157">
        <w:rPr>
          <w:rFonts w:ascii="Arial" w:hAnsi="Arial" w:cs="Arial"/>
          <w:sz w:val="20"/>
          <w:szCs w:val="20"/>
        </w:rPr>
        <w:t xml:space="preserve">quarantines in certain areas, and forced closures for certain types of public places and businesses. The coronavirus and actions taken to mitigate the spread of it have had and are expected to continue to have an adverse impact </w:t>
      </w:r>
      <w:r w:rsidRPr="007E4157">
        <w:rPr>
          <w:rFonts w:ascii="Arial" w:hAnsi="Arial" w:cs="Arial"/>
          <w:sz w:val="20"/>
          <w:szCs w:val="20"/>
        </w:rPr>
        <w:lastRenderedPageBreak/>
        <w:t xml:space="preserve">on the economies and financial markets of many counties, including the geographical area in which the </w:t>
      </w:r>
      <w:r w:rsidR="00A75E63" w:rsidRPr="007E4157">
        <w:rPr>
          <w:rFonts w:ascii="Arial" w:hAnsi="Arial" w:cs="Arial"/>
          <w:sz w:val="20"/>
          <w:szCs w:val="20"/>
        </w:rPr>
        <w:t>School Board</w:t>
      </w:r>
      <w:r w:rsidRPr="007E4157">
        <w:rPr>
          <w:rFonts w:ascii="Arial" w:hAnsi="Arial" w:cs="Arial"/>
          <w:sz w:val="20"/>
          <w:szCs w:val="20"/>
        </w:rPr>
        <w:t xml:space="preserve"> operates. </w:t>
      </w:r>
    </w:p>
    <w:p w14:paraId="45FAAE19" w14:textId="77777777" w:rsidR="00DE251A" w:rsidRPr="007E4157" w:rsidRDefault="00906E18" w:rsidP="00D53D0B">
      <w:pPr>
        <w:pStyle w:val="NormalWeb"/>
        <w:shd w:val="clear" w:color="auto" w:fill="FFFFFF"/>
        <w:spacing w:before="0" w:beforeAutospacing="0" w:after="300" w:afterAutospacing="0"/>
        <w:rPr>
          <w:rFonts w:ascii="Arial" w:hAnsi="Arial" w:cs="Arial"/>
          <w:sz w:val="20"/>
          <w:szCs w:val="20"/>
        </w:rPr>
      </w:pPr>
      <w:r w:rsidRPr="007E4157">
        <w:rPr>
          <w:rFonts w:ascii="Arial" w:hAnsi="Arial" w:cs="Arial"/>
          <w:sz w:val="20"/>
          <w:szCs w:val="20"/>
        </w:rPr>
        <w:t>On March 27, 2020, the Coronavirus Aid, Relief, and Economic Security Act (CARES Act) was enacted</w:t>
      </w:r>
      <w:r w:rsidR="00A75E63" w:rsidRPr="007E4157">
        <w:rPr>
          <w:rFonts w:ascii="Arial" w:hAnsi="Arial" w:cs="Arial"/>
          <w:sz w:val="20"/>
          <w:szCs w:val="20"/>
        </w:rPr>
        <w:t>.</w:t>
      </w:r>
      <w:r w:rsidRPr="007E4157">
        <w:rPr>
          <w:rFonts w:ascii="Arial" w:hAnsi="Arial" w:cs="Arial"/>
          <w:sz w:val="20"/>
          <w:szCs w:val="20"/>
        </w:rPr>
        <w:t xml:space="preserve"> </w:t>
      </w:r>
      <w:r w:rsidR="00A75E63" w:rsidRPr="007E4157">
        <w:rPr>
          <w:rFonts w:ascii="Arial" w:hAnsi="Arial" w:cs="Arial"/>
          <w:sz w:val="20"/>
          <w:szCs w:val="20"/>
        </w:rPr>
        <w:t>The CARES Act provided federal stimulus dollars to assist state agencies, local school districts, businesses, organizations, families</w:t>
      </w:r>
      <w:r w:rsidR="00D53D0B" w:rsidRPr="007E4157">
        <w:rPr>
          <w:rFonts w:ascii="Arial" w:hAnsi="Arial" w:cs="Arial"/>
          <w:sz w:val="20"/>
          <w:szCs w:val="20"/>
        </w:rPr>
        <w:t xml:space="preserve">, </w:t>
      </w:r>
      <w:r w:rsidR="00A75E63" w:rsidRPr="007E4157">
        <w:rPr>
          <w:rFonts w:ascii="Arial" w:hAnsi="Arial" w:cs="Arial"/>
          <w:sz w:val="20"/>
          <w:szCs w:val="20"/>
        </w:rPr>
        <w:t xml:space="preserve">students, and other entities during the COVID-19 pandemic.  As a state, West Virginia received more than a billion dollars under the federal CARES Act. Approximately $86.6 million of those dollars were specifically put into a fund titled the Elementary and Secondary School Emergency Relief Fund (ESSERF). This allocation is specifically earmarked to assist schools to address the impact that COVID-19 has had, and continues to have, on elementary and secondary schools in West Virginia. </w:t>
      </w:r>
      <w:r w:rsidR="00D53D0B" w:rsidRPr="007E4157">
        <w:rPr>
          <w:rFonts w:ascii="Arial" w:hAnsi="Arial" w:cs="Arial"/>
          <w:sz w:val="20"/>
          <w:szCs w:val="20"/>
        </w:rPr>
        <w:t>The School Board received $_________ from these funds to help mitigate the expenses incurred directly from COVID</w:t>
      </w:r>
      <w:r w:rsidR="00146284" w:rsidRPr="007E4157">
        <w:rPr>
          <w:rFonts w:ascii="Arial" w:hAnsi="Arial" w:cs="Arial"/>
          <w:sz w:val="20"/>
          <w:szCs w:val="20"/>
        </w:rPr>
        <w:t>-</w:t>
      </w:r>
      <w:r w:rsidR="00D53D0B" w:rsidRPr="007E4157">
        <w:rPr>
          <w:rFonts w:ascii="Arial" w:hAnsi="Arial" w:cs="Arial"/>
          <w:sz w:val="20"/>
          <w:szCs w:val="20"/>
        </w:rPr>
        <w:t xml:space="preserve">19.  </w:t>
      </w:r>
    </w:p>
    <w:p w14:paraId="3CF5BF43" w14:textId="77777777" w:rsidR="00695AE7" w:rsidRPr="008651CE" w:rsidRDefault="00C677F0" w:rsidP="00D53D0B">
      <w:pPr>
        <w:pStyle w:val="NormalWeb"/>
        <w:shd w:val="clear" w:color="auto" w:fill="FFFFFF"/>
        <w:spacing w:before="0" w:beforeAutospacing="0" w:after="300" w:afterAutospacing="0"/>
        <w:rPr>
          <w:rFonts w:ascii="Arial" w:hAnsi="Arial" w:cs="Arial"/>
          <w:sz w:val="20"/>
          <w:szCs w:val="20"/>
        </w:rPr>
      </w:pPr>
      <w:r w:rsidRPr="008651CE">
        <w:rPr>
          <w:rFonts w:ascii="Arial" w:hAnsi="Arial" w:cs="Arial"/>
          <w:sz w:val="20"/>
          <w:szCs w:val="20"/>
        </w:rPr>
        <w:t xml:space="preserve">On December 27, 2020, </w:t>
      </w:r>
      <w:r w:rsidR="00695AE7" w:rsidRPr="008651CE">
        <w:rPr>
          <w:rFonts w:ascii="Arial" w:hAnsi="Arial" w:cs="Arial"/>
          <w:sz w:val="20"/>
          <w:szCs w:val="20"/>
        </w:rPr>
        <w:t xml:space="preserve">The Coronavirus Response and Relief Supplemental Appropriations </w:t>
      </w:r>
      <w:r w:rsidR="00F801DD" w:rsidRPr="008651CE">
        <w:rPr>
          <w:rFonts w:ascii="Arial" w:hAnsi="Arial" w:cs="Arial"/>
          <w:sz w:val="20"/>
          <w:szCs w:val="20"/>
        </w:rPr>
        <w:t xml:space="preserve">(CRRSA) </w:t>
      </w:r>
      <w:r w:rsidR="00695AE7" w:rsidRPr="008651CE">
        <w:rPr>
          <w:rFonts w:ascii="Arial" w:hAnsi="Arial" w:cs="Arial"/>
          <w:sz w:val="20"/>
          <w:szCs w:val="20"/>
        </w:rPr>
        <w:t>Act</w:t>
      </w:r>
      <w:r w:rsidR="009B1CB6" w:rsidRPr="008651CE">
        <w:rPr>
          <w:rFonts w:ascii="Arial" w:hAnsi="Arial" w:cs="Arial"/>
          <w:sz w:val="20"/>
          <w:szCs w:val="20"/>
        </w:rPr>
        <w:t xml:space="preserve"> </w:t>
      </w:r>
      <w:r w:rsidRPr="008651CE">
        <w:rPr>
          <w:rFonts w:ascii="Arial" w:hAnsi="Arial" w:cs="Arial"/>
          <w:sz w:val="20"/>
          <w:szCs w:val="20"/>
        </w:rPr>
        <w:t>was enacted. The CRRSA Act</w:t>
      </w:r>
      <w:r w:rsidR="00695AE7" w:rsidRPr="008651CE">
        <w:rPr>
          <w:rFonts w:ascii="Arial" w:hAnsi="Arial" w:cs="Arial"/>
          <w:sz w:val="20"/>
          <w:szCs w:val="20"/>
        </w:rPr>
        <w:t xml:space="preserve"> provide</w:t>
      </w:r>
      <w:r w:rsidR="003B4B43" w:rsidRPr="008651CE">
        <w:rPr>
          <w:rFonts w:ascii="Arial" w:hAnsi="Arial" w:cs="Arial"/>
          <w:sz w:val="20"/>
          <w:szCs w:val="20"/>
        </w:rPr>
        <w:t>d</w:t>
      </w:r>
      <w:r w:rsidR="00695AE7" w:rsidRPr="008651CE">
        <w:rPr>
          <w:rFonts w:ascii="Arial" w:hAnsi="Arial" w:cs="Arial"/>
          <w:sz w:val="20"/>
          <w:szCs w:val="20"/>
        </w:rPr>
        <w:t xml:space="preserve"> </w:t>
      </w:r>
      <w:r w:rsidRPr="008651CE">
        <w:rPr>
          <w:rFonts w:ascii="Arial" w:hAnsi="Arial" w:cs="Arial"/>
          <w:sz w:val="20"/>
          <w:szCs w:val="20"/>
        </w:rPr>
        <w:t xml:space="preserve">federal stimulus dollars to assist local school districts during the Covid-19 pandemic. </w:t>
      </w:r>
      <w:r w:rsidR="003B4B43" w:rsidRPr="008651CE">
        <w:rPr>
          <w:rFonts w:ascii="Arial" w:hAnsi="Arial" w:cs="Arial"/>
          <w:sz w:val="20"/>
          <w:szCs w:val="20"/>
        </w:rPr>
        <w:t xml:space="preserve">As a state, West Virginia received approximately $339 million dollars under </w:t>
      </w:r>
      <w:r w:rsidR="007E4157" w:rsidRPr="008651CE">
        <w:rPr>
          <w:rFonts w:ascii="Arial" w:hAnsi="Arial" w:cs="Arial"/>
          <w:sz w:val="20"/>
          <w:szCs w:val="20"/>
        </w:rPr>
        <w:t>the CRRSA, and</w:t>
      </w:r>
      <w:r w:rsidR="003B4B43" w:rsidRPr="008651CE">
        <w:rPr>
          <w:rFonts w:ascii="Arial" w:hAnsi="Arial" w:cs="Arial"/>
          <w:sz w:val="20"/>
          <w:szCs w:val="20"/>
        </w:rPr>
        <w:t xml:space="preserve"> </w:t>
      </w:r>
      <w:r w:rsidR="007E4157" w:rsidRPr="008651CE">
        <w:rPr>
          <w:rFonts w:ascii="Arial" w:hAnsi="Arial" w:cs="Arial"/>
          <w:sz w:val="20"/>
          <w:szCs w:val="20"/>
        </w:rPr>
        <w:t>a</w:t>
      </w:r>
      <w:r w:rsidR="00695AE7" w:rsidRPr="008651CE">
        <w:rPr>
          <w:rFonts w:ascii="Arial" w:hAnsi="Arial" w:cs="Arial"/>
          <w:sz w:val="20"/>
          <w:szCs w:val="20"/>
        </w:rPr>
        <w:t>pproximately $305.</w:t>
      </w:r>
      <w:r w:rsidR="007E4157" w:rsidRPr="008651CE">
        <w:rPr>
          <w:rFonts w:ascii="Arial" w:hAnsi="Arial" w:cs="Arial"/>
          <w:sz w:val="20"/>
          <w:szCs w:val="20"/>
        </w:rPr>
        <w:t>9</w:t>
      </w:r>
      <w:r w:rsidR="00695AE7" w:rsidRPr="008651CE">
        <w:rPr>
          <w:rFonts w:ascii="Arial" w:hAnsi="Arial" w:cs="Arial"/>
          <w:sz w:val="20"/>
          <w:szCs w:val="20"/>
        </w:rPr>
        <w:t xml:space="preserve"> million of those dollars were specifically put into a fund titled the Elementary and Secondary School Emergency Relief Fund II (ESSERF II). This allocation is specifically earmarked to assist schools to address the</w:t>
      </w:r>
      <w:r w:rsidR="009B1CB6" w:rsidRPr="008651CE">
        <w:rPr>
          <w:rFonts w:ascii="Arial" w:hAnsi="Arial" w:cs="Arial"/>
          <w:sz w:val="20"/>
          <w:szCs w:val="20"/>
        </w:rPr>
        <w:t xml:space="preserve"> on-going</w:t>
      </w:r>
      <w:r w:rsidR="00695AE7" w:rsidRPr="008651CE">
        <w:rPr>
          <w:rFonts w:ascii="Arial" w:hAnsi="Arial" w:cs="Arial"/>
          <w:sz w:val="20"/>
          <w:szCs w:val="20"/>
        </w:rPr>
        <w:t xml:space="preserve"> impact </w:t>
      </w:r>
      <w:r w:rsidR="009B1CB6" w:rsidRPr="008651CE">
        <w:rPr>
          <w:rFonts w:ascii="Arial" w:hAnsi="Arial" w:cs="Arial"/>
          <w:sz w:val="20"/>
          <w:szCs w:val="20"/>
        </w:rPr>
        <w:t>of</w:t>
      </w:r>
      <w:r w:rsidR="00695AE7" w:rsidRPr="008651CE">
        <w:rPr>
          <w:rFonts w:ascii="Arial" w:hAnsi="Arial" w:cs="Arial"/>
          <w:sz w:val="20"/>
          <w:szCs w:val="20"/>
        </w:rPr>
        <w:t xml:space="preserve"> COVID-19 on elementary and secondary schools in West Virginia.  The School Board received $_________ from these funds to help mitigate the expenses incurred directly from COVID-19.</w:t>
      </w:r>
    </w:p>
    <w:p w14:paraId="3AB74070" w14:textId="77777777" w:rsidR="007E4157" w:rsidRPr="008651CE" w:rsidRDefault="00C677F0" w:rsidP="007E4157">
      <w:pPr>
        <w:pStyle w:val="NormalWeb"/>
        <w:shd w:val="clear" w:color="auto" w:fill="FFFFFF"/>
        <w:spacing w:before="0" w:beforeAutospacing="0" w:after="300" w:afterAutospacing="0"/>
        <w:rPr>
          <w:rFonts w:ascii="Arial" w:hAnsi="Arial" w:cs="Arial"/>
          <w:sz w:val="20"/>
          <w:szCs w:val="20"/>
        </w:rPr>
      </w:pPr>
      <w:r w:rsidRPr="008651CE">
        <w:rPr>
          <w:rFonts w:ascii="Arial" w:hAnsi="Arial" w:cs="Arial"/>
          <w:sz w:val="20"/>
          <w:szCs w:val="20"/>
        </w:rPr>
        <w:t xml:space="preserve">On March 11, 2021, </w:t>
      </w:r>
      <w:r w:rsidR="00DE251A" w:rsidRPr="008651CE">
        <w:rPr>
          <w:rFonts w:ascii="Arial" w:hAnsi="Arial" w:cs="Arial"/>
          <w:sz w:val="20"/>
          <w:szCs w:val="20"/>
        </w:rPr>
        <w:t>The American Rescue Plan Elementary and Secondary School Emergency Relief (“ARP ESSER”) Fund, authorized under the American Rescue Plan (“ARP”) Act of 2021,</w:t>
      </w:r>
      <w:r w:rsidR="007E4157" w:rsidRPr="008651CE">
        <w:rPr>
          <w:rFonts w:ascii="Arial" w:hAnsi="Arial" w:cs="Arial"/>
          <w:sz w:val="20"/>
          <w:szCs w:val="20"/>
        </w:rPr>
        <w:t xml:space="preserve"> provided</w:t>
      </w:r>
      <w:r w:rsidRPr="008651CE">
        <w:rPr>
          <w:rFonts w:ascii="Arial" w:hAnsi="Arial" w:cs="Arial"/>
          <w:sz w:val="20"/>
          <w:szCs w:val="20"/>
        </w:rPr>
        <w:t xml:space="preserve"> federal stimulus dollars to assist local school districts during the Covid-19 pandemic. </w:t>
      </w:r>
      <w:r w:rsidR="007E4157" w:rsidRPr="008651CE">
        <w:rPr>
          <w:rFonts w:ascii="Arial" w:hAnsi="Arial" w:cs="Arial"/>
          <w:sz w:val="20"/>
          <w:szCs w:val="20"/>
        </w:rPr>
        <w:t>As a State, West Virginia received approximately</w:t>
      </w:r>
      <w:r w:rsidR="00DE251A" w:rsidRPr="008651CE">
        <w:rPr>
          <w:rFonts w:ascii="Arial" w:hAnsi="Arial" w:cs="Arial"/>
          <w:sz w:val="20"/>
          <w:szCs w:val="20"/>
        </w:rPr>
        <w:t xml:space="preserve"> $</w:t>
      </w:r>
      <w:r w:rsidR="007E4157" w:rsidRPr="008651CE">
        <w:rPr>
          <w:rFonts w:ascii="Arial" w:hAnsi="Arial" w:cs="Arial"/>
          <w:sz w:val="20"/>
          <w:szCs w:val="20"/>
        </w:rPr>
        <w:t>761.4</w:t>
      </w:r>
      <w:r w:rsidR="00DE251A" w:rsidRPr="008651CE">
        <w:rPr>
          <w:rFonts w:ascii="Arial" w:hAnsi="Arial" w:cs="Arial"/>
          <w:sz w:val="20"/>
          <w:szCs w:val="20"/>
        </w:rPr>
        <w:t xml:space="preserve"> </w:t>
      </w:r>
      <w:r w:rsidR="007E4157" w:rsidRPr="008651CE">
        <w:rPr>
          <w:rFonts w:ascii="Arial" w:hAnsi="Arial" w:cs="Arial"/>
          <w:sz w:val="20"/>
          <w:szCs w:val="20"/>
        </w:rPr>
        <w:t>m</w:t>
      </w:r>
      <w:r w:rsidR="00DE251A" w:rsidRPr="008651CE">
        <w:rPr>
          <w:rFonts w:ascii="Arial" w:hAnsi="Arial" w:cs="Arial"/>
          <w:sz w:val="20"/>
          <w:szCs w:val="20"/>
        </w:rPr>
        <w:t>illion</w:t>
      </w:r>
      <w:r w:rsidR="007E4157" w:rsidRPr="008651CE">
        <w:rPr>
          <w:rFonts w:ascii="Arial" w:hAnsi="Arial" w:cs="Arial"/>
          <w:sz w:val="20"/>
          <w:szCs w:val="20"/>
        </w:rPr>
        <w:t xml:space="preserve"> dollars</w:t>
      </w:r>
      <w:r w:rsidR="00DE251A" w:rsidRPr="008651CE">
        <w:rPr>
          <w:rFonts w:ascii="Arial" w:hAnsi="Arial" w:cs="Arial"/>
          <w:sz w:val="20"/>
          <w:szCs w:val="20"/>
        </w:rPr>
        <w:t xml:space="preserve"> </w:t>
      </w:r>
      <w:r w:rsidR="007E4157" w:rsidRPr="008651CE">
        <w:rPr>
          <w:rFonts w:ascii="Arial" w:hAnsi="Arial" w:cs="Arial"/>
          <w:sz w:val="20"/>
          <w:szCs w:val="20"/>
        </w:rPr>
        <w:t xml:space="preserve">under the ARP </w:t>
      </w:r>
      <w:r w:rsidRPr="008651CE">
        <w:rPr>
          <w:rFonts w:ascii="Arial" w:hAnsi="Arial" w:cs="Arial"/>
          <w:sz w:val="20"/>
          <w:szCs w:val="20"/>
        </w:rPr>
        <w:t>Act</w:t>
      </w:r>
      <w:r w:rsidR="007E4157" w:rsidRPr="008651CE">
        <w:rPr>
          <w:rFonts w:ascii="Arial" w:hAnsi="Arial" w:cs="Arial"/>
          <w:sz w:val="20"/>
          <w:szCs w:val="20"/>
        </w:rPr>
        <w:t xml:space="preserve">, and approximately </w:t>
      </w:r>
      <w:r w:rsidR="005C379D" w:rsidRPr="008651CE">
        <w:rPr>
          <w:rFonts w:ascii="Arial" w:hAnsi="Arial" w:cs="Arial"/>
          <w:sz w:val="20"/>
          <w:szCs w:val="20"/>
        </w:rPr>
        <w:t>$738.6 million</w:t>
      </w:r>
      <w:r w:rsidR="007E4157" w:rsidRPr="008651CE">
        <w:rPr>
          <w:rFonts w:ascii="Arial" w:hAnsi="Arial" w:cs="Arial"/>
          <w:sz w:val="20"/>
          <w:szCs w:val="20"/>
        </w:rPr>
        <w:t xml:space="preserve"> of those dollars were specifically put into a fund title</w:t>
      </w:r>
      <w:r w:rsidRPr="008651CE">
        <w:rPr>
          <w:rFonts w:ascii="Arial" w:hAnsi="Arial" w:cs="Arial"/>
          <w:sz w:val="20"/>
          <w:szCs w:val="20"/>
        </w:rPr>
        <w:t>d</w:t>
      </w:r>
      <w:r w:rsidR="007E4157" w:rsidRPr="008651CE">
        <w:rPr>
          <w:rFonts w:ascii="Arial" w:hAnsi="Arial" w:cs="Arial"/>
          <w:sz w:val="20"/>
          <w:szCs w:val="20"/>
        </w:rPr>
        <w:t xml:space="preserve"> ARP ESSER </w:t>
      </w:r>
      <w:r w:rsidR="00DE251A" w:rsidRPr="008651CE">
        <w:rPr>
          <w:rFonts w:ascii="Arial" w:hAnsi="Arial" w:cs="Arial"/>
          <w:sz w:val="20"/>
          <w:szCs w:val="20"/>
        </w:rPr>
        <w:t xml:space="preserve">to support schools in safely reopening and sustaining </w:t>
      </w:r>
      <w:r w:rsidR="009B1CB6" w:rsidRPr="008651CE">
        <w:rPr>
          <w:rFonts w:ascii="Arial" w:hAnsi="Arial" w:cs="Arial"/>
          <w:sz w:val="20"/>
          <w:szCs w:val="20"/>
        </w:rPr>
        <w:t xml:space="preserve">the </w:t>
      </w:r>
      <w:r w:rsidR="00DE251A" w:rsidRPr="008651CE">
        <w:rPr>
          <w:rFonts w:ascii="Arial" w:hAnsi="Arial" w:cs="Arial"/>
          <w:sz w:val="20"/>
          <w:szCs w:val="20"/>
        </w:rPr>
        <w:t>safe operation of schools while meeting the academic, social, emotional, and mental health needs of students resulting from the coronavirus disease 2019 (“COVID-19”) pandemic.</w:t>
      </w:r>
      <w:r w:rsidR="007E4157" w:rsidRPr="008651CE">
        <w:rPr>
          <w:rFonts w:ascii="Arial" w:hAnsi="Arial" w:cs="Arial"/>
          <w:sz w:val="20"/>
          <w:szCs w:val="20"/>
        </w:rPr>
        <w:t xml:space="preserve"> The School Board received $_________ from these funds to help mitigate the expenses incurred directly from COVID-19.</w:t>
      </w:r>
    </w:p>
    <w:p w14:paraId="232FCD06" w14:textId="77777777" w:rsidR="00906E18" w:rsidRPr="00D53D0B" w:rsidRDefault="00D53D0B" w:rsidP="00D53D0B">
      <w:pPr>
        <w:pStyle w:val="NormalWeb"/>
        <w:shd w:val="clear" w:color="auto" w:fill="FFFFFF"/>
        <w:spacing w:before="0" w:beforeAutospacing="0" w:after="300" w:afterAutospacing="0"/>
        <w:rPr>
          <w:rFonts w:ascii="Arial" w:hAnsi="Arial" w:cs="Arial"/>
          <w:sz w:val="20"/>
          <w:szCs w:val="20"/>
        </w:rPr>
      </w:pPr>
      <w:r w:rsidRPr="008651CE">
        <w:rPr>
          <w:rFonts w:ascii="Arial" w:hAnsi="Arial" w:cs="Arial"/>
          <w:sz w:val="20"/>
          <w:szCs w:val="20"/>
        </w:rPr>
        <w:t>I</w:t>
      </w:r>
      <w:r w:rsidR="00906E18" w:rsidRPr="008651CE">
        <w:rPr>
          <w:rFonts w:ascii="Arial" w:hAnsi="Arial" w:cs="Arial"/>
          <w:sz w:val="20"/>
          <w:szCs w:val="20"/>
        </w:rPr>
        <w:t xml:space="preserve">t is unknown how long the adverse conditions </w:t>
      </w:r>
      <w:r w:rsidRPr="008651CE">
        <w:rPr>
          <w:rFonts w:ascii="Arial" w:hAnsi="Arial" w:cs="Arial"/>
          <w:sz w:val="20"/>
          <w:szCs w:val="20"/>
        </w:rPr>
        <w:t>from COVID</w:t>
      </w:r>
      <w:r w:rsidR="00E03637" w:rsidRPr="008651CE">
        <w:rPr>
          <w:rFonts w:ascii="Arial" w:hAnsi="Arial" w:cs="Arial"/>
          <w:sz w:val="20"/>
          <w:szCs w:val="20"/>
        </w:rPr>
        <w:t>-</w:t>
      </w:r>
      <w:r w:rsidRPr="008651CE">
        <w:rPr>
          <w:rFonts w:ascii="Arial" w:hAnsi="Arial" w:cs="Arial"/>
          <w:sz w:val="20"/>
          <w:szCs w:val="20"/>
        </w:rPr>
        <w:t>19</w:t>
      </w:r>
      <w:r w:rsidR="00906E18" w:rsidRPr="008651CE">
        <w:rPr>
          <w:rFonts w:ascii="Arial" w:hAnsi="Arial" w:cs="Arial"/>
          <w:sz w:val="20"/>
          <w:szCs w:val="20"/>
        </w:rPr>
        <w:t xml:space="preserve"> will last and what the complete financial effect will be to the </w:t>
      </w:r>
      <w:r w:rsidR="001E046D" w:rsidRPr="008651CE">
        <w:rPr>
          <w:rFonts w:ascii="Arial" w:hAnsi="Arial" w:cs="Arial"/>
          <w:sz w:val="20"/>
          <w:szCs w:val="20"/>
        </w:rPr>
        <w:t>School Board.</w:t>
      </w:r>
    </w:p>
    <w:bookmarkEnd w:id="10"/>
    <w:p w14:paraId="7BD92BD4" w14:textId="77777777" w:rsidR="00B378E4" w:rsidRDefault="00B378E4">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sectPr w:rsidR="00B378E4" w:rsidSect="000C1904">
          <w:headerReference w:type="default" r:id="rId12"/>
          <w:footerReference w:type="even" r:id="rId13"/>
          <w:footerReference w:type="default" r:id="rId14"/>
          <w:footnotePr>
            <w:numRestart w:val="eachSect"/>
          </w:footnotePr>
          <w:endnotePr>
            <w:numFmt w:val="decimal"/>
          </w:endnotePr>
          <w:pgSz w:w="12240" w:h="15840" w:code="1"/>
          <w:pgMar w:top="720" w:right="1152" w:bottom="720" w:left="1440" w:header="720" w:footer="720" w:gutter="0"/>
          <w:pgBorders w:offsetFrom="page">
            <w:bottom w:val="single" w:sz="4" w:space="24" w:color="auto"/>
          </w:pgBorders>
          <w:cols w:space="720"/>
        </w:sectPr>
      </w:pPr>
    </w:p>
    <w:p w14:paraId="55735D40" w14:textId="77777777" w:rsidR="003C76BA" w:rsidRPr="000843E3" w:rsidRDefault="001E1194" w:rsidP="001E1194">
      <w:pPr>
        <w:tabs>
          <w:tab w:val="center" w:pos="4824"/>
        </w:tabs>
        <w:jc w:val="center"/>
        <w:rPr>
          <w:rFonts w:ascii="Arial" w:hAnsi="Arial" w:cs="Arial"/>
          <w:b/>
        </w:rPr>
        <w:sectPr w:rsidR="003C76BA" w:rsidRPr="000843E3" w:rsidSect="000C1904">
          <w:headerReference w:type="default" r:id="rId15"/>
          <w:footnotePr>
            <w:numRestart w:val="eachSect"/>
          </w:footnotePr>
          <w:endnotePr>
            <w:numFmt w:val="decimal"/>
          </w:endnotePr>
          <w:pgSz w:w="12240" w:h="15840" w:code="1"/>
          <w:pgMar w:top="720" w:right="1152" w:bottom="720" w:left="1440" w:header="720" w:footer="720" w:gutter="0"/>
          <w:pgBorders w:offsetFrom="page">
            <w:bottom w:val="single" w:sz="4" w:space="24" w:color="auto"/>
          </w:pgBorders>
          <w:cols w:space="720"/>
          <w:vAlign w:val="center"/>
        </w:sectPr>
      </w:pPr>
      <w:r w:rsidRPr="000843E3">
        <w:rPr>
          <w:rFonts w:ascii="Arial" w:hAnsi="Arial" w:cs="Arial"/>
          <w:b/>
        </w:rPr>
        <w:lastRenderedPageBreak/>
        <w:t>REQUIRED SUPPLEMENTARY INFORMATION</w:t>
      </w:r>
    </w:p>
    <w:p w14:paraId="45CD3631" w14:textId="77777777" w:rsidR="003C76BA" w:rsidRPr="008D74E1" w:rsidRDefault="003C76BA" w:rsidP="003C76BA">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13694">
        <w:rPr>
          <w:rFonts w:ascii="Arial" w:hAnsi="Arial" w:cs="Arial"/>
          <w:b/>
          <w:bCs/>
        </w:rPr>
        <w:lastRenderedPageBreak/>
        <w:t>A.</w:t>
      </w:r>
      <w:r w:rsidRPr="00E13694">
        <w:rPr>
          <w:rFonts w:ascii="Arial" w:hAnsi="Arial" w:cs="Arial"/>
          <w:b/>
          <w:bCs/>
        </w:rPr>
        <w:tab/>
      </w:r>
      <w:r w:rsidRPr="008D74E1">
        <w:rPr>
          <w:rFonts w:ascii="Arial" w:hAnsi="Arial" w:cs="Arial"/>
          <w:b/>
          <w:bCs/>
          <w:u w:val="single"/>
        </w:rPr>
        <w:t>Budgets and Budgetary Accounting</w:t>
      </w:r>
      <w:r w:rsidRPr="008D74E1">
        <w:rPr>
          <w:rFonts w:ascii="Arial" w:hAnsi="Arial" w:cs="Arial"/>
          <w:b/>
          <w:bCs/>
        </w:rPr>
        <w:t>:</w:t>
      </w:r>
    </w:p>
    <w:p w14:paraId="6CA4DCC0" w14:textId="77777777" w:rsidR="003C76BA" w:rsidRPr="008D74E1" w:rsidRDefault="003C76BA" w:rsidP="003C76BA">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BB5A19F" w14:textId="11823FCB" w:rsidR="003C76BA" w:rsidRPr="008D74E1" w:rsidRDefault="003C76BA" w:rsidP="003C76BA">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t xml:space="preserve">All boards of education within West Virginia are required by statute to prepare annual budgets and levy rate estimates on prescribed forms and submit these for approval.  Budgets are presented on the regulatory basis of accounting for all governmental funds.  The regulatory basis of accounting for West Virginia Boards of Education does not include amounts for other </w:t>
      </w:r>
      <w:r w:rsidR="007C2AFA" w:rsidRPr="008D74E1">
        <w:rPr>
          <w:rFonts w:ascii="Arial" w:hAnsi="Arial" w:cs="Arial"/>
        </w:rPr>
        <w:t>post-employment</w:t>
      </w:r>
      <w:r w:rsidRPr="008D74E1">
        <w:rPr>
          <w:rFonts w:ascii="Arial" w:hAnsi="Arial" w:cs="Arial"/>
        </w:rPr>
        <w:t xml:space="preserve"> benefits billed by PEIA beyond </w:t>
      </w:r>
      <w:r w:rsidR="00420ACD" w:rsidRPr="008D74E1">
        <w:rPr>
          <w:rFonts w:ascii="Arial" w:hAnsi="Arial" w:cs="Arial"/>
        </w:rPr>
        <w:t>the retiree subsidy (pay-as-you-</w:t>
      </w:r>
      <w:r w:rsidRPr="008D74E1">
        <w:rPr>
          <w:rFonts w:ascii="Arial" w:hAnsi="Arial" w:cs="Arial"/>
        </w:rPr>
        <w:t xml:space="preserve">go) amount because only the retiree subsidy amounts are required to be remitted according to WVC 5-16d-6(e). </w:t>
      </w:r>
      <w:r w:rsidR="00420ACD" w:rsidRPr="008D74E1">
        <w:rPr>
          <w:rFonts w:ascii="Arial" w:hAnsi="Arial" w:cs="Arial"/>
        </w:rPr>
        <w:t>Certain other transactions, such as ____________ (</w:t>
      </w:r>
      <w:r w:rsidR="00E8428B" w:rsidRPr="008D74E1">
        <w:rPr>
          <w:rFonts w:ascii="Arial" w:hAnsi="Arial" w:cs="Arial"/>
        </w:rPr>
        <w:t>e.g.,</w:t>
      </w:r>
      <w:r w:rsidR="00420ACD" w:rsidRPr="008D74E1">
        <w:rPr>
          <w:rFonts w:ascii="Arial" w:hAnsi="Arial" w:cs="Arial"/>
        </w:rPr>
        <w:t xml:space="preserve"> for/on behalf unfunded retirement contributions, etc.) are also not included in the </w:t>
      </w:r>
      <w:r w:rsidR="00C66083" w:rsidRPr="008D74E1">
        <w:rPr>
          <w:rFonts w:ascii="Arial" w:hAnsi="Arial" w:cs="Arial"/>
        </w:rPr>
        <w:t xml:space="preserve">School </w:t>
      </w:r>
      <w:r w:rsidR="00420ACD" w:rsidRPr="008D74E1">
        <w:rPr>
          <w:rFonts w:ascii="Arial" w:hAnsi="Arial" w:cs="Arial"/>
        </w:rPr>
        <w:t xml:space="preserve">Board’s regulatory basis budget.  </w:t>
      </w:r>
      <w:r w:rsidRPr="008D74E1">
        <w:rPr>
          <w:rFonts w:ascii="Arial" w:hAnsi="Arial" w:cs="Arial"/>
        </w:rPr>
        <w:t xml:space="preserve">Budgets are not adopted for </w:t>
      </w:r>
      <w:r w:rsidR="00125CF7" w:rsidRPr="008D74E1">
        <w:rPr>
          <w:rFonts w:ascii="Arial" w:hAnsi="Arial" w:cs="Arial"/>
        </w:rPr>
        <w:t>custodial</w:t>
      </w:r>
      <w:r w:rsidRPr="008D74E1">
        <w:rPr>
          <w:rFonts w:ascii="Arial" w:hAnsi="Arial" w:cs="Arial"/>
        </w:rPr>
        <w:t xml:space="preserve"> funds.  The following procedures are followed in preparing the annual budget:</w:t>
      </w:r>
    </w:p>
    <w:p w14:paraId="52060B94" w14:textId="77777777" w:rsidR="003C76BA" w:rsidRPr="008D74E1" w:rsidRDefault="003C76BA" w:rsidP="003C76BA">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CF71D28" w14:textId="77777777" w:rsidR="003C76BA" w:rsidRPr="008D74E1" w:rsidRDefault="003C76BA" w:rsidP="003C76BA">
      <w:pPr>
        <w:widowControl/>
        <w:tabs>
          <w:tab w:val="left" w:pos="-1800"/>
          <w:tab w:val="left" w:pos="-1440"/>
          <w:tab w:val="left" w:pos="-720"/>
          <w:tab w:val="left" w:pos="-360"/>
          <w:tab w:val="left" w:pos="0"/>
          <w:tab w:val="left" w:pos="180"/>
          <w:tab w:val="left" w:pos="360"/>
          <w:tab w:val="left" w:pos="720"/>
          <w:tab w:val="left" w:pos="2880"/>
          <w:tab w:val="left" w:pos="3600"/>
          <w:tab w:val="left" w:pos="4320"/>
          <w:tab w:val="left" w:pos="5040"/>
          <w:tab w:val="left" w:pos="5760"/>
          <w:tab w:val="left" w:pos="6480"/>
          <w:tab w:val="left" w:pos="7200"/>
          <w:tab w:val="left" w:pos="7920"/>
        </w:tabs>
        <w:ind w:left="720" w:right="360" w:hanging="360"/>
        <w:jc w:val="both"/>
        <w:rPr>
          <w:rFonts w:ascii="Arial" w:hAnsi="Arial" w:cs="Arial"/>
        </w:rPr>
      </w:pPr>
      <w:r w:rsidRPr="008D74E1">
        <w:rPr>
          <w:rFonts w:ascii="Arial" w:hAnsi="Arial" w:cs="Arial"/>
        </w:rPr>
        <w:t>1.</w:t>
      </w:r>
      <w:r w:rsidRPr="008D74E1">
        <w:rPr>
          <w:rFonts w:ascii="Arial" w:hAnsi="Arial" w:cs="Arial"/>
        </w:rPr>
        <w:tab/>
        <w:t xml:space="preserve">Pursuant to State statute, the </w:t>
      </w:r>
      <w:r w:rsidR="00C66083" w:rsidRPr="008D74E1">
        <w:rPr>
          <w:rFonts w:ascii="Arial" w:hAnsi="Arial" w:cs="Arial"/>
        </w:rPr>
        <w:t xml:space="preserve">School </w:t>
      </w:r>
      <w:r w:rsidRPr="008D74E1">
        <w:rPr>
          <w:rFonts w:ascii="Arial" w:hAnsi="Arial" w:cs="Arial"/>
        </w:rPr>
        <w:t xml:space="preserve">Board is required to hold a meeting or meetings between the seventh and twenty-eighth days of March to ascertain its financial condition and to determine the amount that is to be raised from the levy of taxes for the fiscal year commencing July 1.  The </w:t>
      </w:r>
      <w:r w:rsidR="00C66083" w:rsidRPr="008D74E1">
        <w:rPr>
          <w:rFonts w:ascii="Arial" w:hAnsi="Arial" w:cs="Arial"/>
        </w:rPr>
        <w:t xml:space="preserve">School </w:t>
      </w:r>
      <w:r w:rsidRPr="008D74E1">
        <w:rPr>
          <w:rFonts w:ascii="Arial" w:hAnsi="Arial" w:cs="Arial"/>
        </w:rPr>
        <w:t xml:space="preserve">Board adjourns the meeting and submits its Schedule of Proposed Levy Rates to the State Auditor’s Office for approval. The </w:t>
      </w:r>
      <w:r w:rsidR="00C66083" w:rsidRPr="008D74E1">
        <w:rPr>
          <w:rFonts w:ascii="Arial" w:hAnsi="Arial" w:cs="Arial"/>
        </w:rPr>
        <w:t xml:space="preserve">School </w:t>
      </w:r>
      <w:r w:rsidRPr="008D74E1">
        <w:rPr>
          <w:rFonts w:ascii="Arial" w:hAnsi="Arial" w:cs="Arial"/>
        </w:rPr>
        <w:t>Board then reconvenes its meeting on the third Tuesday of April to formally lay the approved levy.</w:t>
      </w:r>
    </w:p>
    <w:p w14:paraId="3F26730E" w14:textId="77777777" w:rsidR="003C76BA" w:rsidRPr="008D74E1" w:rsidRDefault="003C76BA" w:rsidP="003C76BA">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118ACAA" w14:textId="77777777" w:rsidR="003C76BA" w:rsidRPr="008D74E1" w:rsidRDefault="003C76BA" w:rsidP="003C76BA">
      <w:pPr>
        <w:widowControl/>
        <w:tabs>
          <w:tab w:val="left" w:pos="-1800"/>
          <w:tab w:val="left" w:pos="-1440"/>
          <w:tab w:val="left" w:pos="-720"/>
          <w:tab w:val="left" w:pos="-360"/>
          <w:tab w:val="left" w:pos="0"/>
          <w:tab w:val="left" w:pos="180"/>
          <w:tab w:val="left" w:pos="360"/>
          <w:tab w:val="left" w:pos="720"/>
          <w:tab w:val="left" w:pos="2880"/>
          <w:tab w:val="left" w:pos="3600"/>
          <w:tab w:val="left" w:pos="4320"/>
          <w:tab w:val="left" w:pos="5040"/>
          <w:tab w:val="left" w:pos="5760"/>
          <w:tab w:val="left" w:pos="6480"/>
          <w:tab w:val="left" w:pos="7200"/>
          <w:tab w:val="left" w:pos="7920"/>
        </w:tabs>
        <w:ind w:left="720" w:right="360" w:hanging="360"/>
        <w:jc w:val="both"/>
        <w:rPr>
          <w:rFonts w:ascii="Arial" w:hAnsi="Arial" w:cs="Arial"/>
        </w:rPr>
      </w:pPr>
      <w:r w:rsidRPr="008D74E1">
        <w:rPr>
          <w:rFonts w:ascii="Arial" w:hAnsi="Arial" w:cs="Arial"/>
        </w:rPr>
        <w:t>2.</w:t>
      </w:r>
      <w:r w:rsidRPr="008D74E1">
        <w:rPr>
          <w:rFonts w:ascii="Arial" w:hAnsi="Arial" w:cs="Arial"/>
        </w:rPr>
        <w:tab/>
        <w:t xml:space="preserve">The </w:t>
      </w:r>
      <w:r w:rsidR="00C66083" w:rsidRPr="008D74E1">
        <w:rPr>
          <w:rFonts w:ascii="Arial" w:hAnsi="Arial" w:cs="Arial"/>
        </w:rPr>
        <w:t xml:space="preserve">School </w:t>
      </w:r>
      <w:r w:rsidRPr="008D74E1">
        <w:rPr>
          <w:rFonts w:ascii="Arial" w:hAnsi="Arial" w:cs="Arial"/>
        </w:rPr>
        <w:t xml:space="preserve">Board is also required to submit its proposed budget for the subsequent year to the State Board of Education for approval by the date established in the budget calendar.  The </w:t>
      </w:r>
      <w:r w:rsidR="00C66083" w:rsidRPr="008D74E1">
        <w:rPr>
          <w:rFonts w:ascii="Arial" w:hAnsi="Arial" w:cs="Arial"/>
        </w:rPr>
        <w:t xml:space="preserve">School </w:t>
      </w:r>
      <w:r w:rsidRPr="008D74E1">
        <w:rPr>
          <w:rFonts w:ascii="Arial" w:hAnsi="Arial" w:cs="Arial"/>
        </w:rPr>
        <w:t xml:space="preserve">Board is also required to hold a public hearing on the proposed budget before it is submitted for approval.  The proposed budget must be made available for public inspection for at least 10 days before the public hearing is held. </w:t>
      </w:r>
    </w:p>
    <w:p w14:paraId="6AA4C1A8" w14:textId="77777777" w:rsidR="003C76BA" w:rsidRPr="008D74E1" w:rsidRDefault="003C76BA" w:rsidP="003C76BA">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DA64A4F" w14:textId="77777777" w:rsidR="003C76BA" w:rsidRPr="008D74E1" w:rsidRDefault="003C76BA" w:rsidP="003C76BA">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t xml:space="preserve">Revisions to the budget are authorized only with the prior written approval of the State Board of Education.  </w:t>
      </w:r>
    </w:p>
    <w:p w14:paraId="7F7D9156" w14:textId="77777777" w:rsidR="003C76BA" w:rsidRPr="008D74E1" w:rsidRDefault="003C76BA" w:rsidP="003C76BA">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jc w:val="both"/>
        <w:rPr>
          <w:rFonts w:ascii="Arial" w:hAnsi="Arial" w:cs="Arial"/>
          <w:b/>
          <w:bCs/>
        </w:rPr>
      </w:pPr>
    </w:p>
    <w:p w14:paraId="0F3D8BE1" w14:textId="77777777" w:rsidR="003C76BA" w:rsidRPr="008D74E1" w:rsidRDefault="003C76BA" w:rsidP="003C76BA">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jc w:val="both"/>
        <w:rPr>
          <w:rFonts w:ascii="Arial" w:hAnsi="Arial" w:cs="Arial"/>
          <w:b/>
          <w:bCs/>
          <w:u w:val="single"/>
        </w:rPr>
      </w:pPr>
      <w:r w:rsidRPr="008D74E1">
        <w:rPr>
          <w:rFonts w:ascii="Arial" w:hAnsi="Arial" w:cs="Arial"/>
          <w:b/>
          <w:bCs/>
        </w:rPr>
        <w:t xml:space="preserve">B.  </w:t>
      </w:r>
      <w:r w:rsidRPr="008D74E1">
        <w:rPr>
          <w:rFonts w:ascii="Arial" w:hAnsi="Arial" w:cs="Arial"/>
          <w:b/>
          <w:bCs/>
          <w:u w:val="single"/>
        </w:rPr>
        <w:t xml:space="preserve">Excess of Expenditures </w:t>
      </w:r>
      <w:r w:rsidR="007C2AFA" w:rsidRPr="008D74E1">
        <w:rPr>
          <w:rFonts w:ascii="Arial" w:hAnsi="Arial" w:cs="Arial"/>
          <w:b/>
          <w:bCs/>
          <w:u w:val="single"/>
        </w:rPr>
        <w:t>over</w:t>
      </w:r>
      <w:r w:rsidRPr="008D74E1">
        <w:rPr>
          <w:rFonts w:ascii="Arial" w:hAnsi="Arial" w:cs="Arial"/>
          <w:b/>
          <w:bCs/>
          <w:u w:val="single"/>
        </w:rPr>
        <w:t xml:space="preserve"> Appropriations:</w:t>
      </w:r>
    </w:p>
    <w:p w14:paraId="472BDF20" w14:textId="77777777" w:rsidR="003C76BA" w:rsidRPr="008D74E1" w:rsidRDefault="003C76BA" w:rsidP="003C76BA">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u w:val="single"/>
        </w:rPr>
      </w:pPr>
    </w:p>
    <w:p w14:paraId="791BA4CA" w14:textId="77777777" w:rsidR="003C76BA" w:rsidRPr="008D74E1" w:rsidRDefault="003C76BA" w:rsidP="00CB095D">
      <w:pPr>
        <w:widowControl/>
        <w:tabs>
          <w:tab w:val="left" w:pos="-840"/>
          <w:tab w:val="left" w:pos="-240"/>
          <w:tab w:val="left" w:pos="360"/>
          <w:tab w:val="left" w:pos="45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hanging="360"/>
        <w:jc w:val="center"/>
        <w:rPr>
          <w:rFonts w:ascii="Arial" w:hAnsi="Arial" w:cs="Arial"/>
          <w:bCs/>
          <w:i/>
          <w:iCs/>
        </w:rPr>
      </w:pPr>
      <w:r w:rsidRPr="008D74E1">
        <w:rPr>
          <w:rFonts w:ascii="Arial" w:hAnsi="Arial" w:cs="Arial"/>
          <w:bCs/>
          <w:i/>
          <w:iCs/>
        </w:rPr>
        <w:t>(</w:t>
      </w:r>
      <w:r w:rsidR="007C2AFA" w:rsidRPr="008D74E1">
        <w:rPr>
          <w:rFonts w:ascii="Arial" w:hAnsi="Arial" w:cs="Arial"/>
          <w:bCs/>
          <w:i/>
          <w:iCs/>
        </w:rPr>
        <w:t xml:space="preserve">Note - Complete Note </w:t>
      </w:r>
      <w:r w:rsidRPr="008D74E1">
        <w:rPr>
          <w:rFonts w:ascii="Arial" w:hAnsi="Arial" w:cs="Arial"/>
          <w:bCs/>
          <w:i/>
          <w:iCs/>
        </w:rPr>
        <w:t xml:space="preserve">B only if applicable and revise explanation appropriately.  Note must be completed for each </w:t>
      </w:r>
      <w:r w:rsidR="00CB095D" w:rsidRPr="008D74E1">
        <w:rPr>
          <w:rFonts w:ascii="Arial" w:hAnsi="Arial" w:cs="Arial"/>
          <w:bCs/>
          <w:i/>
          <w:iCs/>
        </w:rPr>
        <w:t>GENERAL FUND AND SPECIAL REVENUE FUND</w:t>
      </w:r>
      <w:r w:rsidRPr="008D74E1">
        <w:rPr>
          <w:rFonts w:ascii="Arial" w:hAnsi="Arial" w:cs="Arial"/>
          <w:bCs/>
          <w:i/>
          <w:iCs/>
        </w:rPr>
        <w:t xml:space="preserve"> for which comment is applicable</w:t>
      </w:r>
      <w:r w:rsidR="00CB095D" w:rsidRPr="008D74E1">
        <w:rPr>
          <w:rFonts w:ascii="Arial" w:hAnsi="Arial" w:cs="Arial"/>
          <w:bCs/>
          <w:i/>
          <w:iCs/>
        </w:rPr>
        <w:t xml:space="preserve">.  ONLY the </w:t>
      </w:r>
      <w:r w:rsidR="001208E2" w:rsidRPr="008D74E1">
        <w:rPr>
          <w:rFonts w:ascii="Arial" w:hAnsi="Arial" w:cs="Arial"/>
          <w:bCs/>
          <w:i/>
          <w:iCs/>
        </w:rPr>
        <w:t xml:space="preserve">budgetary comparison schedules for the </w:t>
      </w:r>
      <w:r w:rsidR="00CB095D" w:rsidRPr="008D74E1">
        <w:rPr>
          <w:rFonts w:ascii="Arial" w:hAnsi="Arial" w:cs="Arial"/>
          <w:bCs/>
          <w:i/>
          <w:iCs/>
        </w:rPr>
        <w:t>General Fund and Special Revenue Funds</w:t>
      </w:r>
      <w:r w:rsidR="001208E2" w:rsidRPr="008D74E1">
        <w:rPr>
          <w:rFonts w:ascii="Arial" w:hAnsi="Arial" w:cs="Arial"/>
          <w:bCs/>
          <w:i/>
          <w:iCs/>
        </w:rPr>
        <w:t xml:space="preserve"> </w:t>
      </w:r>
      <w:r w:rsidR="00CB095D" w:rsidRPr="008D74E1">
        <w:rPr>
          <w:rFonts w:ascii="Arial" w:hAnsi="Arial" w:cs="Arial"/>
          <w:bCs/>
          <w:i/>
          <w:iCs/>
        </w:rPr>
        <w:t>are reported as R</w:t>
      </w:r>
      <w:r w:rsidR="001208E2" w:rsidRPr="008D74E1">
        <w:rPr>
          <w:rFonts w:ascii="Arial" w:hAnsi="Arial" w:cs="Arial"/>
          <w:bCs/>
          <w:i/>
          <w:iCs/>
        </w:rPr>
        <w:t xml:space="preserve">equired </w:t>
      </w:r>
      <w:r w:rsidR="00CB095D" w:rsidRPr="008D74E1">
        <w:rPr>
          <w:rFonts w:ascii="Arial" w:hAnsi="Arial" w:cs="Arial"/>
          <w:bCs/>
          <w:i/>
          <w:iCs/>
        </w:rPr>
        <w:t>S</w:t>
      </w:r>
      <w:r w:rsidR="001208E2" w:rsidRPr="008D74E1">
        <w:rPr>
          <w:rFonts w:ascii="Arial" w:hAnsi="Arial" w:cs="Arial"/>
          <w:bCs/>
          <w:i/>
          <w:iCs/>
        </w:rPr>
        <w:t xml:space="preserve">upplementary </w:t>
      </w:r>
      <w:r w:rsidR="00CB095D" w:rsidRPr="008D74E1">
        <w:rPr>
          <w:rFonts w:ascii="Arial" w:hAnsi="Arial" w:cs="Arial"/>
          <w:bCs/>
          <w:i/>
          <w:iCs/>
        </w:rPr>
        <w:t>I</w:t>
      </w:r>
      <w:r w:rsidR="001208E2" w:rsidRPr="008D74E1">
        <w:rPr>
          <w:rFonts w:ascii="Arial" w:hAnsi="Arial" w:cs="Arial"/>
          <w:bCs/>
          <w:i/>
          <w:iCs/>
        </w:rPr>
        <w:t>nformation [GASB No. 34]</w:t>
      </w:r>
      <w:r w:rsidRPr="008D74E1">
        <w:rPr>
          <w:rFonts w:ascii="Arial" w:hAnsi="Arial" w:cs="Arial"/>
          <w:bCs/>
          <w:i/>
          <w:iCs/>
        </w:rPr>
        <w:t>)</w:t>
      </w:r>
    </w:p>
    <w:p w14:paraId="348DD53E"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403A68BD" w14:textId="4A66EE13" w:rsidR="003C76BA" w:rsidRPr="008D74E1" w:rsidRDefault="003C76BA" w:rsidP="003C76BA">
      <w:pPr>
        <w:pStyle w:val="BodyTextIndent"/>
        <w:tabs>
          <w:tab w:val="clear" w:pos="0"/>
          <w:tab w:val="clear" w:pos="4800"/>
          <w:tab w:val="left" w:pos="360"/>
          <w:tab w:val="left" w:pos="4590"/>
        </w:tabs>
      </w:pPr>
      <w:r w:rsidRPr="008D74E1">
        <w:t>F</w:t>
      </w:r>
      <w:r w:rsidR="001B7F55" w:rsidRPr="008D74E1">
        <w:t xml:space="preserve">or the year ended June 30, </w:t>
      </w:r>
      <w:r w:rsidR="00177C61">
        <w:t>20</w:t>
      </w:r>
      <w:r w:rsidR="008C6F7D">
        <w:t>24</w:t>
      </w:r>
      <w:r w:rsidRPr="008D74E1">
        <w:t xml:space="preserve">, expenditures exceeded appropriations in the funds listed at the function level, which, according to State Board Policy, is the level at which budgetary controls must be maintained. </w:t>
      </w:r>
    </w:p>
    <w:p w14:paraId="1BD103DD" w14:textId="77777777" w:rsidR="003C76BA" w:rsidRPr="008D74E1" w:rsidRDefault="003C76BA" w:rsidP="003C76BA">
      <w:pPr>
        <w:pStyle w:val="BodyTextIndent"/>
        <w:tabs>
          <w:tab w:val="clear" w:pos="0"/>
          <w:tab w:val="clear" w:pos="4800"/>
          <w:tab w:val="left" w:pos="360"/>
          <w:tab w:val="left" w:pos="4590"/>
        </w:tabs>
      </w:pPr>
    </w:p>
    <w:p w14:paraId="3C8DE9A9"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 xml:space="preserve">  </w:t>
      </w:r>
      <w:r w:rsidRPr="008D74E1">
        <w:rPr>
          <w:rFonts w:ascii="Arial" w:hAnsi="Arial" w:cs="Arial"/>
        </w:rPr>
        <w:tab/>
      </w:r>
    </w:p>
    <w:p w14:paraId="2B49D0F6" w14:textId="77777777" w:rsidR="003C76BA" w:rsidRPr="008D74E1" w:rsidRDefault="003C76BA" w:rsidP="003C76BA">
      <w:pPr>
        <w:widowControl/>
        <w:tabs>
          <w:tab w:val="left" w:pos="-1200"/>
          <w:tab w:val="left" w:pos="-600"/>
          <w:tab w:val="left" w:pos="360"/>
          <w:tab w:val="left" w:pos="72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ind w:left="360"/>
        <w:rPr>
          <w:rFonts w:ascii="Arial" w:hAnsi="Arial" w:cs="Arial"/>
        </w:rPr>
      </w:pPr>
      <w:r w:rsidRPr="008D74E1">
        <w:rPr>
          <w:rFonts w:ascii="Arial" w:hAnsi="Arial" w:cs="Arial"/>
        </w:rPr>
        <w:tab/>
        <w:t>_____________________________ FUND:</w:t>
      </w:r>
    </w:p>
    <w:p w14:paraId="49E23BAB"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0717E1D9"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u w:val="words"/>
        </w:rPr>
      </w:pP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words"/>
        </w:rPr>
        <w:t xml:space="preserve">   Function</w:t>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t xml:space="preserve">  Amount</w:t>
      </w:r>
    </w:p>
    <w:p w14:paraId="3A3FE353"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4000C869" w14:textId="77777777" w:rsidR="003C76BA" w:rsidRPr="008D74E1" w:rsidRDefault="003C76BA" w:rsidP="003C76BA">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9153524" w14:textId="77777777" w:rsidR="003C76BA" w:rsidRPr="008D74E1" w:rsidRDefault="003C76BA" w:rsidP="003C76BA">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3DA48D7B" w14:textId="77777777" w:rsidR="003C76BA" w:rsidRPr="008D74E1" w:rsidRDefault="003C76BA" w:rsidP="003C76BA">
      <w:pPr>
        <w:widowControl/>
        <w:tabs>
          <w:tab w:val="left" w:pos="-1200"/>
          <w:tab w:val="left" w:pos="-600"/>
          <w:tab w:val="left" w:pos="0"/>
          <w:tab w:val="left" w:pos="540"/>
          <w:tab w:val="left" w:pos="63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6CD474A2" w14:textId="77777777" w:rsidR="003C76BA" w:rsidRPr="008D74E1" w:rsidRDefault="003C76BA" w:rsidP="003C76BA">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2D8B5999" w14:textId="77777777" w:rsidR="003C76BA" w:rsidRPr="008D74E1" w:rsidRDefault="003C76BA" w:rsidP="003C76BA">
      <w:pPr>
        <w:widowControl/>
        <w:tabs>
          <w:tab w:val="left" w:pos="-840"/>
          <w:tab w:val="left" w:pos="-240"/>
          <w:tab w:val="left" w:pos="540"/>
          <w:tab w:val="left" w:pos="63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55F9080A" w14:textId="77777777" w:rsidR="003C76BA" w:rsidRPr="008D74E1" w:rsidRDefault="003C76BA" w:rsidP="003C76BA">
      <w:pPr>
        <w:widowControl/>
        <w:tabs>
          <w:tab w:val="left" w:pos="-840"/>
          <w:tab w:val="left" w:pos="-240"/>
          <w:tab w:val="left" w:pos="54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p>
    <w:p w14:paraId="4DB65015" w14:textId="77777777" w:rsidR="003C76BA" w:rsidRPr="008D74E1" w:rsidRDefault="003C76BA" w:rsidP="003C76BA">
      <w:pPr>
        <w:widowControl/>
        <w:tabs>
          <w:tab w:val="left" w:pos="-1200"/>
          <w:tab w:val="left" w:pos="-600"/>
          <w:tab w:val="left" w:pos="540"/>
          <w:tab w:val="left" w:pos="99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662B1769" w14:textId="77777777" w:rsidR="003C76BA" w:rsidRPr="008D74E1" w:rsidRDefault="003C76BA" w:rsidP="001B1F82">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1E2DF28F"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lastRenderedPageBreak/>
        <w:t xml:space="preserve">The </w:t>
      </w:r>
      <w:r w:rsidR="00554CEA" w:rsidRPr="008D74E1">
        <w:rPr>
          <w:rFonts w:ascii="Arial" w:hAnsi="Arial" w:cs="Arial"/>
        </w:rPr>
        <w:t>over-expenditures</w:t>
      </w:r>
      <w:r w:rsidRPr="008D74E1">
        <w:rPr>
          <w:rFonts w:ascii="Arial" w:hAnsi="Arial" w:cs="Arial"/>
        </w:rPr>
        <w:t xml:space="preserve"> in these programs were funded by a reduction of expenditures in the remaining instructional programs, available beginning fund balance, revenues received in excess of the anticipated amounts budgeted, and/or ____________________________________________________________. </w:t>
      </w:r>
    </w:p>
    <w:p w14:paraId="63BF2280"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rPr>
      </w:pPr>
    </w:p>
    <w:p w14:paraId="369B7E70"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rPr>
      </w:pPr>
      <w:r w:rsidRPr="008D74E1">
        <w:rPr>
          <w:rFonts w:ascii="Arial" w:hAnsi="Arial" w:cs="Arial"/>
          <w:b/>
          <w:bCs/>
          <w:i/>
          <w:iCs/>
        </w:rPr>
        <w:t>(Note:  Revise appropriately to accurately describe situation)</w:t>
      </w:r>
    </w:p>
    <w:p w14:paraId="064E64C9"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r w:rsidRPr="008D74E1">
        <w:rPr>
          <w:rFonts w:ascii="Arial" w:hAnsi="Arial" w:cs="Arial"/>
        </w:rPr>
        <w:tab/>
      </w:r>
    </w:p>
    <w:p w14:paraId="087D1B2F"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p>
    <w:p w14:paraId="42889B56"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p>
    <w:p w14:paraId="0DBC141A" w14:textId="77777777" w:rsidR="003C76BA" w:rsidRPr="008D74E1" w:rsidRDefault="003C76BA" w:rsidP="003C76BA">
      <w:pPr>
        <w:widowControl/>
        <w:tabs>
          <w:tab w:val="left" w:pos="-1200"/>
          <w:tab w:val="left" w:pos="-600"/>
          <w:tab w:val="left" w:pos="360"/>
          <w:tab w:val="left" w:pos="72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ind w:left="360"/>
        <w:rPr>
          <w:rFonts w:ascii="Arial" w:hAnsi="Arial" w:cs="Arial"/>
        </w:rPr>
      </w:pPr>
      <w:r w:rsidRPr="008D74E1">
        <w:rPr>
          <w:rFonts w:ascii="Arial" w:hAnsi="Arial" w:cs="Arial"/>
        </w:rPr>
        <w:t>_____________________________ FUND:</w:t>
      </w:r>
    </w:p>
    <w:p w14:paraId="035BE578"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777ECCA9"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u w:val="words"/>
        </w:rPr>
      </w:pP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words"/>
        </w:rPr>
        <w:t xml:space="preserve">   Function </w:t>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t xml:space="preserve">  Amount</w:t>
      </w:r>
    </w:p>
    <w:p w14:paraId="567E65B5" w14:textId="77777777" w:rsidR="003C76BA" w:rsidRPr="008D74E1" w:rsidRDefault="003C76BA" w:rsidP="003C76BA">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4A10A366" w14:textId="77777777" w:rsidR="003C76BA" w:rsidRPr="008D74E1" w:rsidRDefault="003C76BA" w:rsidP="003C76BA">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B59674D" w14:textId="77777777" w:rsidR="003C76BA" w:rsidRPr="008D74E1" w:rsidRDefault="003C76BA" w:rsidP="003C76BA">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2FDD00B7" w14:textId="77777777" w:rsidR="003C76BA" w:rsidRPr="008D74E1" w:rsidRDefault="003C76BA" w:rsidP="003C76BA">
      <w:pPr>
        <w:widowControl/>
        <w:tabs>
          <w:tab w:val="left" w:pos="-1200"/>
          <w:tab w:val="left" w:pos="-600"/>
          <w:tab w:val="left" w:pos="0"/>
          <w:tab w:val="left" w:pos="540"/>
          <w:tab w:val="left" w:pos="63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4C713D2E" w14:textId="77777777" w:rsidR="003C76BA" w:rsidRPr="008D74E1" w:rsidRDefault="003C76BA" w:rsidP="003C76BA">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2F44D93D" w14:textId="77777777" w:rsidR="003C76BA" w:rsidRPr="008D74E1" w:rsidRDefault="003C76BA" w:rsidP="003C76BA">
      <w:pPr>
        <w:widowControl/>
        <w:tabs>
          <w:tab w:val="left" w:pos="-840"/>
          <w:tab w:val="left" w:pos="-240"/>
          <w:tab w:val="left" w:pos="540"/>
          <w:tab w:val="left" w:pos="63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F4ED698" w14:textId="77777777" w:rsidR="003C76BA" w:rsidRPr="008D74E1" w:rsidRDefault="003C76BA" w:rsidP="003C76BA">
      <w:pPr>
        <w:widowControl/>
        <w:tabs>
          <w:tab w:val="left" w:pos="-840"/>
          <w:tab w:val="left" w:pos="-240"/>
          <w:tab w:val="left" w:pos="54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p>
    <w:p w14:paraId="0E8B7278" w14:textId="77777777" w:rsidR="003C76BA" w:rsidRPr="008D74E1" w:rsidRDefault="003C76BA" w:rsidP="003C76BA">
      <w:pPr>
        <w:widowControl/>
        <w:tabs>
          <w:tab w:val="left" w:pos="-1200"/>
          <w:tab w:val="left" w:pos="-600"/>
          <w:tab w:val="left" w:pos="540"/>
          <w:tab w:val="left" w:pos="99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16B312C7" w14:textId="77777777" w:rsidR="003C76BA" w:rsidRPr="008D74E1" w:rsidRDefault="003C76BA" w:rsidP="003C76BA">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6EE42412" w14:textId="77777777" w:rsidR="003C76BA" w:rsidRPr="008D74E1" w:rsidRDefault="003C76BA" w:rsidP="003C76BA">
      <w:pPr>
        <w:widowControl/>
        <w:tabs>
          <w:tab w:val="left" w:pos="-840"/>
          <w:tab w:val="left" w:pos="-240"/>
          <w:tab w:val="left" w:pos="0"/>
          <w:tab w:val="left" w:pos="540"/>
          <w:tab w:val="left" w:pos="960"/>
          <w:tab w:val="left" w:pos="1560"/>
          <w:tab w:val="left" w:pos="2160"/>
          <w:tab w:val="left" w:pos="2760"/>
          <w:tab w:val="left" w:pos="3360"/>
          <w:tab w:val="left" w:pos="3960"/>
          <w:tab w:val="left" w:pos="4560"/>
          <w:tab w:val="left" w:pos="5160"/>
          <w:tab w:val="left" w:pos="540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4148C731" w14:textId="77777777" w:rsidR="003C76BA" w:rsidRPr="008D74E1" w:rsidRDefault="003C76BA" w:rsidP="003C76BA">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200E77FF"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The </w:t>
      </w:r>
      <w:r w:rsidR="00554CEA" w:rsidRPr="008D74E1">
        <w:rPr>
          <w:rFonts w:ascii="Arial" w:hAnsi="Arial" w:cs="Arial"/>
        </w:rPr>
        <w:t xml:space="preserve">over-expenditures </w:t>
      </w:r>
      <w:r w:rsidRPr="008D74E1">
        <w:rPr>
          <w:rFonts w:ascii="Arial" w:hAnsi="Arial" w:cs="Arial"/>
        </w:rPr>
        <w:t xml:space="preserve">in these programs were funded by a reduction of expenditures in the remaining instructional programs, available beginning fund balance, revenues received in excess of the anticipated amounts budgeted, and/or ____________________________________________________________. </w:t>
      </w:r>
    </w:p>
    <w:p w14:paraId="661E3944" w14:textId="77777777" w:rsidR="003C76BA" w:rsidRPr="008D74E1" w:rsidRDefault="003C76BA" w:rsidP="003C76B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3087D86B" w14:textId="77777777" w:rsidR="003C76BA" w:rsidRPr="008D74E1" w:rsidRDefault="003C76BA"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bCs/>
          <w:i/>
          <w:iCs/>
        </w:rPr>
      </w:pPr>
      <w:r w:rsidRPr="008D74E1">
        <w:rPr>
          <w:rFonts w:ascii="Arial" w:hAnsi="Arial" w:cs="Arial"/>
          <w:bCs/>
          <w:i/>
          <w:iCs/>
        </w:rPr>
        <w:t>(Note:  Revise appropriately to accurately describe situation)</w:t>
      </w:r>
    </w:p>
    <w:p w14:paraId="66865E3B" w14:textId="77777777" w:rsidR="00771BCC" w:rsidRPr="008D74E1" w:rsidRDefault="00771BCC"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bCs/>
          <w:i/>
          <w:iCs/>
        </w:rPr>
      </w:pPr>
    </w:p>
    <w:p w14:paraId="4BD9E3B6" w14:textId="77777777" w:rsidR="00771BCC" w:rsidRPr="008D74E1" w:rsidRDefault="00771BCC"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bCs/>
          <w:i/>
          <w:iCs/>
        </w:rPr>
      </w:pPr>
    </w:p>
    <w:p w14:paraId="010194A3" w14:textId="77777777" w:rsidR="00771BCC" w:rsidRPr="008D74E1" w:rsidRDefault="00771BCC" w:rsidP="00771BCC">
      <w:pPr>
        <w:widowControl/>
        <w:tabs>
          <w:tab w:val="left" w:pos="-840"/>
          <w:tab w:val="left" w:pos="-24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
          <w:bCs/>
          <w:iCs/>
          <w:u w:val="single"/>
        </w:rPr>
      </w:pPr>
      <w:r w:rsidRPr="008D74E1">
        <w:rPr>
          <w:rFonts w:ascii="Arial" w:hAnsi="Arial" w:cs="Arial"/>
          <w:b/>
          <w:bCs/>
          <w:iCs/>
        </w:rPr>
        <w:t xml:space="preserve">C.  </w:t>
      </w:r>
      <w:r w:rsidRPr="008D74E1">
        <w:rPr>
          <w:rFonts w:ascii="Arial" w:hAnsi="Arial" w:cs="Arial"/>
          <w:b/>
          <w:bCs/>
          <w:iCs/>
          <w:u w:val="single"/>
        </w:rPr>
        <w:t>Changes in Assumptions</w:t>
      </w:r>
    </w:p>
    <w:p w14:paraId="34AFEAB0" w14:textId="77777777" w:rsidR="00771BCC" w:rsidRPr="008D74E1" w:rsidRDefault="00771BCC" w:rsidP="00771BC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8D74E1">
        <w:rPr>
          <w:rFonts w:ascii="Arial" w:hAnsi="Arial" w:cs="Arial"/>
          <w:bCs/>
          <w:iCs/>
        </w:rPr>
        <w:tab/>
      </w:r>
    </w:p>
    <w:p w14:paraId="5BCB21A0" w14:textId="77777777" w:rsidR="00771BCC" w:rsidRPr="00660FAC" w:rsidRDefault="00771BCC" w:rsidP="00771BC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8D74E1">
        <w:rPr>
          <w:rFonts w:ascii="Arial" w:hAnsi="Arial" w:cs="Arial"/>
          <w:bCs/>
          <w:iCs/>
        </w:rPr>
        <w:tab/>
      </w:r>
      <w:r w:rsidR="0046728A" w:rsidRPr="008D74E1">
        <w:rPr>
          <w:rFonts w:ascii="Arial" w:hAnsi="Arial" w:cs="Arial"/>
          <w:bCs/>
          <w:iCs/>
        </w:rPr>
        <w:t>The actuarial assumptions used in the total pension liability calculation can change from year to year. Please see table below which summarizes the actuarial assumptions used for the respective measurement dates.</w:t>
      </w:r>
    </w:p>
    <w:p w14:paraId="1AD5EB9B" w14:textId="77777777" w:rsidR="003E1EF8" w:rsidRPr="00660FAC" w:rsidRDefault="003E1EF8" w:rsidP="00771BC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p>
    <w:tbl>
      <w:tblPr>
        <w:tblStyle w:val="TableGrid"/>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10"/>
        <w:gridCol w:w="1710"/>
        <w:gridCol w:w="1890"/>
        <w:gridCol w:w="1710"/>
        <w:gridCol w:w="1980"/>
      </w:tblGrid>
      <w:tr w:rsidR="00C53D79" w:rsidRPr="00660FAC" w14:paraId="6C5E4350" w14:textId="77777777" w:rsidTr="00E0019B">
        <w:tc>
          <w:tcPr>
            <w:tcW w:w="1548" w:type="dxa"/>
          </w:tcPr>
          <w:p w14:paraId="1BBC4778" w14:textId="77777777" w:rsidR="00C53D79" w:rsidRPr="00660FAC" w:rsidRDefault="00C53D79"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660FAC">
              <w:rPr>
                <w:rFonts w:ascii="Arial" w:hAnsi="Arial" w:cs="Arial"/>
                <w:bCs/>
                <w:iCs/>
              </w:rPr>
              <w:t>Inflation</w:t>
            </w:r>
          </w:p>
          <w:p w14:paraId="210E75E0" w14:textId="77777777" w:rsidR="00C53D79" w:rsidRPr="00660FAC" w:rsidRDefault="00C53D79" w:rsidP="00771BCC">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p>
        </w:tc>
        <w:tc>
          <w:tcPr>
            <w:tcW w:w="1710" w:type="dxa"/>
          </w:tcPr>
          <w:p w14:paraId="42CCDD74" w14:textId="7899A654"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53D79">
              <w:rPr>
                <w:rFonts w:ascii="Arial" w:hAnsi="Arial" w:cs="Arial"/>
                <w:b/>
                <w:bCs/>
                <w:iCs/>
                <w:sz w:val="16"/>
                <w:szCs w:val="16"/>
                <w:highlight w:val="yellow"/>
              </w:rPr>
              <w:t>2021</w:t>
            </w:r>
            <w:r w:rsidR="00B2155B">
              <w:rPr>
                <w:rFonts w:ascii="Arial" w:hAnsi="Arial" w:cs="Arial"/>
                <w:b/>
                <w:bCs/>
                <w:iCs/>
                <w:sz w:val="16"/>
                <w:szCs w:val="16"/>
                <w:highlight w:val="yellow"/>
              </w:rPr>
              <w:t>-2</w:t>
            </w:r>
            <w:r w:rsidR="0071276D">
              <w:rPr>
                <w:rFonts w:ascii="Arial" w:hAnsi="Arial" w:cs="Arial"/>
                <w:b/>
                <w:bCs/>
                <w:iCs/>
                <w:sz w:val="16"/>
                <w:szCs w:val="16"/>
                <w:highlight w:val="yellow"/>
              </w:rPr>
              <w:t>3</w:t>
            </w:r>
          </w:p>
          <w:p w14:paraId="48588521"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p>
          <w:p w14:paraId="06F8229A"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53D79">
              <w:rPr>
                <w:rFonts w:ascii="Arial" w:hAnsi="Arial" w:cs="Arial"/>
                <w:bCs/>
                <w:iCs/>
                <w:sz w:val="16"/>
                <w:szCs w:val="16"/>
                <w:highlight w:val="yellow"/>
              </w:rPr>
              <w:t>2.75%</w:t>
            </w:r>
          </w:p>
        </w:tc>
        <w:tc>
          <w:tcPr>
            <w:tcW w:w="1710" w:type="dxa"/>
          </w:tcPr>
          <w:p w14:paraId="785418BA"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2015 – 2020:</w:t>
            </w:r>
          </w:p>
          <w:p w14:paraId="4D458CE8" w14:textId="77777777" w:rsidR="00C53D79" w:rsidRDefault="00C53D79" w:rsidP="00BB163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p>
          <w:p w14:paraId="003B8B82" w14:textId="77777777" w:rsidR="00C53D79" w:rsidRPr="00DE73C6" w:rsidRDefault="00C53D79" w:rsidP="00BB163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Cs/>
                <w:iCs/>
                <w:sz w:val="16"/>
                <w:szCs w:val="16"/>
              </w:rPr>
              <w:t>3%</w:t>
            </w:r>
          </w:p>
        </w:tc>
        <w:tc>
          <w:tcPr>
            <w:tcW w:w="1890" w:type="dxa"/>
          </w:tcPr>
          <w:p w14:paraId="0763AAEF" w14:textId="77777777" w:rsidR="00C53D79" w:rsidRDefault="00C53D79"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2014:</w:t>
            </w:r>
          </w:p>
          <w:p w14:paraId="15A148DA" w14:textId="77777777" w:rsidR="00C53D79" w:rsidRDefault="00C53D79" w:rsidP="00BB163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p>
          <w:p w14:paraId="6774939F" w14:textId="77777777" w:rsidR="00C53D79" w:rsidRPr="00DE73C6" w:rsidRDefault="00C53D79" w:rsidP="00BB163F">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Cs/>
                <w:iCs/>
                <w:sz w:val="16"/>
                <w:szCs w:val="16"/>
              </w:rPr>
              <w:t>2.2%</w:t>
            </w:r>
          </w:p>
        </w:tc>
        <w:tc>
          <w:tcPr>
            <w:tcW w:w="1710" w:type="dxa"/>
          </w:tcPr>
          <w:p w14:paraId="7E5033CE" w14:textId="77777777" w:rsidR="00C53D79" w:rsidRPr="00BB163F" w:rsidRDefault="00C53D79" w:rsidP="0046728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p>
        </w:tc>
        <w:tc>
          <w:tcPr>
            <w:tcW w:w="1980" w:type="dxa"/>
          </w:tcPr>
          <w:p w14:paraId="65E063B7" w14:textId="77777777" w:rsidR="00C53D79" w:rsidRPr="00BB163F" w:rsidRDefault="00C53D79" w:rsidP="0046728A">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p>
        </w:tc>
      </w:tr>
      <w:tr w:rsidR="00C53D79" w:rsidRPr="00660FAC" w14:paraId="03873BFA" w14:textId="77777777" w:rsidTr="00E0019B">
        <w:trPr>
          <w:trHeight w:val="593"/>
        </w:trPr>
        <w:tc>
          <w:tcPr>
            <w:tcW w:w="1548" w:type="dxa"/>
          </w:tcPr>
          <w:p w14:paraId="77493A1D" w14:textId="77777777" w:rsidR="00C53D79" w:rsidRPr="00660FAC"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660FAC">
              <w:rPr>
                <w:rFonts w:ascii="Arial" w:hAnsi="Arial" w:cs="Arial"/>
                <w:bCs/>
                <w:iCs/>
              </w:rPr>
              <w:t>Salary Increases</w:t>
            </w:r>
          </w:p>
        </w:tc>
        <w:tc>
          <w:tcPr>
            <w:tcW w:w="1710" w:type="dxa"/>
          </w:tcPr>
          <w:p w14:paraId="4F4753A9" w14:textId="3B95853F"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53D79">
              <w:rPr>
                <w:rFonts w:ascii="Arial" w:hAnsi="Arial" w:cs="Arial"/>
                <w:b/>
                <w:bCs/>
                <w:iCs/>
                <w:sz w:val="16"/>
                <w:szCs w:val="16"/>
                <w:highlight w:val="yellow"/>
              </w:rPr>
              <w:t>2021</w:t>
            </w:r>
            <w:r w:rsidR="00B2155B">
              <w:rPr>
                <w:rFonts w:ascii="Arial" w:hAnsi="Arial" w:cs="Arial"/>
                <w:b/>
                <w:bCs/>
                <w:iCs/>
                <w:sz w:val="16"/>
                <w:szCs w:val="16"/>
                <w:highlight w:val="yellow"/>
              </w:rPr>
              <w:t>-2</w:t>
            </w:r>
            <w:r w:rsidR="0071276D">
              <w:rPr>
                <w:rFonts w:ascii="Arial" w:hAnsi="Arial" w:cs="Arial"/>
                <w:b/>
                <w:bCs/>
                <w:iCs/>
                <w:sz w:val="16"/>
                <w:szCs w:val="16"/>
                <w:highlight w:val="yellow"/>
              </w:rPr>
              <w:t>3</w:t>
            </w:r>
          </w:p>
          <w:p w14:paraId="7E614E3C"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p>
          <w:p w14:paraId="76035DD0"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r w:rsidRPr="00C53D79">
              <w:rPr>
                <w:rFonts w:ascii="Arial" w:hAnsi="Arial" w:cs="Arial"/>
                <w:bCs/>
                <w:iCs/>
                <w:sz w:val="16"/>
                <w:szCs w:val="16"/>
                <w:highlight w:val="yellow"/>
              </w:rPr>
              <w:t>Educators: 2.75%-5.90%</w:t>
            </w:r>
          </w:p>
          <w:p w14:paraId="7A32E4E0"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p>
          <w:p w14:paraId="0D83705F"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r w:rsidRPr="00C53D79">
              <w:rPr>
                <w:rFonts w:ascii="Arial" w:hAnsi="Arial" w:cs="Arial"/>
                <w:bCs/>
                <w:iCs/>
                <w:sz w:val="16"/>
                <w:szCs w:val="16"/>
                <w:highlight w:val="yellow"/>
              </w:rPr>
              <w:t>Non-Educators: 2.75%-6.50%</w:t>
            </w:r>
          </w:p>
        </w:tc>
        <w:tc>
          <w:tcPr>
            <w:tcW w:w="1710" w:type="dxa"/>
          </w:tcPr>
          <w:p w14:paraId="067A9DE5"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2020:</w:t>
            </w:r>
          </w:p>
          <w:p w14:paraId="29080234"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33495E95"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r w:rsidRPr="00DE73C6">
              <w:rPr>
                <w:rFonts w:ascii="Arial" w:hAnsi="Arial" w:cs="Arial"/>
                <w:bCs/>
                <w:iCs/>
                <w:sz w:val="16"/>
                <w:szCs w:val="16"/>
              </w:rPr>
              <w:t xml:space="preserve">State – 3.00%-6.00% </w:t>
            </w:r>
          </w:p>
          <w:p w14:paraId="20BE3DDE"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3D5828EB" w14:textId="77777777" w:rsidR="00C53D79" w:rsidRPr="00DE73C6"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r w:rsidRPr="00DE73C6">
              <w:rPr>
                <w:rFonts w:ascii="Arial" w:hAnsi="Arial" w:cs="Arial"/>
                <w:bCs/>
                <w:iCs/>
                <w:sz w:val="16"/>
                <w:szCs w:val="16"/>
              </w:rPr>
              <w:t>Non-State 3.00%-6.50%</w:t>
            </w:r>
          </w:p>
        </w:tc>
        <w:tc>
          <w:tcPr>
            <w:tcW w:w="1890" w:type="dxa"/>
          </w:tcPr>
          <w:p w14:paraId="7A268CD8"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2018-2019:</w:t>
            </w:r>
          </w:p>
          <w:p w14:paraId="33F633A1"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07277664" w14:textId="77777777" w:rsidR="00C53D79" w:rsidRPr="00DE73C6"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r w:rsidRPr="00DE73C6">
              <w:rPr>
                <w:rFonts w:ascii="Arial" w:hAnsi="Arial" w:cs="Arial"/>
                <w:bCs/>
                <w:iCs/>
                <w:sz w:val="16"/>
                <w:szCs w:val="16"/>
              </w:rPr>
              <w:t>For teacher members, salary increases are based on member experience, dependent on age and gender, ranging from 3.00 to 6.00%.  For non-teacher members, salary increases are based on member experience, dependent on age and gender, ranging from 3.00 to 6.50%</w:t>
            </w:r>
          </w:p>
          <w:p w14:paraId="0FF59813" w14:textId="77777777" w:rsidR="00C53D79" w:rsidRPr="00DE73C6"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tc>
        <w:tc>
          <w:tcPr>
            <w:tcW w:w="1710" w:type="dxa"/>
          </w:tcPr>
          <w:p w14:paraId="5BD7B7CA"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2016-2017:</w:t>
            </w:r>
          </w:p>
          <w:p w14:paraId="7DB2A4A2"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4962DC67"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r w:rsidRPr="00DE73C6">
              <w:rPr>
                <w:rFonts w:ascii="Arial" w:hAnsi="Arial" w:cs="Arial"/>
                <w:bCs/>
                <w:iCs/>
                <w:sz w:val="16"/>
                <w:szCs w:val="16"/>
              </w:rPr>
              <w:t>For teacher members, salary increases are based on member experience, dependent on age and gender, ranging from 3.00 to 6.00%.  For non-teacher members, salary increases are based on member experience, dependent on age and gender, ranging from 3.00 to 6.00%</w:t>
            </w:r>
          </w:p>
        </w:tc>
        <w:tc>
          <w:tcPr>
            <w:tcW w:w="1980" w:type="dxa"/>
          </w:tcPr>
          <w:p w14:paraId="70AE3781"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2014-2015:</w:t>
            </w:r>
          </w:p>
          <w:p w14:paraId="669432C4"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5E6C806A"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r w:rsidRPr="00DE73C6">
              <w:rPr>
                <w:rFonts w:ascii="Arial" w:hAnsi="Arial" w:cs="Arial"/>
                <w:bCs/>
                <w:iCs/>
                <w:sz w:val="16"/>
                <w:szCs w:val="16"/>
              </w:rPr>
              <w:t>For teacher members, salary increases are based on member experience, dependent on age and gender, ranging from 3.75-5.25%.  For non-teacher members, salary increases are based on member experience, dependent on age and gender, ranging from 3.40-6.50%.</w:t>
            </w:r>
          </w:p>
        </w:tc>
      </w:tr>
      <w:tr w:rsidR="00C53D79" w:rsidRPr="00660FAC" w14:paraId="3349C0A1" w14:textId="77777777" w:rsidTr="00E0019B">
        <w:tc>
          <w:tcPr>
            <w:tcW w:w="1548" w:type="dxa"/>
          </w:tcPr>
          <w:p w14:paraId="761494A6" w14:textId="77777777" w:rsidR="00C53D79" w:rsidRPr="00660FAC"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660FAC">
              <w:rPr>
                <w:rFonts w:ascii="Arial" w:hAnsi="Arial" w:cs="Arial"/>
                <w:bCs/>
                <w:iCs/>
              </w:rPr>
              <w:lastRenderedPageBreak/>
              <w:t>Investment Rate of Return</w:t>
            </w:r>
          </w:p>
        </w:tc>
        <w:tc>
          <w:tcPr>
            <w:tcW w:w="1710" w:type="dxa"/>
          </w:tcPr>
          <w:p w14:paraId="0E97924E" w14:textId="27BA2168"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53D79">
              <w:rPr>
                <w:rFonts w:ascii="Arial" w:hAnsi="Arial" w:cs="Arial"/>
                <w:b/>
                <w:bCs/>
                <w:iCs/>
                <w:sz w:val="16"/>
                <w:szCs w:val="16"/>
                <w:highlight w:val="yellow"/>
              </w:rPr>
              <w:t>2021</w:t>
            </w:r>
            <w:r w:rsidR="00B2155B">
              <w:rPr>
                <w:rFonts w:ascii="Arial" w:hAnsi="Arial" w:cs="Arial"/>
                <w:b/>
                <w:bCs/>
                <w:iCs/>
                <w:sz w:val="16"/>
                <w:szCs w:val="16"/>
                <w:highlight w:val="yellow"/>
              </w:rPr>
              <w:t>-2</w:t>
            </w:r>
            <w:r w:rsidR="0071276D">
              <w:rPr>
                <w:rFonts w:ascii="Arial" w:hAnsi="Arial" w:cs="Arial"/>
                <w:b/>
                <w:bCs/>
                <w:iCs/>
                <w:sz w:val="16"/>
                <w:szCs w:val="16"/>
                <w:highlight w:val="yellow"/>
              </w:rPr>
              <w:t>3</w:t>
            </w:r>
          </w:p>
          <w:p w14:paraId="67D46053"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p>
          <w:p w14:paraId="59802D83" w14:textId="77777777" w:rsidR="00C53D79" w:rsidRP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53D79">
              <w:rPr>
                <w:rFonts w:ascii="Arial" w:hAnsi="Arial" w:cs="Arial"/>
                <w:bCs/>
                <w:iCs/>
                <w:sz w:val="16"/>
                <w:szCs w:val="16"/>
                <w:highlight w:val="yellow"/>
              </w:rPr>
              <w:t>7.25 %, net of pension plan investment expense</w:t>
            </w:r>
          </w:p>
        </w:tc>
        <w:tc>
          <w:tcPr>
            <w:tcW w:w="1710" w:type="dxa"/>
          </w:tcPr>
          <w:p w14:paraId="255EE0DE" w14:textId="77777777" w:rsidR="00C53D79"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DE73C6">
              <w:rPr>
                <w:rFonts w:ascii="Arial" w:hAnsi="Arial" w:cs="Arial"/>
                <w:b/>
                <w:bCs/>
                <w:iCs/>
                <w:sz w:val="16"/>
                <w:szCs w:val="16"/>
              </w:rPr>
              <w:t>2014-2020:</w:t>
            </w:r>
          </w:p>
          <w:p w14:paraId="43E57C2A"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p w14:paraId="55D93717"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highlight w:val="yellow"/>
              </w:rPr>
            </w:pPr>
            <w:r w:rsidRPr="00DE73C6">
              <w:rPr>
                <w:rFonts w:ascii="Arial" w:hAnsi="Arial" w:cs="Arial"/>
                <w:bCs/>
                <w:iCs/>
                <w:sz w:val="16"/>
                <w:szCs w:val="16"/>
              </w:rPr>
              <w:t>7.5 %, net of pension plan investment expense, including inflation</w:t>
            </w:r>
          </w:p>
        </w:tc>
        <w:tc>
          <w:tcPr>
            <w:tcW w:w="1890" w:type="dxa"/>
          </w:tcPr>
          <w:p w14:paraId="09235369"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tc>
        <w:tc>
          <w:tcPr>
            <w:tcW w:w="1710" w:type="dxa"/>
          </w:tcPr>
          <w:p w14:paraId="2B43A5C2"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tc>
        <w:tc>
          <w:tcPr>
            <w:tcW w:w="1980" w:type="dxa"/>
          </w:tcPr>
          <w:p w14:paraId="5D3AC94F"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szCs w:val="16"/>
              </w:rPr>
            </w:pPr>
          </w:p>
        </w:tc>
      </w:tr>
      <w:tr w:rsidR="00C53D79" w:rsidRPr="00660FAC" w14:paraId="4E012C32" w14:textId="77777777" w:rsidTr="00E0019B">
        <w:tc>
          <w:tcPr>
            <w:tcW w:w="1548" w:type="dxa"/>
          </w:tcPr>
          <w:p w14:paraId="2F6FADAA" w14:textId="77777777" w:rsidR="00C53D79" w:rsidRPr="00660FAC"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660FAC">
              <w:rPr>
                <w:rFonts w:ascii="Arial" w:hAnsi="Arial" w:cs="Arial"/>
                <w:bCs/>
                <w:iCs/>
              </w:rPr>
              <w:t>Mortality</w:t>
            </w:r>
          </w:p>
        </w:tc>
        <w:tc>
          <w:tcPr>
            <w:tcW w:w="1710" w:type="dxa"/>
          </w:tcPr>
          <w:p w14:paraId="7BC91136" w14:textId="04E07CDF" w:rsidR="00C53D79" w:rsidRPr="00E0019B" w:rsidRDefault="00B2155B"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highlight w:val="yellow"/>
              </w:rPr>
            </w:pPr>
            <w:r w:rsidRPr="00E0019B">
              <w:rPr>
                <w:rFonts w:ascii="Arial" w:hAnsi="Arial" w:cs="Arial"/>
                <w:b/>
                <w:sz w:val="16"/>
                <w:szCs w:val="16"/>
                <w:highlight w:val="yellow"/>
              </w:rPr>
              <w:t>2022</w:t>
            </w:r>
            <w:r w:rsidR="0071276D">
              <w:rPr>
                <w:rFonts w:ascii="Arial" w:hAnsi="Arial" w:cs="Arial"/>
                <w:b/>
                <w:sz w:val="16"/>
                <w:szCs w:val="16"/>
                <w:highlight w:val="yellow"/>
              </w:rPr>
              <w:t>-23</w:t>
            </w:r>
          </w:p>
          <w:p w14:paraId="65577646" w14:textId="77777777" w:rsidR="00B2155B" w:rsidRPr="00E0019B" w:rsidRDefault="00B2155B"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highlight w:val="yellow"/>
              </w:rPr>
            </w:pPr>
          </w:p>
          <w:p w14:paraId="42E68ABA" w14:textId="295076B2" w:rsidR="00E0019B" w:rsidRPr="00776895" w:rsidRDefault="00E0019B" w:rsidP="00E0019B">
            <w:pPr>
              <w:widowControl/>
              <w:rPr>
                <w:rFonts w:ascii="Arial" w:hAnsi="Arial" w:cs="Arial"/>
                <w:sz w:val="16"/>
                <w:szCs w:val="16"/>
              </w:rPr>
            </w:pPr>
            <w:r w:rsidRPr="00E0019B">
              <w:rPr>
                <w:rFonts w:ascii="Arial" w:hAnsi="Arial" w:cs="Arial"/>
                <w:sz w:val="16"/>
                <w:szCs w:val="16"/>
                <w:highlight w:val="yellow"/>
              </w:rPr>
              <w:t>Active: 100% of Pub-2010 General Employee Tables, headcount-weighted, projected with Scale MP-2019. Retired: healthy males – 100% of Pub-2010 General Retiree Male Table, headcount-weighted, projected with Scale MP-2019, healthy females – 112% of Pub-2010 General Retiree Female Table, headcount-weighted, projected with Scale MP-2019; disabled males – 107% of Pub-2010 General/Teachers Disabled Male Table, headcount-weighted, projected with Scale MP-2019, disabled females – 113% of Pub-2010 General/Teachers Disabled Female Table, headcount-weighted, projected with Scale MP-2019</w:t>
            </w:r>
          </w:p>
          <w:p w14:paraId="6A66300B" w14:textId="68048F6B" w:rsidR="00B2155B" w:rsidRPr="00CD39D6" w:rsidRDefault="00B2155B"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rPr>
            </w:pPr>
          </w:p>
        </w:tc>
        <w:tc>
          <w:tcPr>
            <w:tcW w:w="1710" w:type="dxa"/>
          </w:tcPr>
          <w:p w14:paraId="6D4DF54D" w14:textId="77777777" w:rsidR="00C53D79" w:rsidRDefault="00C53D79"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rPr>
            </w:pPr>
            <w:r w:rsidRPr="00CD39D6">
              <w:rPr>
                <w:rFonts w:ascii="Arial" w:hAnsi="Arial" w:cs="Arial"/>
                <w:b/>
                <w:sz w:val="16"/>
                <w:szCs w:val="16"/>
              </w:rPr>
              <w:t>2020</w:t>
            </w:r>
            <w:r>
              <w:rPr>
                <w:rFonts w:ascii="Arial" w:hAnsi="Arial" w:cs="Arial"/>
                <w:b/>
                <w:sz w:val="16"/>
                <w:szCs w:val="16"/>
              </w:rPr>
              <w:t>-2021</w:t>
            </w:r>
            <w:r w:rsidRPr="00CD39D6">
              <w:rPr>
                <w:rFonts w:ascii="Arial" w:hAnsi="Arial" w:cs="Arial"/>
                <w:b/>
                <w:sz w:val="16"/>
                <w:szCs w:val="16"/>
              </w:rPr>
              <w:t>:</w:t>
            </w:r>
          </w:p>
          <w:p w14:paraId="62C88CF9" w14:textId="77777777" w:rsidR="00C53D79" w:rsidRDefault="00C53D79" w:rsidP="00CD39D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highlight w:val="yellow"/>
              </w:rPr>
            </w:pPr>
          </w:p>
          <w:p w14:paraId="42D50BFE" w14:textId="77777777" w:rsidR="00C53D79" w:rsidRPr="00776895" w:rsidRDefault="00C53D79" w:rsidP="00776895">
            <w:pPr>
              <w:widowControl/>
              <w:rPr>
                <w:rFonts w:ascii="Arial" w:hAnsi="Arial" w:cs="Arial"/>
                <w:sz w:val="16"/>
                <w:szCs w:val="16"/>
              </w:rPr>
            </w:pPr>
            <w:r w:rsidRPr="00776895">
              <w:rPr>
                <w:rFonts w:ascii="Arial" w:hAnsi="Arial" w:cs="Arial"/>
                <w:sz w:val="16"/>
                <w:szCs w:val="16"/>
              </w:rPr>
              <w:t>Active: Pub-2010 General Employee Tables, headcount-weighted, projected with Scale MP-2019. Retired: healthy males – Pub-2010 General Retiree Male Table, headcount-weighted, projected with Scale MP-2019, healthy females – 112% of Pub-2010 General Retiree Female Table, headcount-weighted, projected with Scale MP-2019; disabled males – 107% of Pub-2010 General/Teachers Disabled Male Table, headcount-weighted, projected with Scale MP-2019, disabled females – 113% of Pub-2010 General/Teachers Disabled Female Table, headcount-weighted, projected with Scale MP-2019</w:t>
            </w:r>
          </w:p>
          <w:p w14:paraId="0239D975" w14:textId="77777777" w:rsidR="00C53D79" w:rsidRPr="00CD39D6" w:rsidRDefault="00C53D79" w:rsidP="00776895">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
                <w:sz w:val="16"/>
                <w:szCs w:val="16"/>
                <w:highlight w:val="yellow"/>
              </w:rPr>
            </w:pPr>
          </w:p>
        </w:tc>
        <w:tc>
          <w:tcPr>
            <w:tcW w:w="1890" w:type="dxa"/>
          </w:tcPr>
          <w:p w14:paraId="00580A3E" w14:textId="77777777" w:rsidR="00C53D79" w:rsidRPr="00DE73C6"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rPr>
            </w:pPr>
            <w:r w:rsidRPr="00DE73C6">
              <w:rPr>
                <w:rFonts w:ascii="Arial" w:hAnsi="Arial" w:cs="Arial"/>
                <w:b/>
                <w:sz w:val="16"/>
                <w:szCs w:val="16"/>
              </w:rPr>
              <w:t>201</w:t>
            </w:r>
            <w:r>
              <w:rPr>
                <w:rFonts w:ascii="Arial" w:hAnsi="Arial" w:cs="Arial"/>
                <w:b/>
                <w:sz w:val="16"/>
                <w:szCs w:val="16"/>
              </w:rPr>
              <w:t>6</w:t>
            </w:r>
            <w:r w:rsidRPr="00DE73C6">
              <w:rPr>
                <w:rFonts w:ascii="Arial" w:hAnsi="Arial" w:cs="Arial"/>
                <w:b/>
                <w:sz w:val="16"/>
                <w:szCs w:val="16"/>
              </w:rPr>
              <w:t>-2019:</w:t>
            </w:r>
          </w:p>
          <w:p w14:paraId="4C8D8A7F" w14:textId="77777777" w:rsidR="00C53D79" w:rsidRDefault="00C53D79" w:rsidP="00253111">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szCs w:val="16"/>
                <w:highlight w:val="yellow"/>
              </w:rPr>
            </w:pPr>
          </w:p>
          <w:p w14:paraId="6D070DC9" w14:textId="77777777" w:rsidR="00C53D79" w:rsidRPr="00BB163F" w:rsidRDefault="00C53D79" w:rsidP="00DE73C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szCs w:val="16"/>
                <w:highlight w:val="yellow"/>
              </w:rPr>
            </w:pPr>
            <w:r w:rsidRPr="00DE73C6">
              <w:rPr>
                <w:rFonts w:ascii="Arial" w:hAnsi="Arial" w:cs="Arial"/>
                <w:sz w:val="16"/>
                <w:szCs w:val="16"/>
              </w:rPr>
              <w:t>Active: RP-2000, Non-Annuitant table, projected with Scale AA on a fully generational basis. Retired: healthy males – 97% of RP-2000 Healthy Annuitant table, projected with Scale AA on a fully generational basis, healthy females – 94% of RP-2000 Healthy Annuitant table, projected with Scale AA on a fully generational basis; disabled males – 96 % of RP-2000 Disabled Annuitant table, projected with Scale AA on a fully generational basis, disabled females – 101% of RP-2000 Disabled Annuitant table, projected with Scale AA on a fully generational basis.</w:t>
            </w:r>
          </w:p>
        </w:tc>
        <w:tc>
          <w:tcPr>
            <w:tcW w:w="1710" w:type="dxa"/>
          </w:tcPr>
          <w:p w14:paraId="42A8B7EE" w14:textId="77777777" w:rsidR="00C53D79" w:rsidRPr="00DE73C6" w:rsidRDefault="00C53D79" w:rsidP="00F801D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sz w:val="16"/>
                <w:szCs w:val="16"/>
              </w:rPr>
            </w:pPr>
            <w:r w:rsidRPr="00DE73C6">
              <w:rPr>
                <w:rFonts w:ascii="Arial" w:hAnsi="Arial" w:cs="Arial"/>
                <w:b/>
                <w:sz w:val="16"/>
                <w:szCs w:val="16"/>
              </w:rPr>
              <w:t>2014-15:</w:t>
            </w:r>
          </w:p>
          <w:p w14:paraId="5DA4EC1E"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szCs w:val="16"/>
              </w:rPr>
            </w:pPr>
          </w:p>
          <w:p w14:paraId="1B031FC1" w14:textId="77777777" w:rsidR="00C53D79" w:rsidRPr="00BB163F" w:rsidRDefault="00C53D79" w:rsidP="00DE73C6">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szCs w:val="16"/>
              </w:rPr>
            </w:pPr>
            <w:r w:rsidRPr="00DE73C6">
              <w:rPr>
                <w:rFonts w:ascii="Arial" w:hAnsi="Arial" w:cs="Arial"/>
                <w:sz w:val="16"/>
                <w:szCs w:val="16"/>
              </w:rPr>
              <w:t>Active – RP2000, non-annuitant monthly mortality table, retired – RP2000 healthy annuitant, scale AA; disabled – RP2000 disabled annuitant mortality table, scale AA.</w:t>
            </w:r>
          </w:p>
        </w:tc>
        <w:tc>
          <w:tcPr>
            <w:tcW w:w="1980" w:type="dxa"/>
          </w:tcPr>
          <w:p w14:paraId="61E5F552" w14:textId="77777777" w:rsidR="00C53D79" w:rsidRPr="00776895" w:rsidRDefault="00C53D79" w:rsidP="00776895">
            <w:pPr>
              <w:widowControl/>
              <w:rPr>
                <w:rFonts w:ascii="Arial" w:hAnsi="Arial" w:cs="Arial"/>
                <w:sz w:val="16"/>
                <w:szCs w:val="16"/>
              </w:rPr>
            </w:pPr>
          </w:p>
        </w:tc>
      </w:tr>
      <w:tr w:rsidR="00C53D79" w14:paraId="0A6F56D1" w14:textId="77777777" w:rsidTr="00E0019B">
        <w:tc>
          <w:tcPr>
            <w:tcW w:w="1548" w:type="dxa"/>
          </w:tcPr>
          <w:p w14:paraId="1E09591A" w14:textId="77777777" w:rsidR="00C53D79" w:rsidRPr="00660FAC"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660FAC">
              <w:rPr>
                <w:rFonts w:ascii="Arial" w:hAnsi="Arial" w:cs="Arial"/>
                <w:bCs/>
                <w:iCs/>
              </w:rPr>
              <w:t>Discount Rate</w:t>
            </w:r>
          </w:p>
        </w:tc>
        <w:tc>
          <w:tcPr>
            <w:tcW w:w="1710" w:type="dxa"/>
          </w:tcPr>
          <w:p w14:paraId="67ABF33D" w14:textId="68891EEA" w:rsidR="00C53D79" w:rsidRPr="00CE536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r w:rsidRPr="00CE536F">
              <w:rPr>
                <w:rFonts w:ascii="Arial" w:hAnsi="Arial" w:cs="Arial"/>
                <w:b/>
                <w:bCs/>
                <w:iCs/>
                <w:sz w:val="16"/>
                <w:szCs w:val="16"/>
                <w:highlight w:val="yellow"/>
              </w:rPr>
              <w:t>2021</w:t>
            </w:r>
            <w:r w:rsidR="00B2155B">
              <w:rPr>
                <w:rFonts w:ascii="Arial" w:hAnsi="Arial" w:cs="Arial"/>
                <w:b/>
                <w:bCs/>
                <w:iCs/>
                <w:sz w:val="16"/>
                <w:szCs w:val="16"/>
                <w:highlight w:val="yellow"/>
              </w:rPr>
              <w:t>-2</w:t>
            </w:r>
            <w:r w:rsidR="0071276D">
              <w:rPr>
                <w:rFonts w:ascii="Arial" w:hAnsi="Arial" w:cs="Arial"/>
                <w:b/>
                <w:bCs/>
                <w:iCs/>
                <w:sz w:val="16"/>
                <w:szCs w:val="16"/>
                <w:highlight w:val="yellow"/>
              </w:rPr>
              <w:t>3</w:t>
            </w:r>
          </w:p>
          <w:p w14:paraId="4A9F5F39" w14:textId="77777777" w:rsidR="00C53D79" w:rsidRPr="00CE536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highlight w:val="yellow"/>
              </w:rPr>
            </w:pPr>
          </w:p>
          <w:p w14:paraId="5F14F568" w14:textId="77777777" w:rsidR="00C53D79" w:rsidRP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r w:rsidRPr="00CE536F">
              <w:rPr>
                <w:rFonts w:ascii="Arial" w:hAnsi="Arial" w:cs="Arial"/>
                <w:bCs/>
                <w:iCs/>
                <w:sz w:val="16"/>
                <w:szCs w:val="16"/>
                <w:highlight w:val="yellow"/>
              </w:rPr>
              <w:t>7.25%</w:t>
            </w:r>
          </w:p>
        </w:tc>
        <w:tc>
          <w:tcPr>
            <w:tcW w:w="1710" w:type="dxa"/>
          </w:tcPr>
          <w:p w14:paraId="42177F9B" w14:textId="77777777" w:rsidR="00C53D79" w:rsidRPr="00CD39D6"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szCs w:val="16"/>
              </w:rPr>
            </w:pPr>
            <w:r w:rsidRPr="00CD39D6">
              <w:rPr>
                <w:rFonts w:ascii="Arial" w:hAnsi="Arial" w:cs="Arial"/>
                <w:b/>
                <w:bCs/>
                <w:iCs/>
                <w:sz w:val="16"/>
                <w:szCs w:val="16"/>
              </w:rPr>
              <w:t>2014-2020:</w:t>
            </w:r>
          </w:p>
          <w:p w14:paraId="1A873B92" w14:textId="77777777" w:rsidR="00C53D79"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p>
          <w:p w14:paraId="510516D8"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r w:rsidRPr="00CD39D6">
              <w:rPr>
                <w:rFonts w:ascii="Arial" w:hAnsi="Arial" w:cs="Arial"/>
                <w:bCs/>
                <w:iCs/>
                <w:sz w:val="16"/>
                <w:szCs w:val="16"/>
              </w:rPr>
              <w:t>7.5%</w:t>
            </w:r>
          </w:p>
        </w:tc>
        <w:tc>
          <w:tcPr>
            <w:tcW w:w="1890" w:type="dxa"/>
          </w:tcPr>
          <w:p w14:paraId="4B4A4F42"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p>
        </w:tc>
        <w:tc>
          <w:tcPr>
            <w:tcW w:w="1710" w:type="dxa"/>
          </w:tcPr>
          <w:p w14:paraId="7CCF7B4D"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highlight w:val="yellow"/>
              </w:rPr>
            </w:pPr>
          </w:p>
        </w:tc>
        <w:tc>
          <w:tcPr>
            <w:tcW w:w="1980" w:type="dxa"/>
          </w:tcPr>
          <w:p w14:paraId="3EBA417E" w14:textId="77777777" w:rsidR="00C53D79" w:rsidRPr="00BB163F" w:rsidRDefault="00C53D79" w:rsidP="008514A2">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szCs w:val="16"/>
              </w:rPr>
            </w:pPr>
          </w:p>
        </w:tc>
      </w:tr>
    </w:tbl>
    <w:p w14:paraId="6C6253CF" w14:textId="77777777" w:rsidR="008E0483" w:rsidRPr="003C4238" w:rsidRDefault="008E0483" w:rsidP="003C4238">
      <w:pPr>
        <w:tabs>
          <w:tab w:val="center" w:pos="4824"/>
        </w:tabs>
        <w:rPr>
          <w:rFonts w:ascii="Arial" w:hAnsi="Arial" w:cs="Arial"/>
        </w:rPr>
        <w:sectPr w:rsidR="008E0483" w:rsidRPr="003C4238" w:rsidSect="000C1904">
          <w:headerReference w:type="default" r:id="rId16"/>
          <w:footnotePr>
            <w:numRestart w:val="eachSect"/>
          </w:footnotePr>
          <w:endnotePr>
            <w:numFmt w:val="decimal"/>
          </w:endnotePr>
          <w:pgSz w:w="12240" w:h="15840" w:code="1"/>
          <w:pgMar w:top="720" w:right="1152" w:bottom="720" w:left="1440" w:header="720" w:footer="720" w:gutter="0"/>
          <w:pgBorders w:offsetFrom="page">
            <w:bottom w:val="single" w:sz="4" w:space="24" w:color="auto"/>
          </w:pgBorders>
          <w:cols w:space="720"/>
        </w:sectPr>
      </w:pPr>
    </w:p>
    <w:p w14:paraId="13361BC5" w14:textId="77777777" w:rsidR="00E478A1" w:rsidRPr="00AE0165" w:rsidRDefault="00E478A1" w:rsidP="00E478A1">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r w:rsidRPr="00AE0165">
        <w:rPr>
          <w:rFonts w:ascii="Arial" w:hAnsi="Arial" w:cs="Arial"/>
          <w:bCs/>
          <w:iCs/>
        </w:rPr>
        <w:lastRenderedPageBreak/>
        <w:t>The actuarial assumptions used in the total OPEB liability calculation can change from year to year. Please see table below which summarizes the actuarial assumptions used for the respective measurement dates.</w:t>
      </w:r>
    </w:p>
    <w:p w14:paraId="1DD419E1" w14:textId="77777777" w:rsidR="00E478A1" w:rsidRPr="00AE0165" w:rsidRDefault="00E478A1" w:rsidP="00E478A1">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06"/>
        <w:gridCol w:w="1350"/>
        <w:gridCol w:w="1446"/>
        <w:gridCol w:w="1722"/>
        <w:gridCol w:w="1728"/>
      </w:tblGrid>
      <w:tr w:rsidR="00057320" w:rsidRPr="00FB5978" w14:paraId="5283ED61" w14:textId="77777777" w:rsidTr="00057320">
        <w:trPr>
          <w:trHeight w:val="476"/>
        </w:trPr>
        <w:tc>
          <w:tcPr>
            <w:tcW w:w="1412" w:type="dxa"/>
          </w:tcPr>
          <w:p w14:paraId="6CF180E3"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p>
        </w:tc>
        <w:tc>
          <w:tcPr>
            <w:tcW w:w="2206" w:type="dxa"/>
          </w:tcPr>
          <w:p w14:paraId="5B2EB13F" w14:textId="62ADE253" w:rsidR="00057320" w:rsidRPr="00D25A2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highlight w:val="yellow"/>
                <w:u w:val="single"/>
              </w:rPr>
            </w:pPr>
            <w:r>
              <w:rPr>
                <w:rFonts w:ascii="Arial" w:hAnsi="Arial" w:cs="Arial"/>
                <w:b/>
                <w:bCs/>
                <w:iCs/>
                <w:sz w:val="16"/>
                <w:highlight w:val="yellow"/>
                <w:u w:val="single"/>
              </w:rPr>
              <w:t>2023</w:t>
            </w:r>
          </w:p>
        </w:tc>
        <w:tc>
          <w:tcPr>
            <w:tcW w:w="1350" w:type="dxa"/>
            <w:shd w:val="clear" w:color="auto" w:fill="auto"/>
          </w:tcPr>
          <w:p w14:paraId="479D8C26" w14:textId="59B3A0DA"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u w:val="single"/>
              </w:rPr>
            </w:pPr>
            <w:r w:rsidRPr="00057320">
              <w:rPr>
                <w:rFonts w:ascii="Arial" w:hAnsi="Arial" w:cs="Arial"/>
                <w:b/>
                <w:bCs/>
                <w:iCs/>
                <w:sz w:val="16"/>
                <w:u w:val="single"/>
              </w:rPr>
              <w:t>2022</w:t>
            </w:r>
          </w:p>
        </w:tc>
        <w:tc>
          <w:tcPr>
            <w:tcW w:w="1446" w:type="dxa"/>
          </w:tcPr>
          <w:p w14:paraId="02166660" w14:textId="1DFDF9BD"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u w:val="single"/>
              </w:rPr>
            </w:pPr>
            <w:r w:rsidRPr="00296EC4">
              <w:rPr>
                <w:rFonts w:ascii="Arial" w:hAnsi="Arial" w:cs="Arial"/>
                <w:b/>
                <w:bCs/>
                <w:iCs/>
                <w:sz w:val="16"/>
                <w:u w:val="single"/>
              </w:rPr>
              <w:t>2021</w:t>
            </w:r>
          </w:p>
        </w:tc>
        <w:tc>
          <w:tcPr>
            <w:tcW w:w="1722" w:type="dxa"/>
          </w:tcPr>
          <w:p w14:paraId="306218D0" w14:textId="336289AC"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u w:val="single"/>
              </w:rPr>
            </w:pPr>
            <w:r w:rsidRPr="00FB5978">
              <w:rPr>
                <w:rFonts w:ascii="Arial" w:hAnsi="Arial" w:cs="Arial"/>
                <w:b/>
                <w:bCs/>
                <w:iCs/>
                <w:sz w:val="16"/>
                <w:u w:val="single"/>
              </w:rPr>
              <w:t>2020</w:t>
            </w:r>
          </w:p>
        </w:tc>
        <w:tc>
          <w:tcPr>
            <w:tcW w:w="1728" w:type="dxa"/>
          </w:tcPr>
          <w:p w14:paraId="3E5EB649" w14:textId="03EA470C"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
                <w:bCs/>
                <w:iCs/>
                <w:sz w:val="16"/>
                <w:u w:val="single"/>
              </w:rPr>
            </w:pPr>
            <w:r w:rsidRPr="00FB5978">
              <w:rPr>
                <w:rFonts w:ascii="Arial" w:hAnsi="Arial" w:cs="Arial"/>
                <w:b/>
                <w:bCs/>
                <w:iCs/>
                <w:sz w:val="16"/>
                <w:u w:val="single"/>
              </w:rPr>
              <w:t>2017</w:t>
            </w:r>
            <w:r>
              <w:rPr>
                <w:rFonts w:ascii="Arial" w:hAnsi="Arial" w:cs="Arial"/>
                <w:b/>
                <w:bCs/>
                <w:iCs/>
                <w:sz w:val="16"/>
                <w:u w:val="single"/>
              </w:rPr>
              <w:t>-2019</w:t>
            </w:r>
          </w:p>
        </w:tc>
      </w:tr>
      <w:tr w:rsidR="00057320" w:rsidRPr="00FB5978" w14:paraId="6290E2CD" w14:textId="77777777" w:rsidTr="00057320">
        <w:trPr>
          <w:trHeight w:val="539"/>
        </w:trPr>
        <w:tc>
          <w:tcPr>
            <w:tcW w:w="1412" w:type="dxa"/>
          </w:tcPr>
          <w:p w14:paraId="2A367A6E"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Inflation</w:t>
            </w:r>
          </w:p>
        </w:tc>
        <w:tc>
          <w:tcPr>
            <w:tcW w:w="2206" w:type="dxa"/>
          </w:tcPr>
          <w:p w14:paraId="62D8321E" w14:textId="5DBBDB03" w:rsidR="00057320" w:rsidRPr="00D25A2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highlight w:val="yellow"/>
              </w:rPr>
            </w:pPr>
            <w:r>
              <w:rPr>
                <w:rFonts w:ascii="Arial" w:hAnsi="Arial" w:cs="Arial"/>
                <w:bCs/>
                <w:iCs/>
                <w:sz w:val="16"/>
                <w:highlight w:val="yellow"/>
              </w:rPr>
              <w:t>2.50%</w:t>
            </w:r>
          </w:p>
        </w:tc>
        <w:tc>
          <w:tcPr>
            <w:tcW w:w="1350" w:type="dxa"/>
            <w:shd w:val="clear" w:color="auto" w:fill="auto"/>
          </w:tcPr>
          <w:p w14:paraId="3115A2FC" w14:textId="2952A6DD"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057320">
              <w:rPr>
                <w:rFonts w:ascii="Arial" w:hAnsi="Arial" w:cs="Arial"/>
                <w:bCs/>
                <w:iCs/>
                <w:sz w:val="16"/>
              </w:rPr>
              <w:t>2.25%</w:t>
            </w:r>
          </w:p>
        </w:tc>
        <w:tc>
          <w:tcPr>
            <w:tcW w:w="1446" w:type="dxa"/>
          </w:tcPr>
          <w:p w14:paraId="261A6388" w14:textId="6648664C"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296EC4">
              <w:rPr>
                <w:rFonts w:ascii="Arial" w:hAnsi="Arial" w:cs="Arial"/>
                <w:bCs/>
                <w:iCs/>
                <w:sz w:val="16"/>
              </w:rPr>
              <w:t>2.25%</w:t>
            </w:r>
          </w:p>
        </w:tc>
        <w:tc>
          <w:tcPr>
            <w:tcW w:w="1722" w:type="dxa"/>
          </w:tcPr>
          <w:p w14:paraId="5D6924E8" w14:textId="02895126"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FB5978">
              <w:rPr>
                <w:rFonts w:ascii="Arial" w:hAnsi="Arial" w:cs="Arial"/>
                <w:bCs/>
                <w:iCs/>
                <w:sz w:val="16"/>
              </w:rPr>
              <w:t>2.25%</w:t>
            </w:r>
          </w:p>
        </w:tc>
        <w:tc>
          <w:tcPr>
            <w:tcW w:w="1728" w:type="dxa"/>
          </w:tcPr>
          <w:p w14:paraId="25B9C395"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FB5978">
              <w:rPr>
                <w:rFonts w:ascii="Arial" w:hAnsi="Arial" w:cs="Arial"/>
                <w:bCs/>
                <w:iCs/>
                <w:sz w:val="16"/>
              </w:rPr>
              <w:t>2.75%</w:t>
            </w:r>
          </w:p>
        </w:tc>
      </w:tr>
      <w:tr w:rsidR="00057320" w:rsidRPr="00FB5978" w14:paraId="3715D021" w14:textId="77777777" w:rsidTr="00057320">
        <w:trPr>
          <w:trHeight w:val="1926"/>
        </w:trPr>
        <w:tc>
          <w:tcPr>
            <w:tcW w:w="1412" w:type="dxa"/>
          </w:tcPr>
          <w:p w14:paraId="6B59AABC"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Salary Increases</w:t>
            </w:r>
          </w:p>
        </w:tc>
        <w:tc>
          <w:tcPr>
            <w:tcW w:w="2206" w:type="dxa"/>
          </w:tcPr>
          <w:p w14:paraId="0BD8CB32" w14:textId="1AFE9725" w:rsidR="00057320" w:rsidRPr="00D25A2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highlight w:val="yellow"/>
              </w:rPr>
            </w:pPr>
            <w:r w:rsidRPr="00D25A24">
              <w:rPr>
                <w:rFonts w:ascii="Arial" w:hAnsi="Arial" w:cs="Arial"/>
                <w:bCs/>
                <w:iCs/>
                <w:sz w:val="16"/>
                <w:highlight w:val="yellow"/>
              </w:rPr>
              <w:t>Specific to the OPEB covered group. Ranging from 2.75% to 5.18 %, including inflation.</w:t>
            </w:r>
          </w:p>
        </w:tc>
        <w:tc>
          <w:tcPr>
            <w:tcW w:w="1350" w:type="dxa"/>
            <w:shd w:val="clear" w:color="auto" w:fill="auto"/>
          </w:tcPr>
          <w:p w14:paraId="675D380E" w14:textId="1B078DD4"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057320">
              <w:rPr>
                <w:rFonts w:ascii="Arial" w:hAnsi="Arial" w:cs="Arial"/>
                <w:bCs/>
                <w:iCs/>
                <w:sz w:val="16"/>
              </w:rPr>
              <w:t>Specific to the OPEB covered group. Ranging from 2.75% to 5.18 %, including inflation.</w:t>
            </w:r>
          </w:p>
        </w:tc>
        <w:tc>
          <w:tcPr>
            <w:tcW w:w="1446" w:type="dxa"/>
          </w:tcPr>
          <w:p w14:paraId="7E3C64C6" w14:textId="68FAC29E"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296EC4">
              <w:rPr>
                <w:rFonts w:ascii="Arial" w:hAnsi="Arial" w:cs="Arial"/>
                <w:bCs/>
                <w:iCs/>
                <w:sz w:val="16"/>
              </w:rPr>
              <w:t>Specific to the OPEB covered group. Ranging from 2.75% to 5.18 %, including inflation.</w:t>
            </w:r>
          </w:p>
        </w:tc>
        <w:tc>
          <w:tcPr>
            <w:tcW w:w="1722" w:type="dxa"/>
          </w:tcPr>
          <w:p w14:paraId="6DF2EB26" w14:textId="770920DB"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Specific to the OPEB covered group. Ranging from 2.75% to 5.18 %, including inflation.</w:t>
            </w:r>
          </w:p>
        </w:tc>
        <w:tc>
          <w:tcPr>
            <w:tcW w:w="1728" w:type="dxa"/>
          </w:tcPr>
          <w:p w14:paraId="1B340E50"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Dependent upon pension system. Ranging from 3.0% to 6.5%</w:t>
            </w:r>
          </w:p>
        </w:tc>
      </w:tr>
      <w:tr w:rsidR="00057320" w:rsidRPr="00FB5978" w14:paraId="7DD482E1" w14:textId="77777777" w:rsidTr="00057320">
        <w:trPr>
          <w:trHeight w:val="1719"/>
        </w:trPr>
        <w:tc>
          <w:tcPr>
            <w:tcW w:w="1412" w:type="dxa"/>
          </w:tcPr>
          <w:p w14:paraId="5ADE5D40"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Investment Rate of Return</w:t>
            </w:r>
          </w:p>
        </w:tc>
        <w:tc>
          <w:tcPr>
            <w:tcW w:w="2206" w:type="dxa"/>
          </w:tcPr>
          <w:p w14:paraId="415BCF4D" w14:textId="5F6EFB67" w:rsidR="00057320" w:rsidRPr="00D25A2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highlight w:val="yellow"/>
              </w:rPr>
            </w:pPr>
            <w:r>
              <w:rPr>
                <w:rFonts w:ascii="Arial" w:hAnsi="Arial" w:cs="Arial"/>
                <w:bCs/>
                <w:iCs/>
                <w:sz w:val="16"/>
              </w:rPr>
              <w:t>7.40</w:t>
            </w:r>
            <w:r w:rsidRPr="00057320">
              <w:rPr>
                <w:rFonts w:ascii="Arial" w:hAnsi="Arial" w:cs="Arial"/>
                <w:bCs/>
                <w:iCs/>
                <w:sz w:val="16"/>
              </w:rPr>
              <w:t>%, net of OPEB plan investment expense, including inflation</w:t>
            </w:r>
          </w:p>
        </w:tc>
        <w:tc>
          <w:tcPr>
            <w:tcW w:w="1350" w:type="dxa"/>
            <w:shd w:val="clear" w:color="auto" w:fill="auto"/>
          </w:tcPr>
          <w:p w14:paraId="2E9C0640" w14:textId="16F7F417"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057320">
              <w:rPr>
                <w:rFonts w:ascii="Arial" w:hAnsi="Arial" w:cs="Arial"/>
                <w:bCs/>
                <w:iCs/>
                <w:sz w:val="16"/>
              </w:rPr>
              <w:t>6.65%, net of OPEB plan investment expense, including inflation</w:t>
            </w:r>
          </w:p>
        </w:tc>
        <w:tc>
          <w:tcPr>
            <w:tcW w:w="1446" w:type="dxa"/>
          </w:tcPr>
          <w:p w14:paraId="32A89A98" w14:textId="343E7343"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296EC4">
              <w:rPr>
                <w:rFonts w:ascii="Arial" w:hAnsi="Arial" w:cs="Arial"/>
                <w:bCs/>
                <w:iCs/>
                <w:sz w:val="16"/>
              </w:rPr>
              <w:t>6.65%, net of OPEB plan investment expense, including inflation</w:t>
            </w:r>
          </w:p>
        </w:tc>
        <w:tc>
          <w:tcPr>
            <w:tcW w:w="1722" w:type="dxa"/>
          </w:tcPr>
          <w:p w14:paraId="093F8ECA" w14:textId="5AD89500"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6.65%, net of OPEB plan investment expense, including inflation</w:t>
            </w:r>
          </w:p>
        </w:tc>
        <w:tc>
          <w:tcPr>
            <w:tcW w:w="1728" w:type="dxa"/>
          </w:tcPr>
          <w:p w14:paraId="66559F7E"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7.15%, net of OPEB plan investment expense, including inflation</w:t>
            </w:r>
          </w:p>
        </w:tc>
      </w:tr>
      <w:tr w:rsidR="00057320" w:rsidRPr="00FB5978" w14:paraId="1EF5462D" w14:textId="77777777" w:rsidTr="00057320">
        <w:trPr>
          <w:trHeight w:val="1583"/>
        </w:trPr>
        <w:tc>
          <w:tcPr>
            <w:tcW w:w="1412" w:type="dxa"/>
          </w:tcPr>
          <w:p w14:paraId="5CADF756"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Mortality</w:t>
            </w:r>
          </w:p>
        </w:tc>
        <w:tc>
          <w:tcPr>
            <w:tcW w:w="2206" w:type="dxa"/>
          </w:tcPr>
          <w:p w14:paraId="3FC0591F" w14:textId="77777777" w:rsidR="00057320" w:rsidRPr="00057320" w:rsidRDefault="00057320" w:rsidP="00057320">
            <w:pPr>
              <w:widowControl/>
              <w:rPr>
                <w:rFonts w:ascii="Arial" w:hAnsi="Arial" w:cs="Arial"/>
                <w:sz w:val="16"/>
              </w:rPr>
            </w:pPr>
            <w:r w:rsidRPr="00057320">
              <w:rPr>
                <w:rFonts w:ascii="Arial" w:hAnsi="Arial" w:cs="Arial"/>
                <w:sz w:val="16"/>
              </w:rPr>
              <w:t>Postretirement: Pub-2010 General Healthy Retiree</w:t>
            </w:r>
          </w:p>
          <w:p w14:paraId="5127C74A" w14:textId="77777777" w:rsidR="00057320" w:rsidRPr="00057320" w:rsidRDefault="00057320" w:rsidP="00057320">
            <w:pPr>
              <w:widowControl/>
              <w:rPr>
                <w:rFonts w:ascii="Arial" w:hAnsi="Arial" w:cs="Arial"/>
                <w:sz w:val="16"/>
              </w:rPr>
            </w:pPr>
            <w:r w:rsidRPr="00057320">
              <w:rPr>
                <w:rFonts w:ascii="Arial" w:hAnsi="Arial" w:cs="Arial"/>
                <w:sz w:val="16"/>
              </w:rPr>
              <w:t>Mortality Tables (100% males, 108% females) projected</w:t>
            </w:r>
          </w:p>
          <w:p w14:paraId="7E15313A" w14:textId="77777777" w:rsidR="00057320" w:rsidRPr="00057320" w:rsidRDefault="00057320" w:rsidP="00057320">
            <w:pPr>
              <w:widowControl/>
              <w:rPr>
                <w:rFonts w:ascii="Arial" w:hAnsi="Arial" w:cs="Arial"/>
                <w:sz w:val="16"/>
              </w:rPr>
            </w:pPr>
            <w:r w:rsidRPr="00057320">
              <w:rPr>
                <w:rFonts w:ascii="Arial" w:hAnsi="Arial" w:cs="Arial"/>
                <w:sz w:val="16"/>
              </w:rPr>
              <w:t>with MP-2021 for TRS. Pub-2010 General Below</w:t>
            </w:r>
          </w:p>
          <w:p w14:paraId="0E0E8BFD" w14:textId="77777777" w:rsidR="00057320" w:rsidRPr="00057320" w:rsidRDefault="00057320" w:rsidP="00057320">
            <w:pPr>
              <w:widowControl/>
              <w:rPr>
                <w:rFonts w:ascii="Arial" w:hAnsi="Arial" w:cs="Arial"/>
                <w:sz w:val="16"/>
              </w:rPr>
            </w:pPr>
            <w:r w:rsidRPr="00057320">
              <w:rPr>
                <w:rFonts w:ascii="Arial" w:hAnsi="Arial" w:cs="Arial"/>
                <w:sz w:val="16"/>
              </w:rPr>
              <w:t>Median Healthy Retiree Tables (106% males, 113%</w:t>
            </w:r>
          </w:p>
          <w:p w14:paraId="5F1D1D95" w14:textId="77777777" w:rsidR="00057320" w:rsidRPr="00057320" w:rsidRDefault="00057320" w:rsidP="00057320">
            <w:pPr>
              <w:widowControl/>
              <w:rPr>
                <w:rFonts w:ascii="Arial" w:hAnsi="Arial" w:cs="Arial"/>
                <w:sz w:val="16"/>
              </w:rPr>
            </w:pPr>
            <w:r w:rsidRPr="00057320">
              <w:rPr>
                <w:rFonts w:ascii="Arial" w:hAnsi="Arial" w:cs="Arial"/>
                <w:sz w:val="16"/>
              </w:rPr>
              <w:t>females) projected with MP-2021 for PERS. Pub-2010</w:t>
            </w:r>
          </w:p>
          <w:p w14:paraId="7B04D190" w14:textId="77777777" w:rsidR="00057320" w:rsidRPr="00057320" w:rsidRDefault="00057320" w:rsidP="00057320">
            <w:pPr>
              <w:widowControl/>
              <w:rPr>
                <w:rFonts w:ascii="Arial" w:hAnsi="Arial" w:cs="Arial"/>
                <w:sz w:val="16"/>
              </w:rPr>
            </w:pPr>
            <w:r w:rsidRPr="00057320">
              <w:rPr>
                <w:rFonts w:ascii="Arial" w:hAnsi="Arial" w:cs="Arial"/>
                <w:sz w:val="16"/>
              </w:rPr>
              <w:t>Public Safety Healthy Retiree Mortality Tables (100%</w:t>
            </w:r>
          </w:p>
          <w:p w14:paraId="02E88BDC" w14:textId="77777777" w:rsidR="00057320" w:rsidRPr="00057320" w:rsidRDefault="00057320" w:rsidP="00057320">
            <w:pPr>
              <w:widowControl/>
              <w:rPr>
                <w:rFonts w:ascii="Arial" w:hAnsi="Arial" w:cs="Arial"/>
                <w:sz w:val="16"/>
              </w:rPr>
            </w:pPr>
            <w:r w:rsidRPr="00057320">
              <w:rPr>
                <w:rFonts w:ascii="Arial" w:hAnsi="Arial" w:cs="Arial"/>
                <w:sz w:val="16"/>
              </w:rPr>
              <w:t>males, 100% females) projected with Scale MP-2021 for</w:t>
            </w:r>
          </w:p>
          <w:p w14:paraId="2E4A24DB" w14:textId="77777777" w:rsidR="00057320" w:rsidRPr="00057320" w:rsidRDefault="00057320" w:rsidP="00057320">
            <w:pPr>
              <w:widowControl/>
              <w:rPr>
                <w:rFonts w:ascii="Arial" w:hAnsi="Arial" w:cs="Arial"/>
                <w:sz w:val="16"/>
              </w:rPr>
            </w:pPr>
            <w:r w:rsidRPr="00057320">
              <w:rPr>
                <w:rFonts w:ascii="Arial" w:hAnsi="Arial" w:cs="Arial"/>
                <w:sz w:val="16"/>
              </w:rPr>
              <w:t>Troopers A and B.</w:t>
            </w:r>
          </w:p>
          <w:p w14:paraId="6D74A64C" w14:textId="77777777" w:rsidR="00057320" w:rsidRPr="00057320" w:rsidRDefault="00057320" w:rsidP="00057320">
            <w:pPr>
              <w:widowControl/>
              <w:rPr>
                <w:rFonts w:ascii="Arial" w:hAnsi="Arial" w:cs="Arial"/>
                <w:sz w:val="16"/>
              </w:rPr>
            </w:pPr>
            <w:r w:rsidRPr="00057320">
              <w:rPr>
                <w:rFonts w:ascii="Arial" w:hAnsi="Arial" w:cs="Arial"/>
                <w:sz w:val="16"/>
              </w:rPr>
              <w:t>Pre-Retirement: Pub-2010 General Employee Mortality</w:t>
            </w:r>
          </w:p>
          <w:p w14:paraId="2F1CA00E" w14:textId="77777777" w:rsidR="00057320" w:rsidRPr="00057320" w:rsidRDefault="00057320" w:rsidP="00057320">
            <w:pPr>
              <w:widowControl/>
              <w:rPr>
                <w:rFonts w:ascii="Arial" w:hAnsi="Arial" w:cs="Arial"/>
                <w:sz w:val="16"/>
              </w:rPr>
            </w:pPr>
            <w:r w:rsidRPr="00057320">
              <w:rPr>
                <w:rFonts w:ascii="Arial" w:hAnsi="Arial" w:cs="Arial"/>
                <w:sz w:val="16"/>
              </w:rPr>
              <w:t>Tables (100% males, 100% females) projected with Scale</w:t>
            </w:r>
          </w:p>
          <w:p w14:paraId="78350908" w14:textId="77777777" w:rsidR="00057320" w:rsidRPr="00057320" w:rsidRDefault="00057320" w:rsidP="00057320">
            <w:pPr>
              <w:widowControl/>
              <w:rPr>
                <w:rFonts w:ascii="Arial" w:hAnsi="Arial" w:cs="Arial"/>
                <w:sz w:val="16"/>
              </w:rPr>
            </w:pPr>
            <w:r w:rsidRPr="00057320">
              <w:rPr>
                <w:rFonts w:ascii="Arial" w:hAnsi="Arial" w:cs="Arial"/>
                <w:sz w:val="16"/>
              </w:rPr>
              <w:t>MP-2021 for TRS. Pub-2010 Below-Median Income</w:t>
            </w:r>
          </w:p>
          <w:p w14:paraId="25A870D8" w14:textId="77777777" w:rsidR="00057320" w:rsidRPr="00057320" w:rsidRDefault="00057320" w:rsidP="00057320">
            <w:pPr>
              <w:widowControl/>
              <w:rPr>
                <w:rFonts w:ascii="Arial" w:hAnsi="Arial" w:cs="Arial"/>
                <w:sz w:val="16"/>
              </w:rPr>
            </w:pPr>
            <w:r w:rsidRPr="00057320">
              <w:rPr>
                <w:rFonts w:ascii="Arial" w:hAnsi="Arial" w:cs="Arial"/>
                <w:sz w:val="16"/>
              </w:rPr>
              <w:t>General Employee Mortality Tables projected with Scale</w:t>
            </w:r>
          </w:p>
          <w:p w14:paraId="49FDC88A" w14:textId="77777777" w:rsidR="00057320" w:rsidRPr="00057320" w:rsidRDefault="00057320" w:rsidP="00057320">
            <w:pPr>
              <w:widowControl/>
              <w:rPr>
                <w:rFonts w:ascii="Arial" w:hAnsi="Arial" w:cs="Arial"/>
                <w:sz w:val="16"/>
              </w:rPr>
            </w:pPr>
            <w:r w:rsidRPr="00057320">
              <w:rPr>
                <w:rFonts w:ascii="Arial" w:hAnsi="Arial" w:cs="Arial"/>
                <w:sz w:val="16"/>
              </w:rPr>
              <w:t>MP-2021 for PERS. Pub-2010 Public Safety Employee</w:t>
            </w:r>
          </w:p>
          <w:p w14:paraId="28032735" w14:textId="77777777" w:rsidR="00057320" w:rsidRPr="00057320" w:rsidRDefault="00057320" w:rsidP="00057320">
            <w:pPr>
              <w:widowControl/>
              <w:rPr>
                <w:rFonts w:ascii="Arial" w:hAnsi="Arial" w:cs="Arial"/>
                <w:sz w:val="16"/>
              </w:rPr>
            </w:pPr>
            <w:r w:rsidRPr="00057320">
              <w:rPr>
                <w:rFonts w:ascii="Arial" w:hAnsi="Arial" w:cs="Arial"/>
                <w:sz w:val="16"/>
              </w:rPr>
              <w:t>Mortality Tables projected with Scale MP-2021 for</w:t>
            </w:r>
          </w:p>
          <w:p w14:paraId="1BE77822" w14:textId="1C03E443" w:rsidR="00057320" w:rsidRPr="00057320" w:rsidRDefault="00057320" w:rsidP="00057320">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057320">
              <w:rPr>
                <w:rFonts w:ascii="Arial" w:hAnsi="Arial" w:cs="Arial"/>
                <w:sz w:val="16"/>
              </w:rPr>
              <w:t>Troopers A &amp; B.</w:t>
            </w:r>
          </w:p>
        </w:tc>
        <w:tc>
          <w:tcPr>
            <w:tcW w:w="1350" w:type="dxa"/>
            <w:shd w:val="clear" w:color="auto" w:fill="auto"/>
          </w:tcPr>
          <w:p w14:paraId="7ACCA218" w14:textId="7A2C989B" w:rsidR="00057320" w:rsidRPr="00057320" w:rsidRDefault="00057320" w:rsidP="00D25A2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057320">
              <w:rPr>
                <w:rFonts w:ascii="Arial" w:hAnsi="Arial" w:cs="Arial"/>
                <w:sz w:val="16"/>
              </w:rPr>
              <w:t>Post Retirement: Pub-2010 General Healthy Retiree Mortality Tables projected with MP-2021 and scaling factors of 100% for males and 108% for females.</w:t>
            </w:r>
          </w:p>
          <w:p w14:paraId="17737938" w14:textId="3028DF51" w:rsidR="00057320" w:rsidRPr="00057320" w:rsidRDefault="00057320" w:rsidP="00D25A2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057320">
              <w:rPr>
                <w:rFonts w:ascii="Arial" w:hAnsi="Arial" w:cs="Arial"/>
                <w:sz w:val="16"/>
              </w:rPr>
              <w:t>Pre-retirement: Pub-2010 General Employee Mortality Tables projected with MP-2021.</w:t>
            </w:r>
          </w:p>
          <w:p w14:paraId="31D4C6E2" w14:textId="77777777"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p>
        </w:tc>
        <w:tc>
          <w:tcPr>
            <w:tcW w:w="1446" w:type="dxa"/>
          </w:tcPr>
          <w:p w14:paraId="41D8FBAA" w14:textId="77777777"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296EC4">
              <w:rPr>
                <w:rFonts w:ascii="Arial" w:hAnsi="Arial" w:cs="Arial"/>
                <w:sz w:val="16"/>
              </w:rPr>
              <w:t>Post Retirement: Pub-2010 General Healthy Retiree Mortality Tables projected with MP-2019 and scaling factors of 100% for males and 108% for females.</w:t>
            </w:r>
          </w:p>
          <w:p w14:paraId="3C3B7A5B" w14:textId="77777777"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296EC4">
              <w:rPr>
                <w:rFonts w:ascii="Arial" w:hAnsi="Arial" w:cs="Arial"/>
                <w:sz w:val="16"/>
              </w:rPr>
              <w:t>Pre-retirement: Pub-2010 General Employee Mortality Tables projected with MP-2019.</w:t>
            </w:r>
          </w:p>
          <w:p w14:paraId="4ADEA7BD" w14:textId="73C9576D"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p>
        </w:tc>
        <w:tc>
          <w:tcPr>
            <w:tcW w:w="1722" w:type="dxa"/>
          </w:tcPr>
          <w:p w14:paraId="50D1C77B"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FB5978">
              <w:rPr>
                <w:rFonts w:ascii="Arial" w:hAnsi="Arial" w:cs="Arial"/>
                <w:sz w:val="16"/>
              </w:rPr>
              <w:t>Post Retirement: Pub-2010 General Healthy Retiree Mortality Tables projected with MP-2019 and scaling factors of 100% for males and 108% for females.</w:t>
            </w:r>
          </w:p>
          <w:p w14:paraId="1ADE8C08"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16"/>
              </w:rPr>
            </w:pPr>
            <w:r w:rsidRPr="00FB5978">
              <w:rPr>
                <w:rFonts w:ascii="Arial" w:hAnsi="Arial" w:cs="Arial"/>
                <w:sz w:val="16"/>
              </w:rPr>
              <w:t>Pre-retirement: Pub-2010 General Employee Mortality Tables projected with MP-2019.</w:t>
            </w:r>
          </w:p>
          <w:p w14:paraId="5AD5DD1E" w14:textId="5120D648"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p>
        </w:tc>
        <w:tc>
          <w:tcPr>
            <w:tcW w:w="1728" w:type="dxa"/>
          </w:tcPr>
          <w:p w14:paraId="5990B179"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sz w:val="16"/>
              </w:rPr>
              <w:t>Post-Retirement: RP – 2000 Healthy Annuitant Mortality Table projected with Scale AA on a fully generational basis</w:t>
            </w:r>
          </w:p>
        </w:tc>
      </w:tr>
      <w:tr w:rsidR="00057320" w:rsidRPr="00FB5978" w14:paraId="67ADC608" w14:textId="77777777" w:rsidTr="00057320">
        <w:trPr>
          <w:trHeight w:val="935"/>
        </w:trPr>
        <w:tc>
          <w:tcPr>
            <w:tcW w:w="1412" w:type="dxa"/>
          </w:tcPr>
          <w:p w14:paraId="4291F04F"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bCs/>
                <w:iCs/>
                <w:sz w:val="16"/>
              </w:rPr>
            </w:pPr>
            <w:r w:rsidRPr="00FB5978">
              <w:rPr>
                <w:rFonts w:ascii="Arial" w:hAnsi="Arial" w:cs="Arial"/>
                <w:bCs/>
                <w:iCs/>
                <w:sz w:val="16"/>
              </w:rPr>
              <w:t>Discount Rate</w:t>
            </w:r>
          </w:p>
        </w:tc>
        <w:tc>
          <w:tcPr>
            <w:tcW w:w="2206" w:type="dxa"/>
          </w:tcPr>
          <w:p w14:paraId="6B7BF245" w14:textId="3FFD8E8D" w:rsidR="00057320" w:rsidRPr="00D25A2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highlight w:val="yellow"/>
              </w:rPr>
            </w:pPr>
            <w:r>
              <w:rPr>
                <w:rFonts w:ascii="Arial" w:hAnsi="Arial" w:cs="Arial"/>
                <w:bCs/>
                <w:iCs/>
                <w:sz w:val="16"/>
                <w:highlight w:val="yellow"/>
              </w:rPr>
              <w:t>7.40%</w:t>
            </w:r>
          </w:p>
        </w:tc>
        <w:tc>
          <w:tcPr>
            <w:tcW w:w="1350" w:type="dxa"/>
            <w:shd w:val="clear" w:color="auto" w:fill="auto"/>
          </w:tcPr>
          <w:p w14:paraId="2E8C107D" w14:textId="19F873B7" w:rsidR="00057320" w:rsidRPr="00057320"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057320">
              <w:rPr>
                <w:rFonts w:ascii="Arial" w:hAnsi="Arial" w:cs="Arial"/>
                <w:bCs/>
                <w:iCs/>
                <w:sz w:val="16"/>
              </w:rPr>
              <w:t>6.65%</w:t>
            </w:r>
          </w:p>
        </w:tc>
        <w:tc>
          <w:tcPr>
            <w:tcW w:w="1446" w:type="dxa"/>
            <w:shd w:val="clear" w:color="auto" w:fill="auto"/>
          </w:tcPr>
          <w:p w14:paraId="4E615F67" w14:textId="66AEDA48" w:rsidR="00057320" w:rsidRPr="00296EC4"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296EC4">
              <w:rPr>
                <w:rFonts w:ascii="Arial" w:hAnsi="Arial" w:cs="Arial"/>
                <w:bCs/>
                <w:iCs/>
                <w:sz w:val="16"/>
              </w:rPr>
              <w:t>6.65%</w:t>
            </w:r>
          </w:p>
        </w:tc>
        <w:tc>
          <w:tcPr>
            <w:tcW w:w="1722" w:type="dxa"/>
          </w:tcPr>
          <w:p w14:paraId="0895E403" w14:textId="5CF8F204"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FB5978">
              <w:rPr>
                <w:rFonts w:ascii="Arial" w:hAnsi="Arial" w:cs="Arial"/>
                <w:bCs/>
                <w:iCs/>
                <w:sz w:val="16"/>
              </w:rPr>
              <w:t>6.65%</w:t>
            </w:r>
          </w:p>
        </w:tc>
        <w:tc>
          <w:tcPr>
            <w:tcW w:w="1728" w:type="dxa"/>
          </w:tcPr>
          <w:p w14:paraId="795908A6" w14:textId="77777777" w:rsidR="00057320" w:rsidRPr="00FB5978" w:rsidRDefault="00057320" w:rsidP="00296EC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center"/>
              <w:rPr>
                <w:rFonts w:ascii="Arial" w:hAnsi="Arial" w:cs="Arial"/>
                <w:bCs/>
                <w:iCs/>
                <w:sz w:val="16"/>
              </w:rPr>
            </w:pPr>
            <w:r w:rsidRPr="00FB5978">
              <w:rPr>
                <w:rFonts w:ascii="Arial" w:hAnsi="Arial" w:cs="Arial"/>
                <w:bCs/>
                <w:iCs/>
                <w:sz w:val="16"/>
              </w:rPr>
              <w:t>7.15%</w:t>
            </w:r>
          </w:p>
        </w:tc>
      </w:tr>
    </w:tbl>
    <w:p w14:paraId="2170DFA4" w14:textId="77777777" w:rsidR="00E478A1" w:rsidRDefault="00E478A1" w:rsidP="001E1194">
      <w:pPr>
        <w:tabs>
          <w:tab w:val="center" w:pos="4824"/>
        </w:tabs>
        <w:jc w:val="center"/>
        <w:rPr>
          <w:rFonts w:ascii="Arial" w:hAnsi="Arial" w:cs="Arial"/>
          <w:b/>
        </w:rPr>
      </w:pPr>
    </w:p>
    <w:p w14:paraId="02404B1B" w14:textId="77777777" w:rsidR="00E478A1" w:rsidRDefault="00E478A1" w:rsidP="001E1194">
      <w:pPr>
        <w:tabs>
          <w:tab w:val="center" w:pos="4824"/>
        </w:tabs>
        <w:jc w:val="center"/>
        <w:rPr>
          <w:rFonts w:ascii="Arial" w:hAnsi="Arial" w:cs="Arial"/>
          <w:b/>
        </w:rPr>
      </w:pPr>
    </w:p>
    <w:p w14:paraId="03F23C34" w14:textId="77777777" w:rsidR="00296EC4" w:rsidRDefault="00296EC4" w:rsidP="001E1194">
      <w:pPr>
        <w:tabs>
          <w:tab w:val="center" w:pos="4824"/>
        </w:tabs>
        <w:jc w:val="center"/>
        <w:rPr>
          <w:rFonts w:ascii="Arial" w:hAnsi="Arial" w:cs="Arial"/>
          <w:b/>
        </w:rPr>
      </w:pPr>
    </w:p>
    <w:p w14:paraId="34F8E049" w14:textId="77777777" w:rsidR="00296EC4" w:rsidRDefault="00296EC4" w:rsidP="001E1194">
      <w:pPr>
        <w:tabs>
          <w:tab w:val="center" w:pos="4824"/>
        </w:tabs>
        <w:jc w:val="center"/>
        <w:rPr>
          <w:rFonts w:ascii="Arial" w:hAnsi="Arial" w:cs="Arial"/>
          <w:b/>
        </w:rPr>
      </w:pPr>
    </w:p>
    <w:p w14:paraId="05E12AEE" w14:textId="77777777" w:rsidR="00296EC4" w:rsidRDefault="00296EC4" w:rsidP="001E1194">
      <w:pPr>
        <w:tabs>
          <w:tab w:val="center" w:pos="4824"/>
        </w:tabs>
        <w:jc w:val="center"/>
        <w:rPr>
          <w:rFonts w:ascii="Arial" w:hAnsi="Arial" w:cs="Arial"/>
          <w:b/>
        </w:rPr>
      </w:pPr>
    </w:p>
    <w:tbl>
      <w:tblPr>
        <w:tblStyle w:val="TableGrid"/>
        <w:tblW w:w="0" w:type="auto"/>
        <w:tblLook w:val="04A0" w:firstRow="1" w:lastRow="0" w:firstColumn="1" w:lastColumn="0" w:noHBand="0" w:noVBand="1"/>
      </w:tblPr>
      <w:tblGrid>
        <w:gridCol w:w="1248"/>
        <w:gridCol w:w="1106"/>
        <w:gridCol w:w="1219"/>
        <w:gridCol w:w="1205"/>
        <w:gridCol w:w="1193"/>
        <w:gridCol w:w="1255"/>
        <w:gridCol w:w="1319"/>
        <w:gridCol w:w="1319"/>
      </w:tblGrid>
      <w:tr w:rsidR="00E916B9" w14:paraId="37D0463B" w14:textId="77777777" w:rsidTr="00E916B9">
        <w:tc>
          <w:tcPr>
            <w:tcW w:w="1272" w:type="dxa"/>
          </w:tcPr>
          <w:p w14:paraId="6E9E39BF" w14:textId="77777777" w:rsidR="00E916B9" w:rsidRDefault="00E916B9" w:rsidP="001E1194">
            <w:pPr>
              <w:tabs>
                <w:tab w:val="center" w:pos="4824"/>
              </w:tabs>
              <w:jc w:val="center"/>
              <w:rPr>
                <w:rFonts w:ascii="Arial" w:hAnsi="Arial" w:cs="Arial"/>
                <w:b/>
              </w:rPr>
            </w:pPr>
          </w:p>
        </w:tc>
        <w:tc>
          <w:tcPr>
            <w:tcW w:w="960" w:type="dxa"/>
          </w:tcPr>
          <w:p w14:paraId="3C8F3C9C" w14:textId="6EC26479" w:rsidR="00E916B9" w:rsidRPr="00D25A24" w:rsidRDefault="00E916B9" w:rsidP="001E1194">
            <w:pPr>
              <w:tabs>
                <w:tab w:val="center" w:pos="4824"/>
              </w:tabs>
              <w:jc w:val="center"/>
              <w:rPr>
                <w:rFonts w:ascii="Arial" w:hAnsi="Arial" w:cs="Arial"/>
                <w:b/>
                <w:highlight w:val="yellow"/>
              </w:rPr>
            </w:pPr>
            <w:r>
              <w:rPr>
                <w:rFonts w:ascii="Arial" w:hAnsi="Arial" w:cs="Arial"/>
                <w:b/>
                <w:highlight w:val="yellow"/>
              </w:rPr>
              <w:t>2023</w:t>
            </w:r>
          </w:p>
        </w:tc>
        <w:tc>
          <w:tcPr>
            <w:tcW w:w="1240" w:type="dxa"/>
          </w:tcPr>
          <w:p w14:paraId="1D33913A" w14:textId="51D03BB4" w:rsidR="00E916B9" w:rsidRPr="00E916B9" w:rsidRDefault="00E916B9" w:rsidP="001E1194">
            <w:pPr>
              <w:tabs>
                <w:tab w:val="center" w:pos="4824"/>
              </w:tabs>
              <w:jc w:val="center"/>
              <w:rPr>
                <w:rFonts w:ascii="Arial" w:hAnsi="Arial" w:cs="Arial"/>
                <w:b/>
              </w:rPr>
            </w:pPr>
            <w:r w:rsidRPr="00E916B9">
              <w:rPr>
                <w:rFonts w:ascii="Arial" w:hAnsi="Arial" w:cs="Arial"/>
                <w:b/>
              </w:rPr>
              <w:t>2022</w:t>
            </w:r>
          </w:p>
        </w:tc>
        <w:tc>
          <w:tcPr>
            <w:tcW w:w="1224" w:type="dxa"/>
          </w:tcPr>
          <w:p w14:paraId="471A4CB9" w14:textId="002E51CF" w:rsidR="00E916B9" w:rsidRDefault="00E916B9" w:rsidP="001E1194">
            <w:pPr>
              <w:tabs>
                <w:tab w:val="center" w:pos="4824"/>
              </w:tabs>
              <w:jc w:val="center"/>
              <w:rPr>
                <w:rFonts w:ascii="Arial" w:hAnsi="Arial" w:cs="Arial"/>
                <w:b/>
              </w:rPr>
            </w:pPr>
            <w:r>
              <w:rPr>
                <w:rFonts w:ascii="Arial" w:hAnsi="Arial" w:cs="Arial"/>
                <w:b/>
              </w:rPr>
              <w:t>2021</w:t>
            </w:r>
          </w:p>
        </w:tc>
        <w:tc>
          <w:tcPr>
            <w:tcW w:w="1211" w:type="dxa"/>
          </w:tcPr>
          <w:p w14:paraId="56FE2441" w14:textId="11308787" w:rsidR="00E916B9" w:rsidRDefault="00E916B9" w:rsidP="001E1194">
            <w:pPr>
              <w:tabs>
                <w:tab w:val="center" w:pos="4824"/>
              </w:tabs>
              <w:jc w:val="center"/>
              <w:rPr>
                <w:rFonts w:ascii="Arial" w:hAnsi="Arial" w:cs="Arial"/>
                <w:b/>
              </w:rPr>
            </w:pPr>
            <w:r>
              <w:rPr>
                <w:rFonts w:ascii="Arial" w:hAnsi="Arial" w:cs="Arial"/>
                <w:b/>
              </w:rPr>
              <w:t>2020</w:t>
            </w:r>
          </w:p>
        </w:tc>
        <w:tc>
          <w:tcPr>
            <w:tcW w:w="1279" w:type="dxa"/>
          </w:tcPr>
          <w:p w14:paraId="6EC1C3A7" w14:textId="390B4678" w:rsidR="00E916B9" w:rsidRDefault="00E916B9" w:rsidP="001E1194">
            <w:pPr>
              <w:tabs>
                <w:tab w:val="center" w:pos="4824"/>
              </w:tabs>
              <w:jc w:val="center"/>
              <w:rPr>
                <w:rFonts w:ascii="Arial" w:hAnsi="Arial" w:cs="Arial"/>
                <w:b/>
              </w:rPr>
            </w:pPr>
            <w:r>
              <w:rPr>
                <w:rFonts w:ascii="Arial" w:hAnsi="Arial" w:cs="Arial"/>
                <w:b/>
              </w:rPr>
              <w:t>2019</w:t>
            </w:r>
          </w:p>
        </w:tc>
        <w:tc>
          <w:tcPr>
            <w:tcW w:w="1339" w:type="dxa"/>
          </w:tcPr>
          <w:p w14:paraId="1A7BC90B" w14:textId="4AB2778D" w:rsidR="00E916B9" w:rsidRDefault="00E916B9" w:rsidP="001E1194">
            <w:pPr>
              <w:tabs>
                <w:tab w:val="center" w:pos="4824"/>
              </w:tabs>
              <w:jc w:val="center"/>
              <w:rPr>
                <w:rFonts w:ascii="Arial" w:hAnsi="Arial" w:cs="Arial"/>
                <w:b/>
              </w:rPr>
            </w:pPr>
            <w:r>
              <w:rPr>
                <w:rFonts w:ascii="Arial" w:hAnsi="Arial" w:cs="Arial"/>
                <w:b/>
              </w:rPr>
              <w:t>2018</w:t>
            </w:r>
          </w:p>
        </w:tc>
        <w:tc>
          <w:tcPr>
            <w:tcW w:w="1339" w:type="dxa"/>
          </w:tcPr>
          <w:p w14:paraId="19DC69B7" w14:textId="14045DFD" w:rsidR="00E916B9" w:rsidRDefault="00E916B9" w:rsidP="00296EC4">
            <w:pPr>
              <w:tabs>
                <w:tab w:val="center" w:pos="4824"/>
              </w:tabs>
              <w:jc w:val="center"/>
              <w:rPr>
                <w:rFonts w:ascii="Arial" w:hAnsi="Arial" w:cs="Arial"/>
                <w:b/>
              </w:rPr>
            </w:pPr>
            <w:r>
              <w:rPr>
                <w:rFonts w:ascii="Arial" w:hAnsi="Arial" w:cs="Arial"/>
                <w:b/>
              </w:rPr>
              <w:t>2017</w:t>
            </w:r>
          </w:p>
        </w:tc>
      </w:tr>
      <w:tr w:rsidR="00E916B9" w14:paraId="6A243C66" w14:textId="77777777" w:rsidTr="00E916B9">
        <w:tc>
          <w:tcPr>
            <w:tcW w:w="1272" w:type="dxa"/>
          </w:tcPr>
          <w:p w14:paraId="4C231A7A" w14:textId="2F6918EA" w:rsidR="00E916B9" w:rsidRDefault="00E916B9" w:rsidP="00296EC4">
            <w:pPr>
              <w:tabs>
                <w:tab w:val="center" w:pos="4824"/>
              </w:tabs>
              <w:jc w:val="center"/>
              <w:rPr>
                <w:rFonts w:ascii="Arial" w:hAnsi="Arial" w:cs="Arial"/>
                <w:b/>
              </w:rPr>
            </w:pPr>
            <w:r w:rsidRPr="00FB5978">
              <w:rPr>
                <w:rFonts w:ascii="Arial" w:hAnsi="Arial" w:cs="Arial"/>
                <w:bCs/>
                <w:iCs/>
                <w:sz w:val="16"/>
              </w:rPr>
              <w:t>Healthcare Cost Trend Rates</w:t>
            </w:r>
          </w:p>
        </w:tc>
        <w:tc>
          <w:tcPr>
            <w:tcW w:w="960" w:type="dxa"/>
          </w:tcPr>
          <w:p w14:paraId="52559F9C" w14:textId="77777777"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Trend rate for pre-Medicare and Medicare per capita</w:t>
            </w:r>
          </w:p>
          <w:p w14:paraId="39D9030E" w14:textId="77777777"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costs of 7.0% medical and 8.0% drug. The trends</w:t>
            </w:r>
          </w:p>
          <w:p w14:paraId="555712B1" w14:textId="77777777"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increase over four years to 9.0% and 9.5%, respectively.</w:t>
            </w:r>
          </w:p>
          <w:p w14:paraId="0874EBA4" w14:textId="77777777"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The trends then decrease linearly for 5 years until</w:t>
            </w:r>
          </w:p>
          <w:p w14:paraId="0880B62B" w14:textId="77777777"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ultimate trend rate of 4.50% is reached in plan year end</w:t>
            </w:r>
          </w:p>
          <w:p w14:paraId="68991665" w14:textId="4CD93CF4" w:rsidR="00E916B9" w:rsidRPr="00E916B9" w:rsidRDefault="00E916B9" w:rsidP="00E916B9">
            <w:pPr>
              <w:widowControl/>
              <w:rPr>
                <w:rFonts w:ascii="ArialMT" w:hAnsi="ArialMT" w:cs="ArialMT"/>
                <w:sz w:val="16"/>
                <w:highlight w:val="yellow"/>
              </w:rPr>
            </w:pPr>
            <w:r w:rsidRPr="00E916B9">
              <w:rPr>
                <w:rFonts w:ascii="ArialMT" w:hAnsi="ArialMT" w:cs="ArialMT"/>
                <w:sz w:val="16"/>
                <w:highlight w:val="yellow"/>
              </w:rPr>
              <w:t>2032.</w:t>
            </w:r>
          </w:p>
        </w:tc>
        <w:tc>
          <w:tcPr>
            <w:tcW w:w="1240" w:type="dxa"/>
          </w:tcPr>
          <w:p w14:paraId="4BC740DF" w14:textId="5E150CCE" w:rsidR="00E916B9" w:rsidRPr="00E916B9" w:rsidRDefault="00E916B9" w:rsidP="00D25A24">
            <w:pPr>
              <w:widowControl/>
              <w:rPr>
                <w:rFonts w:ascii="ArialMT" w:hAnsi="ArialMT" w:cs="ArialMT"/>
                <w:sz w:val="16"/>
              </w:rPr>
            </w:pPr>
            <w:r w:rsidRPr="00E916B9">
              <w:rPr>
                <w:rFonts w:ascii="ArialMT" w:hAnsi="ArialMT" w:cs="ArialMT"/>
                <w:sz w:val="16"/>
              </w:rPr>
              <w:t>Trend rate for pre-Medicare per capita costs of 7.0% for plan year end 2023,</w:t>
            </w:r>
          </w:p>
          <w:p w14:paraId="361096E9" w14:textId="4427497D" w:rsidR="00E916B9" w:rsidRPr="00E916B9" w:rsidRDefault="00E916B9" w:rsidP="00D25A24">
            <w:pPr>
              <w:widowControl/>
              <w:rPr>
                <w:rFonts w:ascii="ArialMT" w:hAnsi="ArialMT" w:cs="ArialMT"/>
                <w:sz w:val="16"/>
              </w:rPr>
            </w:pPr>
            <w:r w:rsidRPr="00E916B9">
              <w:rPr>
                <w:rFonts w:ascii="ArialMT" w:hAnsi="ArialMT" w:cs="ArialMT"/>
                <w:sz w:val="16"/>
              </w:rPr>
              <w:t>decreasing by 0.50% for two years then by 0.25% each year thereafter,</w:t>
            </w:r>
          </w:p>
          <w:p w14:paraId="357A31B3" w14:textId="77777777" w:rsidR="00E916B9" w:rsidRPr="00E916B9" w:rsidRDefault="00E916B9" w:rsidP="00D25A24">
            <w:pPr>
              <w:widowControl/>
              <w:rPr>
                <w:rFonts w:ascii="ArialMT" w:hAnsi="ArialMT" w:cs="ArialMT"/>
                <w:sz w:val="16"/>
              </w:rPr>
            </w:pPr>
            <w:r w:rsidRPr="00E916B9">
              <w:rPr>
                <w:rFonts w:ascii="ArialMT" w:hAnsi="ArialMT" w:cs="ArialMT"/>
                <w:sz w:val="16"/>
              </w:rPr>
              <w:t>until ultimate trend rate of 4.25% is reached in plan year end 2032. Trend</w:t>
            </w:r>
          </w:p>
          <w:p w14:paraId="1ECFA4BA" w14:textId="122B4C99" w:rsidR="00E916B9" w:rsidRPr="00E916B9" w:rsidRDefault="00E916B9" w:rsidP="00D25A24">
            <w:pPr>
              <w:widowControl/>
              <w:rPr>
                <w:rFonts w:ascii="ArialMT" w:hAnsi="ArialMT" w:cs="ArialMT"/>
                <w:sz w:val="16"/>
              </w:rPr>
            </w:pPr>
            <w:r w:rsidRPr="00E916B9">
              <w:rPr>
                <w:rFonts w:ascii="ArialMT" w:hAnsi="ArialMT" w:cs="ArialMT"/>
                <w:sz w:val="16"/>
              </w:rPr>
              <w:t>rate for Medicare per capita costs of 8.83% for plan year end 2023, decreasing ratably each year thereafter,</w:t>
            </w:r>
          </w:p>
          <w:p w14:paraId="5028D86C" w14:textId="2EED520A" w:rsidR="00E916B9" w:rsidRPr="00E916B9" w:rsidRDefault="00E916B9" w:rsidP="00D25A24">
            <w:pPr>
              <w:widowControl/>
              <w:rPr>
                <w:rFonts w:ascii="ArialMT" w:hAnsi="ArialMT" w:cs="ArialMT"/>
                <w:sz w:val="16"/>
              </w:rPr>
            </w:pPr>
            <w:r w:rsidRPr="00E916B9">
              <w:rPr>
                <w:rFonts w:ascii="ArialMT" w:hAnsi="ArialMT" w:cs="ArialMT"/>
                <w:sz w:val="16"/>
              </w:rPr>
              <w:t>until ultimate trend rate of 4.25% is reached in plan year end 2032</w:t>
            </w:r>
          </w:p>
        </w:tc>
        <w:tc>
          <w:tcPr>
            <w:tcW w:w="1224" w:type="dxa"/>
          </w:tcPr>
          <w:p w14:paraId="65EF02A4" w14:textId="5E5724BA" w:rsidR="00E916B9" w:rsidRPr="00D25A24" w:rsidRDefault="00E916B9" w:rsidP="00296EC4">
            <w:pPr>
              <w:widowControl/>
              <w:rPr>
                <w:rFonts w:ascii="ArialMT" w:hAnsi="ArialMT" w:cs="ArialMT"/>
                <w:sz w:val="16"/>
              </w:rPr>
            </w:pPr>
            <w:r w:rsidRPr="00D25A24">
              <w:rPr>
                <w:rFonts w:ascii="ArialMT" w:hAnsi="ArialMT" w:cs="ArialMT"/>
                <w:sz w:val="16"/>
              </w:rPr>
              <w:t>Trend rate for pre-Medicare per capita costs of 7.0% for plan year end 2020,</w:t>
            </w:r>
          </w:p>
          <w:p w14:paraId="1D45295E" w14:textId="77777777" w:rsidR="00E916B9" w:rsidRPr="00D25A24" w:rsidRDefault="00E916B9" w:rsidP="00296EC4">
            <w:pPr>
              <w:widowControl/>
              <w:rPr>
                <w:rFonts w:ascii="ArialMT" w:hAnsi="ArialMT" w:cs="ArialMT"/>
                <w:sz w:val="16"/>
              </w:rPr>
            </w:pPr>
            <w:r w:rsidRPr="00D25A24">
              <w:rPr>
                <w:rFonts w:ascii="ArialMT" w:hAnsi="ArialMT" w:cs="ArialMT"/>
                <w:sz w:val="16"/>
              </w:rPr>
              <w:t>decreasing by 0.50% for one year then by 0.25% each year thereafter,</w:t>
            </w:r>
          </w:p>
          <w:p w14:paraId="0150C22F" w14:textId="77777777" w:rsidR="00E916B9" w:rsidRPr="00D25A24" w:rsidRDefault="00E916B9" w:rsidP="00296EC4">
            <w:pPr>
              <w:widowControl/>
              <w:rPr>
                <w:rFonts w:ascii="ArialMT" w:hAnsi="ArialMT" w:cs="ArialMT"/>
                <w:sz w:val="16"/>
              </w:rPr>
            </w:pPr>
            <w:r w:rsidRPr="00D25A24">
              <w:rPr>
                <w:rFonts w:ascii="ArialMT" w:hAnsi="ArialMT" w:cs="ArialMT"/>
                <w:sz w:val="16"/>
              </w:rPr>
              <w:t>until ultimate trend rate of 4.25% is reached in plan year end 2032. Trend</w:t>
            </w:r>
          </w:p>
          <w:p w14:paraId="4643BDF7" w14:textId="25834032" w:rsidR="00E916B9" w:rsidRPr="00D25A24" w:rsidRDefault="00E916B9" w:rsidP="00296EC4">
            <w:pPr>
              <w:widowControl/>
              <w:rPr>
                <w:rFonts w:ascii="ArialMT" w:hAnsi="ArialMT" w:cs="ArialMT"/>
                <w:sz w:val="16"/>
              </w:rPr>
            </w:pPr>
            <w:r w:rsidRPr="00D25A24">
              <w:rPr>
                <w:rFonts w:ascii="ArialMT" w:hAnsi="ArialMT" w:cs="ArialMT"/>
                <w:sz w:val="16"/>
              </w:rPr>
              <w:t>rate for Medicare per capita costs of 9.15% for plan year end 2023, decreasing ratably each year thereafter,</w:t>
            </w:r>
          </w:p>
          <w:p w14:paraId="79BB9A60" w14:textId="2FDB7526" w:rsidR="00E916B9" w:rsidRDefault="00E916B9" w:rsidP="00296EC4">
            <w:pPr>
              <w:tabs>
                <w:tab w:val="center" w:pos="4824"/>
              </w:tabs>
              <w:jc w:val="center"/>
              <w:rPr>
                <w:rFonts w:ascii="Arial" w:hAnsi="Arial" w:cs="Arial"/>
                <w:b/>
              </w:rPr>
            </w:pPr>
            <w:r w:rsidRPr="00D25A24">
              <w:rPr>
                <w:rFonts w:ascii="ArialMT" w:hAnsi="ArialMT" w:cs="ArialMT"/>
                <w:sz w:val="16"/>
              </w:rPr>
              <w:t>until ultimate trend rate of 4.25% is reached in plan year end 2036.</w:t>
            </w:r>
          </w:p>
        </w:tc>
        <w:tc>
          <w:tcPr>
            <w:tcW w:w="1211" w:type="dxa"/>
          </w:tcPr>
          <w:p w14:paraId="2D1E4FD5" w14:textId="112A0ED2" w:rsidR="00E916B9" w:rsidRDefault="00E916B9" w:rsidP="00296EC4">
            <w:pPr>
              <w:tabs>
                <w:tab w:val="center" w:pos="4824"/>
              </w:tabs>
              <w:jc w:val="center"/>
              <w:rPr>
                <w:rFonts w:ascii="Arial" w:hAnsi="Arial" w:cs="Arial"/>
                <w:b/>
              </w:rPr>
            </w:pPr>
            <w:r w:rsidRPr="00FB5978">
              <w:rPr>
                <w:rFonts w:ascii="Arial" w:hAnsi="Arial" w:cs="Arial"/>
                <w:sz w:val="16"/>
              </w:rPr>
              <w:t>Trend rate for pre-Medicare per capita costs of 7.0% for plan year end 202</w:t>
            </w:r>
            <w:r>
              <w:rPr>
                <w:rFonts w:ascii="Arial" w:hAnsi="Arial" w:cs="Arial"/>
                <w:sz w:val="16"/>
              </w:rPr>
              <w:t>1</w:t>
            </w:r>
            <w:r w:rsidRPr="00FB5978">
              <w:rPr>
                <w:rFonts w:ascii="Arial" w:hAnsi="Arial" w:cs="Arial"/>
                <w:sz w:val="16"/>
              </w:rPr>
              <w:t>, 6.50% for plan year end 2023, decreasing by 0.25% each year thereafter, until ultimate trend rate of 4.25% is reached in plan year 2032. Trend rate for Medicare per capita costs of 31.11% for plan year end 2022. 9.15% for plan year end 2023, 8.40% for plan year end 2024, decreasing gradually each year thereafter, until ultimate trend rate of 4.25% is reached in plan year end 2036.</w:t>
            </w:r>
          </w:p>
        </w:tc>
        <w:tc>
          <w:tcPr>
            <w:tcW w:w="1279" w:type="dxa"/>
          </w:tcPr>
          <w:p w14:paraId="7EE97B10" w14:textId="158743DE" w:rsidR="00E916B9" w:rsidRDefault="00E916B9" w:rsidP="00296EC4">
            <w:pPr>
              <w:tabs>
                <w:tab w:val="center" w:pos="4824"/>
              </w:tabs>
              <w:jc w:val="center"/>
              <w:rPr>
                <w:rFonts w:ascii="Arial" w:hAnsi="Arial" w:cs="Arial"/>
                <w:b/>
              </w:rPr>
            </w:pPr>
            <w:r w:rsidRPr="00FB5978">
              <w:rPr>
                <w:rFonts w:ascii="Arial" w:hAnsi="Arial" w:cs="Arial"/>
                <w:sz w:val="16"/>
              </w:rPr>
              <w:t>Trend rate for pre-Medicare per capita costs of 8.5% for plan year end 2020, decreasing by 0.5% each year thereafter, until ultimate trend rate of 4.5% is reached in plan year 2028. Trend rate for Medicare per capita costs of 3.1% for plan year end 2020. 9.5% for plan year end 2021, decreasing by 0.5% each year thereafter, until ultimate trend rate of 4.5% is reached in plan year end 2031.</w:t>
            </w:r>
          </w:p>
        </w:tc>
        <w:tc>
          <w:tcPr>
            <w:tcW w:w="1339" w:type="dxa"/>
          </w:tcPr>
          <w:p w14:paraId="5E23091A" w14:textId="01434A42" w:rsidR="00E916B9" w:rsidRDefault="00E916B9" w:rsidP="00296EC4">
            <w:pPr>
              <w:tabs>
                <w:tab w:val="center" w:pos="4824"/>
              </w:tabs>
              <w:jc w:val="center"/>
              <w:rPr>
                <w:rFonts w:ascii="Arial" w:hAnsi="Arial" w:cs="Arial"/>
                <w:b/>
              </w:rPr>
            </w:pPr>
            <w:r w:rsidRPr="00FB5978">
              <w:rPr>
                <w:rFonts w:ascii="Arial" w:hAnsi="Arial" w:cs="Arial"/>
                <w:sz w:val="16"/>
              </w:rPr>
              <w:t>Actual trend used for fiscal year 2018.  For fiscal years on and after 2019, trend starts at 8.0% and 10.0% for pre and post-Medicare, respectively, and gradually decreases to an ultimate trend rate of 4.50%. Excess trend rate of 0.13% and 0.00% for pre and post-Medicare, respectively, is added to healthcare trend rates pertaining to per capita claims costs beginning in 2022 to account for the Excise Tax.</w:t>
            </w:r>
          </w:p>
        </w:tc>
        <w:tc>
          <w:tcPr>
            <w:tcW w:w="1339" w:type="dxa"/>
          </w:tcPr>
          <w:p w14:paraId="012100B1" w14:textId="0D8478B5" w:rsidR="00E916B9" w:rsidRDefault="00E916B9" w:rsidP="00296EC4">
            <w:pPr>
              <w:tabs>
                <w:tab w:val="center" w:pos="4824"/>
              </w:tabs>
              <w:jc w:val="center"/>
              <w:rPr>
                <w:rFonts w:ascii="Arial" w:hAnsi="Arial" w:cs="Arial"/>
                <w:b/>
              </w:rPr>
            </w:pPr>
            <w:r w:rsidRPr="00FB5978">
              <w:rPr>
                <w:rFonts w:ascii="Arial" w:hAnsi="Arial" w:cs="Arial"/>
                <w:sz w:val="16"/>
              </w:rPr>
              <w:t>Actual trend used for fiscal year 2017.  For fiscal years on and after 2018, trend starts at 8.5% and 9.75% for pre and post-Medicare, respectively, and gradually decreases to an ultimate trend rate of 4.50%. Excess trend rate of 0.14% and 0.29% for pre and post-Medicare, respectively, is added to healthcare trend rates pertaining to per capita claims costs beginning in 2020 to account for the Excise Tax.</w:t>
            </w:r>
          </w:p>
        </w:tc>
      </w:tr>
    </w:tbl>
    <w:p w14:paraId="778E0AF2" w14:textId="77777777" w:rsidR="00E478A1" w:rsidRDefault="00E478A1" w:rsidP="001E1194">
      <w:pPr>
        <w:tabs>
          <w:tab w:val="center" w:pos="4824"/>
        </w:tabs>
        <w:jc w:val="center"/>
        <w:rPr>
          <w:rFonts w:ascii="Arial" w:hAnsi="Arial" w:cs="Arial"/>
          <w:b/>
        </w:rPr>
      </w:pPr>
    </w:p>
    <w:p w14:paraId="1F46D257" w14:textId="77777777" w:rsidR="00EE4BA6" w:rsidRDefault="00EE4BA6" w:rsidP="001E1194">
      <w:pPr>
        <w:tabs>
          <w:tab w:val="center" w:pos="4824"/>
        </w:tabs>
        <w:jc w:val="center"/>
        <w:rPr>
          <w:rFonts w:ascii="Arial" w:hAnsi="Arial" w:cs="Arial"/>
          <w:b/>
        </w:rPr>
      </w:pPr>
    </w:p>
    <w:p w14:paraId="7B0017B6" w14:textId="77777777" w:rsidR="00EE4BA6" w:rsidRDefault="00EE4BA6" w:rsidP="001E1194">
      <w:pPr>
        <w:tabs>
          <w:tab w:val="center" w:pos="4824"/>
        </w:tabs>
        <w:jc w:val="center"/>
        <w:rPr>
          <w:rFonts w:ascii="Arial" w:hAnsi="Arial" w:cs="Arial"/>
          <w:b/>
        </w:rPr>
      </w:pPr>
    </w:p>
    <w:p w14:paraId="4D9AA597" w14:textId="77777777" w:rsidR="00EE4BA6" w:rsidRDefault="00EE4BA6" w:rsidP="001E1194">
      <w:pPr>
        <w:tabs>
          <w:tab w:val="center" w:pos="4824"/>
        </w:tabs>
        <w:jc w:val="center"/>
        <w:rPr>
          <w:rFonts w:ascii="Arial" w:hAnsi="Arial" w:cs="Arial"/>
          <w:b/>
        </w:rPr>
      </w:pPr>
    </w:p>
    <w:p w14:paraId="40CF7117" w14:textId="77777777" w:rsidR="00EE4BA6" w:rsidRDefault="00EE4BA6" w:rsidP="001E1194">
      <w:pPr>
        <w:tabs>
          <w:tab w:val="center" w:pos="4824"/>
        </w:tabs>
        <w:jc w:val="center"/>
        <w:rPr>
          <w:rFonts w:ascii="Arial" w:hAnsi="Arial" w:cs="Arial"/>
          <w:b/>
        </w:rPr>
      </w:pPr>
    </w:p>
    <w:p w14:paraId="71325406" w14:textId="77777777" w:rsidR="00EE4BA6" w:rsidRDefault="00EE4BA6" w:rsidP="001E1194">
      <w:pPr>
        <w:tabs>
          <w:tab w:val="center" w:pos="4824"/>
        </w:tabs>
        <w:jc w:val="center"/>
        <w:rPr>
          <w:rFonts w:ascii="Arial" w:hAnsi="Arial" w:cs="Arial"/>
          <w:b/>
        </w:rPr>
      </w:pPr>
    </w:p>
    <w:p w14:paraId="32CE4DC3" w14:textId="77777777" w:rsidR="00EE4BA6" w:rsidRDefault="00EE4BA6" w:rsidP="001E1194">
      <w:pPr>
        <w:tabs>
          <w:tab w:val="center" w:pos="4824"/>
        </w:tabs>
        <w:jc w:val="center"/>
        <w:rPr>
          <w:rFonts w:ascii="Arial" w:hAnsi="Arial" w:cs="Arial"/>
          <w:b/>
        </w:rPr>
      </w:pPr>
    </w:p>
    <w:p w14:paraId="2F89F4C1" w14:textId="77777777" w:rsidR="00EE4BA6" w:rsidRDefault="00EE4BA6" w:rsidP="001E1194">
      <w:pPr>
        <w:tabs>
          <w:tab w:val="center" w:pos="4824"/>
        </w:tabs>
        <w:jc w:val="center"/>
        <w:rPr>
          <w:rFonts w:ascii="Arial" w:hAnsi="Arial" w:cs="Arial"/>
          <w:b/>
        </w:rPr>
      </w:pPr>
    </w:p>
    <w:p w14:paraId="5A7F4B75" w14:textId="77777777" w:rsidR="00EE4BA6" w:rsidRDefault="00EE4BA6" w:rsidP="001E1194">
      <w:pPr>
        <w:tabs>
          <w:tab w:val="center" w:pos="4824"/>
        </w:tabs>
        <w:jc w:val="center"/>
        <w:rPr>
          <w:rFonts w:ascii="Arial" w:hAnsi="Arial" w:cs="Arial"/>
          <w:b/>
        </w:rPr>
      </w:pPr>
    </w:p>
    <w:p w14:paraId="607E9BF2" w14:textId="77777777" w:rsidR="00EE4BA6" w:rsidRDefault="00EE4BA6" w:rsidP="001E1194">
      <w:pPr>
        <w:tabs>
          <w:tab w:val="center" w:pos="4824"/>
        </w:tabs>
        <w:jc w:val="center"/>
        <w:rPr>
          <w:rFonts w:ascii="Arial" w:hAnsi="Arial" w:cs="Arial"/>
          <w:b/>
        </w:rPr>
      </w:pPr>
    </w:p>
    <w:p w14:paraId="743187F3" w14:textId="77777777" w:rsidR="00EE4BA6" w:rsidRDefault="00EE4BA6" w:rsidP="001E1194">
      <w:pPr>
        <w:tabs>
          <w:tab w:val="center" w:pos="4824"/>
        </w:tabs>
        <w:jc w:val="center"/>
        <w:rPr>
          <w:rFonts w:ascii="Arial" w:hAnsi="Arial" w:cs="Arial"/>
          <w:b/>
        </w:rPr>
      </w:pPr>
    </w:p>
    <w:p w14:paraId="5768A02B" w14:textId="77777777" w:rsidR="00296EC4" w:rsidRDefault="00296EC4" w:rsidP="001E1194">
      <w:pPr>
        <w:tabs>
          <w:tab w:val="center" w:pos="4824"/>
        </w:tabs>
        <w:jc w:val="center"/>
        <w:rPr>
          <w:rFonts w:ascii="Arial" w:hAnsi="Arial" w:cs="Arial"/>
          <w:b/>
        </w:rPr>
      </w:pPr>
    </w:p>
    <w:p w14:paraId="0D4EE221" w14:textId="77777777" w:rsidR="00296EC4" w:rsidRDefault="00296EC4" w:rsidP="001E1194">
      <w:pPr>
        <w:tabs>
          <w:tab w:val="center" w:pos="4824"/>
        </w:tabs>
        <w:jc w:val="center"/>
        <w:rPr>
          <w:rFonts w:ascii="Arial" w:hAnsi="Arial" w:cs="Arial"/>
          <w:b/>
        </w:rPr>
      </w:pPr>
    </w:p>
    <w:p w14:paraId="5D9840D9" w14:textId="77777777" w:rsidR="00296EC4" w:rsidRDefault="00296EC4" w:rsidP="001E1194">
      <w:pPr>
        <w:tabs>
          <w:tab w:val="center" w:pos="4824"/>
        </w:tabs>
        <w:jc w:val="center"/>
        <w:rPr>
          <w:rFonts w:ascii="Arial" w:hAnsi="Arial" w:cs="Arial"/>
          <w:b/>
        </w:rPr>
      </w:pPr>
    </w:p>
    <w:p w14:paraId="5D11DF1E" w14:textId="77777777" w:rsidR="00296EC4" w:rsidRDefault="00296EC4" w:rsidP="001E1194">
      <w:pPr>
        <w:tabs>
          <w:tab w:val="center" w:pos="4824"/>
        </w:tabs>
        <w:jc w:val="center"/>
        <w:rPr>
          <w:rFonts w:ascii="Arial" w:hAnsi="Arial" w:cs="Arial"/>
          <w:b/>
        </w:rPr>
      </w:pPr>
    </w:p>
    <w:p w14:paraId="2A61E5A0" w14:textId="77777777" w:rsidR="00296EC4" w:rsidRDefault="00296EC4" w:rsidP="001E1194">
      <w:pPr>
        <w:tabs>
          <w:tab w:val="center" w:pos="4824"/>
        </w:tabs>
        <w:jc w:val="center"/>
        <w:rPr>
          <w:rFonts w:ascii="Arial" w:hAnsi="Arial" w:cs="Arial"/>
          <w:b/>
        </w:rPr>
      </w:pPr>
    </w:p>
    <w:p w14:paraId="5487E3C9" w14:textId="77777777" w:rsidR="00296EC4" w:rsidRDefault="00296EC4" w:rsidP="001E1194">
      <w:pPr>
        <w:tabs>
          <w:tab w:val="center" w:pos="4824"/>
        </w:tabs>
        <w:jc w:val="center"/>
        <w:rPr>
          <w:rFonts w:ascii="Arial" w:hAnsi="Arial" w:cs="Arial"/>
          <w:b/>
        </w:rPr>
      </w:pPr>
    </w:p>
    <w:p w14:paraId="6852630F" w14:textId="77777777" w:rsidR="00296EC4" w:rsidRDefault="00296EC4" w:rsidP="001E1194">
      <w:pPr>
        <w:tabs>
          <w:tab w:val="center" w:pos="4824"/>
        </w:tabs>
        <w:jc w:val="center"/>
        <w:rPr>
          <w:rFonts w:ascii="Arial" w:hAnsi="Arial" w:cs="Arial"/>
          <w:b/>
        </w:rPr>
      </w:pPr>
    </w:p>
    <w:p w14:paraId="4821A0C2" w14:textId="77777777" w:rsidR="00296EC4" w:rsidRDefault="00296EC4" w:rsidP="001E1194">
      <w:pPr>
        <w:tabs>
          <w:tab w:val="center" w:pos="4824"/>
        </w:tabs>
        <w:jc w:val="center"/>
        <w:rPr>
          <w:rFonts w:ascii="Arial" w:hAnsi="Arial" w:cs="Arial"/>
          <w:b/>
        </w:rPr>
      </w:pPr>
    </w:p>
    <w:p w14:paraId="092A025C" w14:textId="77777777" w:rsidR="00296EC4" w:rsidRDefault="00296EC4" w:rsidP="001E1194">
      <w:pPr>
        <w:tabs>
          <w:tab w:val="center" w:pos="4824"/>
        </w:tabs>
        <w:jc w:val="center"/>
        <w:rPr>
          <w:rFonts w:ascii="Arial" w:hAnsi="Arial" w:cs="Arial"/>
          <w:b/>
        </w:rPr>
      </w:pPr>
    </w:p>
    <w:p w14:paraId="1430784D" w14:textId="77777777" w:rsidR="00296EC4" w:rsidRDefault="00296EC4" w:rsidP="001E1194">
      <w:pPr>
        <w:tabs>
          <w:tab w:val="center" w:pos="4824"/>
        </w:tabs>
        <w:jc w:val="center"/>
        <w:rPr>
          <w:rFonts w:ascii="Arial" w:hAnsi="Arial" w:cs="Arial"/>
          <w:b/>
        </w:rPr>
      </w:pPr>
    </w:p>
    <w:p w14:paraId="3797A354" w14:textId="77777777" w:rsidR="00296EC4" w:rsidRDefault="00296EC4" w:rsidP="001E1194">
      <w:pPr>
        <w:tabs>
          <w:tab w:val="center" w:pos="4824"/>
        </w:tabs>
        <w:jc w:val="center"/>
        <w:rPr>
          <w:rFonts w:ascii="Arial" w:hAnsi="Arial" w:cs="Arial"/>
          <w:b/>
        </w:rPr>
      </w:pPr>
    </w:p>
    <w:p w14:paraId="6EEE3048" w14:textId="77777777" w:rsidR="00296EC4" w:rsidRDefault="00296EC4" w:rsidP="001E1194">
      <w:pPr>
        <w:tabs>
          <w:tab w:val="center" w:pos="4824"/>
        </w:tabs>
        <w:jc w:val="center"/>
        <w:rPr>
          <w:rFonts w:ascii="Arial" w:hAnsi="Arial" w:cs="Arial"/>
          <w:b/>
        </w:rPr>
      </w:pPr>
    </w:p>
    <w:p w14:paraId="3BAD7E80" w14:textId="77777777" w:rsidR="00296EC4" w:rsidRDefault="00296EC4" w:rsidP="001E1194">
      <w:pPr>
        <w:tabs>
          <w:tab w:val="center" w:pos="4824"/>
        </w:tabs>
        <w:jc w:val="center"/>
        <w:rPr>
          <w:rFonts w:ascii="Arial" w:hAnsi="Arial" w:cs="Arial"/>
          <w:b/>
        </w:rPr>
      </w:pPr>
    </w:p>
    <w:p w14:paraId="27A9AE1E" w14:textId="77777777" w:rsidR="00296EC4" w:rsidRDefault="00296EC4" w:rsidP="001E1194">
      <w:pPr>
        <w:tabs>
          <w:tab w:val="center" w:pos="4824"/>
        </w:tabs>
        <w:jc w:val="center"/>
        <w:rPr>
          <w:rFonts w:ascii="Arial" w:hAnsi="Arial" w:cs="Arial"/>
          <w:b/>
        </w:rPr>
      </w:pPr>
    </w:p>
    <w:p w14:paraId="3EE25E15" w14:textId="77777777" w:rsidR="00296EC4" w:rsidRDefault="00296EC4" w:rsidP="001E1194">
      <w:pPr>
        <w:tabs>
          <w:tab w:val="center" w:pos="4824"/>
        </w:tabs>
        <w:jc w:val="center"/>
        <w:rPr>
          <w:rFonts w:ascii="Arial" w:hAnsi="Arial" w:cs="Arial"/>
          <w:b/>
        </w:rPr>
      </w:pPr>
    </w:p>
    <w:p w14:paraId="71829769" w14:textId="77777777" w:rsidR="00296EC4" w:rsidRDefault="00296EC4" w:rsidP="001E1194">
      <w:pPr>
        <w:tabs>
          <w:tab w:val="center" w:pos="4824"/>
        </w:tabs>
        <w:jc w:val="center"/>
        <w:rPr>
          <w:rFonts w:ascii="Arial" w:hAnsi="Arial" w:cs="Arial"/>
          <w:b/>
        </w:rPr>
      </w:pPr>
    </w:p>
    <w:p w14:paraId="666851D7" w14:textId="77777777" w:rsidR="00296EC4" w:rsidRDefault="00296EC4" w:rsidP="001E1194">
      <w:pPr>
        <w:tabs>
          <w:tab w:val="center" w:pos="4824"/>
        </w:tabs>
        <w:jc w:val="center"/>
        <w:rPr>
          <w:rFonts w:ascii="Arial" w:hAnsi="Arial" w:cs="Arial"/>
          <w:b/>
        </w:rPr>
      </w:pPr>
    </w:p>
    <w:p w14:paraId="068B72ED" w14:textId="77777777" w:rsidR="00296EC4" w:rsidRDefault="00296EC4" w:rsidP="001E1194">
      <w:pPr>
        <w:tabs>
          <w:tab w:val="center" w:pos="4824"/>
        </w:tabs>
        <w:jc w:val="center"/>
        <w:rPr>
          <w:rFonts w:ascii="Arial" w:hAnsi="Arial" w:cs="Arial"/>
          <w:b/>
        </w:rPr>
      </w:pPr>
    </w:p>
    <w:p w14:paraId="4743C3E9" w14:textId="77777777" w:rsidR="00296EC4" w:rsidRDefault="00296EC4" w:rsidP="001E1194">
      <w:pPr>
        <w:tabs>
          <w:tab w:val="center" w:pos="4824"/>
        </w:tabs>
        <w:jc w:val="center"/>
        <w:rPr>
          <w:rFonts w:ascii="Arial" w:hAnsi="Arial" w:cs="Arial"/>
          <w:b/>
        </w:rPr>
      </w:pPr>
    </w:p>
    <w:p w14:paraId="0D82B5C7" w14:textId="77777777" w:rsidR="00296EC4" w:rsidRDefault="00296EC4" w:rsidP="001E1194">
      <w:pPr>
        <w:tabs>
          <w:tab w:val="center" w:pos="4824"/>
        </w:tabs>
        <w:jc w:val="center"/>
        <w:rPr>
          <w:rFonts w:ascii="Arial" w:hAnsi="Arial" w:cs="Arial"/>
          <w:b/>
        </w:rPr>
      </w:pPr>
    </w:p>
    <w:p w14:paraId="7239871A" w14:textId="77777777" w:rsidR="00296EC4" w:rsidRDefault="00296EC4" w:rsidP="001E1194">
      <w:pPr>
        <w:tabs>
          <w:tab w:val="center" w:pos="4824"/>
        </w:tabs>
        <w:jc w:val="center"/>
        <w:rPr>
          <w:rFonts w:ascii="Arial" w:hAnsi="Arial" w:cs="Arial"/>
          <w:b/>
        </w:rPr>
      </w:pPr>
    </w:p>
    <w:p w14:paraId="52E084D7" w14:textId="77777777" w:rsidR="00296EC4" w:rsidRDefault="00296EC4" w:rsidP="001E1194">
      <w:pPr>
        <w:tabs>
          <w:tab w:val="center" w:pos="4824"/>
        </w:tabs>
        <w:jc w:val="center"/>
        <w:rPr>
          <w:rFonts w:ascii="Arial" w:hAnsi="Arial" w:cs="Arial"/>
          <w:b/>
        </w:rPr>
      </w:pPr>
    </w:p>
    <w:p w14:paraId="7E4FDE5D" w14:textId="77777777" w:rsidR="00296EC4" w:rsidRDefault="00296EC4" w:rsidP="001E1194">
      <w:pPr>
        <w:tabs>
          <w:tab w:val="center" w:pos="4824"/>
        </w:tabs>
        <w:jc w:val="center"/>
        <w:rPr>
          <w:rFonts w:ascii="Arial" w:hAnsi="Arial" w:cs="Arial"/>
          <w:b/>
        </w:rPr>
      </w:pPr>
    </w:p>
    <w:p w14:paraId="2B396AD7" w14:textId="0A551D40" w:rsidR="00CB095D" w:rsidRPr="000843E3" w:rsidRDefault="001E1194" w:rsidP="001E1194">
      <w:pPr>
        <w:tabs>
          <w:tab w:val="center" w:pos="4824"/>
        </w:tabs>
        <w:jc w:val="center"/>
        <w:rPr>
          <w:rFonts w:ascii="Arial" w:hAnsi="Arial" w:cs="Arial"/>
          <w:b/>
        </w:rPr>
        <w:sectPr w:rsidR="00CB095D" w:rsidRPr="000843E3" w:rsidSect="000C1904">
          <w:headerReference w:type="default" r:id="rId17"/>
          <w:footnotePr>
            <w:numRestart w:val="eachSect"/>
          </w:footnotePr>
          <w:endnotePr>
            <w:numFmt w:val="decimal"/>
          </w:endnotePr>
          <w:pgSz w:w="12240" w:h="15840" w:code="1"/>
          <w:pgMar w:top="720" w:right="1152" w:bottom="720" w:left="1440" w:header="720" w:footer="720" w:gutter="0"/>
          <w:pgBorders w:offsetFrom="page">
            <w:bottom w:val="single" w:sz="4" w:space="24" w:color="auto"/>
          </w:pgBorders>
          <w:cols w:space="720"/>
          <w:vAlign w:val="center"/>
        </w:sectPr>
      </w:pPr>
      <w:r w:rsidRPr="00E13694">
        <w:rPr>
          <w:rFonts w:ascii="Arial" w:hAnsi="Arial" w:cs="Arial"/>
          <w:b/>
        </w:rPr>
        <w:t>OTHER SUPPLEMENTARY INFORMATION</w:t>
      </w:r>
    </w:p>
    <w:p w14:paraId="54C493CB" w14:textId="77777777" w:rsidR="00CB095D" w:rsidRPr="008D74E1" w:rsidRDefault="00CB095D" w:rsidP="00CB095D">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13694">
        <w:rPr>
          <w:rFonts w:ascii="Arial" w:hAnsi="Arial" w:cs="Arial"/>
          <w:b/>
          <w:bCs/>
        </w:rPr>
        <w:lastRenderedPageBreak/>
        <w:t>A.</w:t>
      </w:r>
      <w:r w:rsidRPr="00E13694">
        <w:rPr>
          <w:rFonts w:ascii="Arial" w:hAnsi="Arial" w:cs="Arial"/>
          <w:b/>
          <w:bCs/>
        </w:rPr>
        <w:tab/>
      </w:r>
      <w:r w:rsidRPr="008D74E1">
        <w:rPr>
          <w:rFonts w:ascii="Arial" w:hAnsi="Arial" w:cs="Arial"/>
          <w:b/>
          <w:bCs/>
          <w:u w:val="single"/>
        </w:rPr>
        <w:t>Budgets and Budgetary Accounting</w:t>
      </w:r>
      <w:r w:rsidRPr="008D74E1">
        <w:rPr>
          <w:rFonts w:ascii="Arial" w:hAnsi="Arial" w:cs="Arial"/>
          <w:b/>
          <w:bCs/>
        </w:rPr>
        <w:t>:</w:t>
      </w:r>
    </w:p>
    <w:p w14:paraId="1466BCD9" w14:textId="77777777" w:rsidR="00CB095D" w:rsidRPr="008D74E1" w:rsidRDefault="00CB095D" w:rsidP="00CB095D">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4678C1A" w14:textId="7683D3C6" w:rsidR="00CB095D" w:rsidRPr="008D74E1" w:rsidRDefault="003B0D4C" w:rsidP="00CB095D">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t>All boards of education within West Virginia are required by statute to prepare annual budgets and levy rate estimates on prescribed forms and submit these for approval.  Budgets are presented on the regulatory basis of accounting for all governmental funds.  The regulatory basis of accounting for West Virginia Boards of Education does not include amounts for other post-employment benefits billed by PEIA beyond the retiree subsidy (pay-as-you-go) amount because only the retiree subsidy amounts are required to be remitted according to WVC 5-16d-6(e). Certain other transactions, such as ____________ (</w:t>
      </w:r>
      <w:r w:rsidR="00E8428B" w:rsidRPr="008D74E1">
        <w:rPr>
          <w:rFonts w:ascii="Arial" w:hAnsi="Arial" w:cs="Arial"/>
        </w:rPr>
        <w:t>e.g.,</w:t>
      </w:r>
      <w:r w:rsidRPr="008D74E1">
        <w:rPr>
          <w:rFonts w:ascii="Arial" w:hAnsi="Arial" w:cs="Arial"/>
        </w:rPr>
        <w:t xml:space="preserve"> for/on behalf unfunded retirement contributions, Tools for Schools, etc.) are also not included in the </w:t>
      </w:r>
      <w:r w:rsidR="00C66083" w:rsidRPr="008D74E1">
        <w:rPr>
          <w:rFonts w:ascii="Arial" w:hAnsi="Arial" w:cs="Arial"/>
        </w:rPr>
        <w:t xml:space="preserve">School </w:t>
      </w:r>
      <w:r w:rsidRPr="008D74E1">
        <w:rPr>
          <w:rFonts w:ascii="Arial" w:hAnsi="Arial" w:cs="Arial"/>
        </w:rPr>
        <w:t xml:space="preserve">Board’s regulatory basis budget.  Budgets are not adopted for </w:t>
      </w:r>
      <w:r w:rsidR="00125CF7" w:rsidRPr="008D74E1">
        <w:rPr>
          <w:rFonts w:ascii="Arial" w:hAnsi="Arial" w:cs="Arial"/>
        </w:rPr>
        <w:t>custodial</w:t>
      </w:r>
      <w:r w:rsidRPr="008D74E1">
        <w:rPr>
          <w:rFonts w:ascii="Arial" w:hAnsi="Arial" w:cs="Arial"/>
        </w:rPr>
        <w:t xml:space="preserve"> funds.  The following procedures are followed in preparing the annual budget</w:t>
      </w:r>
      <w:r w:rsidR="00CB095D" w:rsidRPr="008D74E1">
        <w:rPr>
          <w:rFonts w:ascii="Arial" w:hAnsi="Arial" w:cs="Arial"/>
        </w:rPr>
        <w:t>:</w:t>
      </w:r>
    </w:p>
    <w:p w14:paraId="53768EEC" w14:textId="77777777" w:rsidR="00CB095D" w:rsidRPr="008D74E1" w:rsidRDefault="00CB095D" w:rsidP="00CB095D">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655C689" w14:textId="77777777" w:rsidR="00CB095D" w:rsidRPr="008D74E1" w:rsidRDefault="00CB095D" w:rsidP="00CB095D">
      <w:pPr>
        <w:widowControl/>
        <w:tabs>
          <w:tab w:val="left" w:pos="-1800"/>
          <w:tab w:val="left" w:pos="-1440"/>
          <w:tab w:val="left" w:pos="-720"/>
          <w:tab w:val="left" w:pos="-360"/>
          <w:tab w:val="left" w:pos="0"/>
          <w:tab w:val="left" w:pos="180"/>
          <w:tab w:val="left" w:pos="360"/>
          <w:tab w:val="left" w:pos="720"/>
          <w:tab w:val="left" w:pos="2880"/>
          <w:tab w:val="left" w:pos="3600"/>
          <w:tab w:val="left" w:pos="4320"/>
          <w:tab w:val="left" w:pos="5040"/>
          <w:tab w:val="left" w:pos="5760"/>
          <w:tab w:val="left" w:pos="6480"/>
          <w:tab w:val="left" w:pos="7200"/>
          <w:tab w:val="left" w:pos="7920"/>
        </w:tabs>
        <w:ind w:left="720" w:right="360" w:hanging="360"/>
        <w:jc w:val="both"/>
        <w:rPr>
          <w:rFonts w:ascii="Arial" w:hAnsi="Arial" w:cs="Arial"/>
        </w:rPr>
      </w:pPr>
      <w:r w:rsidRPr="008D74E1">
        <w:rPr>
          <w:rFonts w:ascii="Arial" w:hAnsi="Arial" w:cs="Arial"/>
        </w:rPr>
        <w:t>1.</w:t>
      </w:r>
      <w:r w:rsidRPr="008D74E1">
        <w:rPr>
          <w:rFonts w:ascii="Arial" w:hAnsi="Arial" w:cs="Arial"/>
        </w:rPr>
        <w:tab/>
        <w:t xml:space="preserve">Pursuant to State statute, the </w:t>
      </w:r>
      <w:r w:rsidR="00C66083" w:rsidRPr="008D74E1">
        <w:rPr>
          <w:rFonts w:ascii="Arial" w:hAnsi="Arial" w:cs="Arial"/>
        </w:rPr>
        <w:t xml:space="preserve">School </w:t>
      </w:r>
      <w:r w:rsidRPr="008D74E1">
        <w:rPr>
          <w:rFonts w:ascii="Arial" w:hAnsi="Arial" w:cs="Arial"/>
        </w:rPr>
        <w:t xml:space="preserve">Board is required to hold a meeting or meetings between the seventh and twenty-eighth days of March to ascertain its financial condition and to determine the amount that is to be raised from the levy of taxes for the fiscal year commencing July 1.  The </w:t>
      </w:r>
      <w:r w:rsidR="00C66083" w:rsidRPr="008D74E1">
        <w:rPr>
          <w:rFonts w:ascii="Arial" w:hAnsi="Arial" w:cs="Arial"/>
        </w:rPr>
        <w:t xml:space="preserve">School </w:t>
      </w:r>
      <w:r w:rsidRPr="008D74E1">
        <w:rPr>
          <w:rFonts w:ascii="Arial" w:hAnsi="Arial" w:cs="Arial"/>
        </w:rPr>
        <w:t xml:space="preserve">Board adjourns the meeting and submits its Schedule of Proposed Levy Rates to the State Auditor’s Office for approval. The </w:t>
      </w:r>
      <w:r w:rsidR="00C66083" w:rsidRPr="008D74E1">
        <w:rPr>
          <w:rFonts w:ascii="Arial" w:hAnsi="Arial" w:cs="Arial"/>
        </w:rPr>
        <w:t xml:space="preserve">School </w:t>
      </w:r>
      <w:r w:rsidRPr="008D74E1">
        <w:rPr>
          <w:rFonts w:ascii="Arial" w:hAnsi="Arial" w:cs="Arial"/>
        </w:rPr>
        <w:t>Board then reconvenes its meeting on the third Tuesday of April to formally lay the approved levy.</w:t>
      </w:r>
    </w:p>
    <w:p w14:paraId="23AE1E3C" w14:textId="77777777" w:rsidR="00CB095D" w:rsidRPr="008D74E1" w:rsidRDefault="00CB095D" w:rsidP="00CB095D">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9CA9A91" w14:textId="77777777" w:rsidR="00CB095D" w:rsidRPr="008D74E1" w:rsidRDefault="00CB095D" w:rsidP="00CB095D">
      <w:pPr>
        <w:widowControl/>
        <w:tabs>
          <w:tab w:val="left" w:pos="-1800"/>
          <w:tab w:val="left" w:pos="-1440"/>
          <w:tab w:val="left" w:pos="-720"/>
          <w:tab w:val="left" w:pos="-360"/>
          <w:tab w:val="left" w:pos="0"/>
          <w:tab w:val="left" w:pos="180"/>
          <w:tab w:val="left" w:pos="360"/>
          <w:tab w:val="left" w:pos="720"/>
          <w:tab w:val="left" w:pos="2880"/>
          <w:tab w:val="left" w:pos="3600"/>
          <w:tab w:val="left" w:pos="4320"/>
          <w:tab w:val="left" w:pos="5040"/>
          <w:tab w:val="left" w:pos="5760"/>
          <w:tab w:val="left" w:pos="6480"/>
          <w:tab w:val="left" w:pos="7200"/>
          <w:tab w:val="left" w:pos="7920"/>
        </w:tabs>
        <w:ind w:left="720" w:right="360" w:hanging="360"/>
        <w:jc w:val="both"/>
        <w:rPr>
          <w:rFonts w:ascii="Arial" w:hAnsi="Arial" w:cs="Arial"/>
        </w:rPr>
      </w:pPr>
      <w:r w:rsidRPr="008D74E1">
        <w:rPr>
          <w:rFonts w:ascii="Arial" w:hAnsi="Arial" w:cs="Arial"/>
        </w:rPr>
        <w:t>2.</w:t>
      </w:r>
      <w:r w:rsidRPr="008D74E1">
        <w:rPr>
          <w:rFonts w:ascii="Arial" w:hAnsi="Arial" w:cs="Arial"/>
        </w:rPr>
        <w:tab/>
        <w:t xml:space="preserve">The </w:t>
      </w:r>
      <w:r w:rsidR="00C66083" w:rsidRPr="008D74E1">
        <w:rPr>
          <w:rFonts w:ascii="Arial" w:hAnsi="Arial" w:cs="Arial"/>
        </w:rPr>
        <w:t xml:space="preserve">School </w:t>
      </w:r>
      <w:r w:rsidRPr="008D74E1">
        <w:rPr>
          <w:rFonts w:ascii="Arial" w:hAnsi="Arial" w:cs="Arial"/>
        </w:rPr>
        <w:t xml:space="preserve">Board is also required to submit its proposed budget for the subsequent year to the State Board of Education for approval by the date established in the budget calendar.  The </w:t>
      </w:r>
      <w:r w:rsidR="00C66083" w:rsidRPr="008D74E1">
        <w:rPr>
          <w:rFonts w:ascii="Arial" w:hAnsi="Arial" w:cs="Arial"/>
        </w:rPr>
        <w:t xml:space="preserve">School </w:t>
      </w:r>
      <w:r w:rsidRPr="008D74E1">
        <w:rPr>
          <w:rFonts w:ascii="Arial" w:hAnsi="Arial" w:cs="Arial"/>
        </w:rPr>
        <w:t xml:space="preserve">Board is also required to hold a public hearing on the proposed budget before it is submitted for approval.  The proposed budget must be made available for public inspection for at least 10 days before the public hearing is held. </w:t>
      </w:r>
    </w:p>
    <w:p w14:paraId="1C98A46A" w14:textId="77777777" w:rsidR="00CB095D" w:rsidRPr="008D74E1" w:rsidRDefault="00CB095D" w:rsidP="00CB095D">
      <w:pPr>
        <w:widowControl/>
        <w:tabs>
          <w:tab w:val="left" w:pos="-1080"/>
          <w:tab w:val="left" w:pos="-720"/>
          <w:tab w:val="left" w:pos="0"/>
          <w:tab w:val="left" w:pos="36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6E83407" w14:textId="77777777" w:rsidR="00CB095D" w:rsidRPr="008D74E1" w:rsidRDefault="00CB095D" w:rsidP="00CB095D">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ind w:left="360"/>
        <w:jc w:val="both"/>
        <w:rPr>
          <w:rFonts w:ascii="Arial" w:hAnsi="Arial" w:cs="Arial"/>
        </w:rPr>
      </w:pPr>
      <w:r w:rsidRPr="008D74E1">
        <w:rPr>
          <w:rFonts w:ascii="Arial" w:hAnsi="Arial" w:cs="Arial"/>
        </w:rPr>
        <w:t xml:space="preserve">Revisions to the budget are authorized only with the prior written approval of the State Board of Education.  </w:t>
      </w:r>
    </w:p>
    <w:p w14:paraId="3520A8E4" w14:textId="77777777" w:rsidR="00CB095D" w:rsidRPr="008D74E1" w:rsidRDefault="00CB095D" w:rsidP="00CB095D">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jc w:val="both"/>
        <w:rPr>
          <w:rFonts w:ascii="Arial" w:hAnsi="Arial" w:cs="Arial"/>
          <w:b/>
          <w:bCs/>
        </w:rPr>
      </w:pPr>
    </w:p>
    <w:p w14:paraId="40FBFD15" w14:textId="77777777" w:rsidR="00CB095D" w:rsidRPr="008D74E1" w:rsidRDefault="00CB095D" w:rsidP="00CB095D">
      <w:pPr>
        <w:widowControl/>
        <w:tabs>
          <w:tab w:val="left" w:pos="-1440"/>
          <w:tab w:val="left" w:pos="-1080"/>
          <w:tab w:val="left" w:pos="-360"/>
          <w:tab w:val="left" w:pos="0"/>
          <w:tab w:val="left" w:pos="360"/>
          <w:tab w:val="left" w:pos="540"/>
          <w:tab w:val="left" w:pos="720"/>
          <w:tab w:val="left" w:pos="1080"/>
          <w:tab w:val="left" w:pos="3240"/>
          <w:tab w:val="left" w:pos="3960"/>
          <w:tab w:val="left" w:pos="4680"/>
          <w:tab w:val="left" w:pos="5400"/>
          <w:tab w:val="left" w:pos="6120"/>
          <w:tab w:val="left" w:pos="6840"/>
          <w:tab w:val="left" w:pos="7560"/>
          <w:tab w:val="left" w:pos="8280"/>
          <w:tab w:val="left" w:pos="9000"/>
        </w:tabs>
        <w:jc w:val="both"/>
        <w:rPr>
          <w:rFonts w:ascii="Arial" w:hAnsi="Arial" w:cs="Arial"/>
          <w:b/>
          <w:bCs/>
          <w:u w:val="single"/>
        </w:rPr>
      </w:pPr>
      <w:r w:rsidRPr="008D74E1">
        <w:rPr>
          <w:rFonts w:ascii="Arial" w:hAnsi="Arial" w:cs="Arial"/>
          <w:b/>
          <w:bCs/>
        </w:rPr>
        <w:t xml:space="preserve">B.  </w:t>
      </w:r>
      <w:r w:rsidRPr="008D74E1">
        <w:rPr>
          <w:rFonts w:ascii="Arial" w:hAnsi="Arial" w:cs="Arial"/>
          <w:b/>
          <w:bCs/>
          <w:u w:val="single"/>
        </w:rPr>
        <w:t>Excess of Expenditures over Appropriations:</w:t>
      </w:r>
    </w:p>
    <w:p w14:paraId="1E28E8B2" w14:textId="77777777" w:rsidR="00CB095D" w:rsidRPr="008D74E1" w:rsidRDefault="00CB095D" w:rsidP="00CB095D">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u w:val="single"/>
        </w:rPr>
      </w:pPr>
    </w:p>
    <w:p w14:paraId="2273B4E1" w14:textId="77777777" w:rsidR="00CB095D" w:rsidRPr="008D74E1" w:rsidRDefault="00CB095D" w:rsidP="00CB095D">
      <w:pPr>
        <w:widowControl/>
        <w:tabs>
          <w:tab w:val="left" w:pos="-840"/>
          <w:tab w:val="left" w:pos="-240"/>
          <w:tab w:val="left" w:pos="360"/>
          <w:tab w:val="left" w:pos="45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hanging="360"/>
        <w:jc w:val="center"/>
        <w:rPr>
          <w:rFonts w:ascii="Arial" w:hAnsi="Arial" w:cs="Arial"/>
          <w:bCs/>
          <w:i/>
          <w:iCs/>
        </w:rPr>
      </w:pPr>
      <w:r w:rsidRPr="008D74E1">
        <w:rPr>
          <w:rFonts w:ascii="Arial" w:hAnsi="Arial" w:cs="Arial"/>
          <w:bCs/>
          <w:i/>
          <w:iCs/>
        </w:rPr>
        <w:t>(Note - Complete Note B only if applicable and revise explanation appropriately.  Note must be completed for each fund OTHER THAN the general fund and special revenue funds for which comment is applicable.  Budgetary comparison schedules for all funds other than the Genera</w:t>
      </w:r>
      <w:r w:rsidR="001208E2" w:rsidRPr="008D74E1">
        <w:rPr>
          <w:rFonts w:ascii="Arial" w:hAnsi="Arial" w:cs="Arial"/>
          <w:bCs/>
          <w:i/>
          <w:iCs/>
        </w:rPr>
        <w:t>l Fund and Special Revenue Funds</w:t>
      </w:r>
      <w:r w:rsidRPr="008D74E1">
        <w:rPr>
          <w:rFonts w:ascii="Arial" w:hAnsi="Arial" w:cs="Arial"/>
          <w:bCs/>
          <w:i/>
          <w:iCs/>
        </w:rPr>
        <w:t xml:space="preserve"> are reported as </w:t>
      </w:r>
      <w:r w:rsidR="001208E2" w:rsidRPr="008D74E1">
        <w:rPr>
          <w:rFonts w:ascii="Arial" w:hAnsi="Arial" w:cs="Arial"/>
          <w:bCs/>
          <w:i/>
          <w:iCs/>
        </w:rPr>
        <w:t>Other Supplementary Information [GASB No. 34]</w:t>
      </w:r>
      <w:r w:rsidRPr="008D74E1">
        <w:rPr>
          <w:rFonts w:ascii="Arial" w:hAnsi="Arial" w:cs="Arial"/>
          <w:bCs/>
          <w:i/>
          <w:iCs/>
        </w:rPr>
        <w:t>)</w:t>
      </w:r>
    </w:p>
    <w:p w14:paraId="4BEEE8C4" w14:textId="77777777" w:rsidR="00CB095D" w:rsidRPr="008D74E1" w:rsidRDefault="00CB095D"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2764768E" w14:textId="77777777" w:rsidR="00CB095D" w:rsidRPr="008D74E1" w:rsidRDefault="00CB095D" w:rsidP="00CB095D">
      <w:pPr>
        <w:pStyle w:val="BodyTextIndent"/>
        <w:tabs>
          <w:tab w:val="clear" w:pos="0"/>
          <w:tab w:val="clear" w:pos="4800"/>
          <w:tab w:val="left" w:pos="360"/>
          <w:tab w:val="left" w:pos="4590"/>
        </w:tabs>
      </w:pPr>
      <w:r w:rsidRPr="008D74E1">
        <w:t>F</w:t>
      </w:r>
      <w:r w:rsidR="001B7F55" w:rsidRPr="008D74E1">
        <w:t xml:space="preserve">or the year ended June 30, </w:t>
      </w:r>
      <w:r w:rsidR="003F45D0" w:rsidRPr="008D74E1">
        <w:t>2020</w:t>
      </w:r>
      <w:r w:rsidRPr="008D74E1">
        <w:t xml:space="preserve">, expenditures exceeded appropriations in the funds listed at the function level, which, according to State Board Policy, is the level at which budgetary controls must be maintained. </w:t>
      </w:r>
    </w:p>
    <w:p w14:paraId="5424E6C6" w14:textId="77777777" w:rsidR="00CB095D" w:rsidRPr="008D74E1" w:rsidRDefault="00CB095D" w:rsidP="00CB095D">
      <w:pPr>
        <w:pStyle w:val="BodyTextIndent"/>
        <w:tabs>
          <w:tab w:val="clear" w:pos="0"/>
          <w:tab w:val="clear" w:pos="4800"/>
          <w:tab w:val="left" w:pos="360"/>
          <w:tab w:val="left" w:pos="4590"/>
        </w:tabs>
      </w:pPr>
    </w:p>
    <w:p w14:paraId="26B614D2"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 xml:space="preserve">  </w:t>
      </w:r>
      <w:r w:rsidRPr="008D74E1">
        <w:rPr>
          <w:rFonts w:ascii="Arial" w:hAnsi="Arial" w:cs="Arial"/>
        </w:rPr>
        <w:tab/>
      </w:r>
    </w:p>
    <w:p w14:paraId="32497C6E" w14:textId="77777777" w:rsidR="00CB095D" w:rsidRPr="008D74E1" w:rsidRDefault="00CB095D" w:rsidP="00CB095D">
      <w:pPr>
        <w:widowControl/>
        <w:tabs>
          <w:tab w:val="left" w:pos="-1200"/>
          <w:tab w:val="left" w:pos="-600"/>
          <w:tab w:val="left" w:pos="360"/>
          <w:tab w:val="left" w:pos="72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ind w:left="360"/>
        <w:rPr>
          <w:rFonts w:ascii="Arial" w:hAnsi="Arial" w:cs="Arial"/>
        </w:rPr>
      </w:pPr>
      <w:r w:rsidRPr="008D74E1">
        <w:rPr>
          <w:rFonts w:ascii="Arial" w:hAnsi="Arial" w:cs="Arial"/>
        </w:rPr>
        <w:tab/>
        <w:t>_____________________________ FUND:</w:t>
      </w:r>
    </w:p>
    <w:p w14:paraId="48374E05"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0CB8E94A"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u w:val="words"/>
        </w:rPr>
      </w:pP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words"/>
        </w:rPr>
        <w:t xml:space="preserve">   Function</w:t>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t xml:space="preserve">  Amount</w:t>
      </w:r>
    </w:p>
    <w:p w14:paraId="2CDA7CB3"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54EE9713"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602688A5"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41550C7D" w14:textId="77777777" w:rsidR="00CB095D" w:rsidRPr="008D74E1" w:rsidRDefault="00CB095D" w:rsidP="00CB095D">
      <w:pPr>
        <w:widowControl/>
        <w:tabs>
          <w:tab w:val="left" w:pos="-1200"/>
          <w:tab w:val="left" w:pos="-600"/>
          <w:tab w:val="left" w:pos="0"/>
          <w:tab w:val="left" w:pos="540"/>
          <w:tab w:val="left" w:pos="63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6CCFC7C" w14:textId="77777777" w:rsidR="00CB095D" w:rsidRPr="008D74E1" w:rsidRDefault="00CB095D" w:rsidP="00CB095D">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30FF2286" w14:textId="77777777" w:rsidR="00CB095D" w:rsidRPr="008D74E1" w:rsidRDefault="00CB095D" w:rsidP="00CB095D">
      <w:pPr>
        <w:widowControl/>
        <w:tabs>
          <w:tab w:val="left" w:pos="-840"/>
          <w:tab w:val="left" w:pos="-240"/>
          <w:tab w:val="left" w:pos="540"/>
          <w:tab w:val="left" w:pos="63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46DC43B9" w14:textId="77777777" w:rsidR="00CB095D" w:rsidRPr="008D74E1" w:rsidRDefault="00CB095D" w:rsidP="00CB095D">
      <w:pPr>
        <w:widowControl/>
        <w:tabs>
          <w:tab w:val="left" w:pos="-840"/>
          <w:tab w:val="left" w:pos="-240"/>
          <w:tab w:val="left" w:pos="54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p>
    <w:p w14:paraId="0B1EF045" w14:textId="77777777" w:rsidR="00CB095D" w:rsidRPr="008D74E1" w:rsidRDefault="00CB095D" w:rsidP="00CB095D">
      <w:pPr>
        <w:widowControl/>
        <w:tabs>
          <w:tab w:val="left" w:pos="-1200"/>
          <w:tab w:val="left" w:pos="-600"/>
          <w:tab w:val="left" w:pos="540"/>
          <w:tab w:val="left" w:pos="99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3CF4354C"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7FAD8138" w14:textId="77777777" w:rsidR="00CB095D" w:rsidRPr="008D74E1" w:rsidRDefault="00CB095D" w:rsidP="009E2580">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lastRenderedPageBreak/>
        <w:tab/>
        <w:t xml:space="preserve">The </w:t>
      </w:r>
      <w:r w:rsidR="00F06878" w:rsidRPr="008D74E1">
        <w:rPr>
          <w:rFonts w:ascii="Arial" w:hAnsi="Arial" w:cs="Arial"/>
        </w:rPr>
        <w:t>over</w:t>
      </w:r>
      <w:r w:rsidR="00554CEA" w:rsidRPr="008D74E1">
        <w:rPr>
          <w:rFonts w:ascii="Arial" w:hAnsi="Arial" w:cs="Arial"/>
        </w:rPr>
        <w:t>-</w:t>
      </w:r>
      <w:r w:rsidR="00F06878" w:rsidRPr="008D74E1">
        <w:rPr>
          <w:rFonts w:ascii="Arial" w:hAnsi="Arial" w:cs="Arial"/>
        </w:rPr>
        <w:t>expenditures</w:t>
      </w:r>
      <w:r w:rsidRPr="008D74E1">
        <w:rPr>
          <w:rFonts w:ascii="Arial" w:hAnsi="Arial" w:cs="Arial"/>
        </w:rPr>
        <w:t xml:space="preserve"> in these programs were funded by a reduction of expenditures in the remaining instructional programs, available beginning fund balance, revenues received in excess of the anticipated amounts budgeted, and/or ____________________________________________________________. </w:t>
      </w:r>
    </w:p>
    <w:p w14:paraId="3E432EAA" w14:textId="77777777" w:rsidR="00CB095D" w:rsidRPr="008D74E1" w:rsidRDefault="00CB095D"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rPr>
      </w:pPr>
    </w:p>
    <w:p w14:paraId="32620A33" w14:textId="77777777" w:rsidR="00CB095D" w:rsidRPr="008D74E1" w:rsidRDefault="00CB095D"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b/>
          <w:bCs/>
          <w:i/>
          <w:iCs/>
        </w:rPr>
      </w:pPr>
      <w:r w:rsidRPr="008D74E1">
        <w:rPr>
          <w:rFonts w:ascii="Arial" w:hAnsi="Arial" w:cs="Arial"/>
          <w:b/>
          <w:bCs/>
          <w:i/>
          <w:iCs/>
        </w:rPr>
        <w:t>(Note:  Revise appropriately to accurately describe situation)</w:t>
      </w:r>
    </w:p>
    <w:p w14:paraId="762E0337"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r w:rsidRPr="008D74E1">
        <w:rPr>
          <w:rFonts w:ascii="Arial" w:hAnsi="Arial" w:cs="Arial"/>
        </w:rPr>
        <w:tab/>
      </w:r>
    </w:p>
    <w:p w14:paraId="5E3E5A20"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p>
    <w:p w14:paraId="1914754A"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rPr>
          <w:rFonts w:ascii="Arial" w:hAnsi="Arial" w:cs="Arial"/>
        </w:rPr>
      </w:pPr>
    </w:p>
    <w:p w14:paraId="40E44E6E" w14:textId="77777777" w:rsidR="00CB095D" w:rsidRPr="008D74E1" w:rsidRDefault="00CB095D" w:rsidP="00CB095D">
      <w:pPr>
        <w:widowControl/>
        <w:tabs>
          <w:tab w:val="left" w:pos="-1200"/>
          <w:tab w:val="left" w:pos="-600"/>
          <w:tab w:val="left" w:pos="360"/>
          <w:tab w:val="left" w:pos="72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ind w:left="360"/>
        <w:rPr>
          <w:rFonts w:ascii="Arial" w:hAnsi="Arial" w:cs="Arial"/>
        </w:rPr>
      </w:pPr>
      <w:r w:rsidRPr="008D74E1">
        <w:rPr>
          <w:rFonts w:ascii="Arial" w:hAnsi="Arial" w:cs="Arial"/>
        </w:rPr>
        <w:t>_____________________________ FUND:</w:t>
      </w:r>
    </w:p>
    <w:p w14:paraId="11A1B4CB"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03A199A1"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u w:val="words"/>
        </w:rPr>
      </w:pP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u w:val="words"/>
        </w:rPr>
        <w:t xml:space="preserve">   Function </w:t>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r>
      <w:r w:rsidRPr="008D74E1">
        <w:rPr>
          <w:rFonts w:ascii="Arial" w:hAnsi="Arial" w:cs="Arial"/>
          <w:u w:val="words"/>
        </w:rPr>
        <w:tab/>
        <w:t xml:space="preserve">  Amount</w:t>
      </w:r>
    </w:p>
    <w:p w14:paraId="698F6CB5" w14:textId="77777777" w:rsidR="00CB095D" w:rsidRPr="008D74E1" w:rsidRDefault="00CB095D" w:rsidP="00CB095D">
      <w:pPr>
        <w:widowControl/>
        <w:tabs>
          <w:tab w:val="left" w:pos="-1200"/>
          <w:tab w:val="left" w:pos="-600"/>
          <w:tab w:val="left" w:pos="360"/>
          <w:tab w:val="left" w:pos="60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3E4A56F0"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44F60057"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2C77EA90" w14:textId="77777777" w:rsidR="00CB095D" w:rsidRPr="008D74E1" w:rsidRDefault="00CB095D" w:rsidP="00CB095D">
      <w:pPr>
        <w:widowControl/>
        <w:tabs>
          <w:tab w:val="left" w:pos="-1200"/>
          <w:tab w:val="left" w:pos="-600"/>
          <w:tab w:val="left" w:pos="0"/>
          <w:tab w:val="left" w:pos="540"/>
          <w:tab w:val="left" w:pos="63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0F6E71CE" w14:textId="77777777" w:rsidR="00CB095D" w:rsidRPr="008D74E1" w:rsidRDefault="00CB095D" w:rsidP="00CB095D">
      <w:pPr>
        <w:widowControl/>
        <w:tabs>
          <w:tab w:val="left" w:pos="-1200"/>
          <w:tab w:val="left" w:pos="-600"/>
          <w:tab w:val="left" w:pos="0"/>
          <w:tab w:val="left" w:pos="540"/>
          <w:tab w:val="left" w:pos="1200"/>
          <w:tab w:val="left" w:pos="1800"/>
          <w:tab w:val="left" w:pos="2400"/>
          <w:tab w:val="left" w:pos="3000"/>
          <w:tab w:val="left" w:pos="3600"/>
          <w:tab w:val="left" w:pos="4590"/>
          <w:tab w:val="left" w:pos="4800"/>
          <w:tab w:val="left" w:pos="5400"/>
          <w:tab w:val="left" w:pos="6000"/>
          <w:tab w:val="left" w:pos="6600"/>
          <w:tab w:val="left" w:pos="7200"/>
          <w:tab w:val="left" w:pos="7800"/>
          <w:tab w:val="left" w:pos="8400"/>
          <w:tab w:val="left" w:pos="9000"/>
        </w:tabs>
        <w:jc w:val="both"/>
        <w:rPr>
          <w:rFonts w:ascii="Arial" w:hAnsi="Arial" w:cs="Arial"/>
        </w:rPr>
      </w:pPr>
    </w:p>
    <w:p w14:paraId="1B1096FF" w14:textId="77777777" w:rsidR="00CB095D" w:rsidRPr="008D74E1" w:rsidRDefault="00CB095D" w:rsidP="00CB095D">
      <w:pPr>
        <w:widowControl/>
        <w:tabs>
          <w:tab w:val="left" w:pos="-840"/>
          <w:tab w:val="left" w:pos="-240"/>
          <w:tab w:val="left" w:pos="540"/>
          <w:tab w:val="left" w:pos="63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667D8016" w14:textId="77777777" w:rsidR="00CB095D" w:rsidRPr="008D74E1" w:rsidRDefault="00CB095D" w:rsidP="00CB095D">
      <w:pPr>
        <w:widowControl/>
        <w:tabs>
          <w:tab w:val="left" w:pos="-840"/>
          <w:tab w:val="left" w:pos="-240"/>
          <w:tab w:val="left" w:pos="540"/>
          <w:tab w:val="left" w:pos="960"/>
          <w:tab w:val="left" w:pos="1560"/>
          <w:tab w:val="left" w:pos="2160"/>
          <w:tab w:val="left" w:pos="2760"/>
          <w:tab w:val="left" w:pos="3360"/>
          <w:tab w:val="left" w:pos="3960"/>
          <w:tab w:val="left" w:pos="4560"/>
          <w:tab w:val="left" w:pos="5160"/>
          <w:tab w:val="left" w:pos="5400"/>
          <w:tab w:val="left" w:pos="5760"/>
          <w:tab w:val="left" w:pos="6360"/>
          <w:tab w:val="left" w:pos="6960"/>
          <w:tab w:val="left" w:pos="7560"/>
          <w:tab w:val="left" w:pos="8160"/>
          <w:tab w:val="left" w:pos="8760"/>
          <w:tab w:val="left" w:pos="9360"/>
        </w:tabs>
        <w:ind w:left="360"/>
        <w:jc w:val="both"/>
        <w:rPr>
          <w:rFonts w:ascii="Arial" w:hAnsi="Arial" w:cs="Arial"/>
        </w:rPr>
      </w:pPr>
    </w:p>
    <w:p w14:paraId="77A7C8D2" w14:textId="77777777" w:rsidR="00CB095D" w:rsidRPr="008D74E1" w:rsidRDefault="00CB095D" w:rsidP="00CB095D">
      <w:pPr>
        <w:widowControl/>
        <w:tabs>
          <w:tab w:val="left" w:pos="-1200"/>
          <w:tab w:val="left" w:pos="-600"/>
          <w:tab w:val="left" w:pos="540"/>
          <w:tab w:val="left" w:pos="99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7AD011A7" w14:textId="77777777" w:rsidR="00CB095D" w:rsidRPr="008D74E1" w:rsidRDefault="00CB095D" w:rsidP="00CB095D">
      <w:pPr>
        <w:widowControl/>
        <w:tabs>
          <w:tab w:val="left" w:pos="-1200"/>
          <w:tab w:val="left" w:pos="-600"/>
          <w:tab w:val="left" w:pos="540"/>
          <w:tab w:val="left" w:pos="1200"/>
          <w:tab w:val="left" w:pos="1800"/>
          <w:tab w:val="left" w:pos="2400"/>
          <w:tab w:val="left" w:pos="3000"/>
          <w:tab w:val="left" w:pos="3600"/>
          <w:tab w:val="left" w:pos="4200"/>
          <w:tab w:val="left" w:pos="4590"/>
          <w:tab w:val="left" w:pos="5400"/>
          <w:tab w:val="left" w:pos="6000"/>
          <w:tab w:val="left" w:pos="6600"/>
          <w:tab w:val="left" w:pos="7200"/>
          <w:tab w:val="left" w:pos="7800"/>
          <w:tab w:val="left" w:pos="8400"/>
          <w:tab w:val="left" w:pos="9000"/>
        </w:tabs>
        <w:jc w:val="both"/>
        <w:rPr>
          <w:rFonts w:ascii="Arial" w:hAnsi="Arial" w:cs="Arial"/>
        </w:rPr>
      </w:pPr>
    </w:p>
    <w:p w14:paraId="1B422D21" w14:textId="77777777" w:rsidR="00CB095D" w:rsidRPr="008D74E1" w:rsidRDefault="00CB095D" w:rsidP="00CB095D">
      <w:pPr>
        <w:widowControl/>
        <w:tabs>
          <w:tab w:val="left" w:pos="-840"/>
          <w:tab w:val="left" w:pos="-240"/>
          <w:tab w:val="left" w:pos="0"/>
          <w:tab w:val="left" w:pos="540"/>
          <w:tab w:val="left" w:pos="960"/>
          <w:tab w:val="left" w:pos="1560"/>
          <w:tab w:val="left" w:pos="2160"/>
          <w:tab w:val="left" w:pos="2760"/>
          <w:tab w:val="left" w:pos="3360"/>
          <w:tab w:val="left" w:pos="3960"/>
          <w:tab w:val="left" w:pos="4560"/>
          <w:tab w:val="left" w:pos="5160"/>
          <w:tab w:val="left" w:pos="5400"/>
          <w:tab w:val="left" w:pos="6360"/>
          <w:tab w:val="left" w:pos="6960"/>
          <w:tab w:val="left" w:pos="7560"/>
          <w:tab w:val="left" w:pos="8160"/>
          <w:tab w:val="left" w:pos="8760"/>
          <w:tab w:val="left" w:pos="9360"/>
        </w:tabs>
        <w:jc w:val="both"/>
        <w:rPr>
          <w:rFonts w:ascii="Arial" w:hAnsi="Arial" w:cs="Arial"/>
        </w:rPr>
      </w:pPr>
      <w:r w:rsidRPr="008D74E1">
        <w:rPr>
          <w:rFonts w:ascii="Arial" w:hAnsi="Arial" w:cs="Arial"/>
        </w:rPr>
        <w:tab/>
        <w:t>____________________________</w:t>
      </w:r>
      <w:r w:rsidRPr="008D74E1">
        <w:rPr>
          <w:rFonts w:ascii="Arial" w:hAnsi="Arial" w:cs="Arial"/>
        </w:rPr>
        <w:tab/>
      </w:r>
      <w:r w:rsidRPr="008D74E1">
        <w:rPr>
          <w:rFonts w:ascii="Arial" w:hAnsi="Arial" w:cs="Arial"/>
        </w:rPr>
        <w:tab/>
      </w:r>
      <w:r w:rsidRPr="008D74E1">
        <w:rPr>
          <w:rFonts w:ascii="Arial" w:hAnsi="Arial" w:cs="Arial"/>
        </w:rPr>
        <w:tab/>
      </w:r>
      <w:r w:rsidRPr="008D74E1">
        <w:rPr>
          <w:rFonts w:ascii="Arial" w:hAnsi="Arial" w:cs="Arial"/>
        </w:rPr>
        <w:tab/>
        <w:t>____________________</w:t>
      </w:r>
    </w:p>
    <w:p w14:paraId="54CA0F66" w14:textId="77777777" w:rsidR="00CB095D" w:rsidRPr="008D74E1" w:rsidRDefault="00CB095D" w:rsidP="00CB095D">
      <w:pPr>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rPr>
          <w:rFonts w:ascii="Arial" w:hAnsi="Arial" w:cs="Arial"/>
        </w:rPr>
      </w:pPr>
    </w:p>
    <w:p w14:paraId="66BD8FAC" w14:textId="77777777" w:rsidR="00CB095D" w:rsidRPr="008D74E1" w:rsidRDefault="00CB095D"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r w:rsidRPr="008D74E1">
        <w:rPr>
          <w:rFonts w:ascii="Arial" w:hAnsi="Arial" w:cs="Arial"/>
        </w:rPr>
        <w:t xml:space="preserve">The </w:t>
      </w:r>
      <w:r w:rsidR="00554CEA" w:rsidRPr="008D74E1">
        <w:rPr>
          <w:rFonts w:ascii="Arial" w:hAnsi="Arial" w:cs="Arial"/>
        </w:rPr>
        <w:t>over-expenditures</w:t>
      </w:r>
      <w:r w:rsidRPr="008D74E1">
        <w:rPr>
          <w:rFonts w:ascii="Arial" w:hAnsi="Arial" w:cs="Arial"/>
        </w:rPr>
        <w:t xml:space="preserve"> in these programs were funded by a reduction of expenditures in the remaining instructional programs, available beginning fund balance, revenues received in excess of the anticipated amounts budgeted, and/or ____________________________________________________________. </w:t>
      </w:r>
    </w:p>
    <w:p w14:paraId="113DAE9A" w14:textId="77777777" w:rsidR="00CB095D" w:rsidRPr="008D74E1" w:rsidRDefault="00CB095D" w:rsidP="00CB095D">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both"/>
        <w:rPr>
          <w:rFonts w:ascii="Arial" w:hAnsi="Arial" w:cs="Arial"/>
        </w:rPr>
      </w:pPr>
    </w:p>
    <w:p w14:paraId="065FF9C1" w14:textId="77777777" w:rsidR="00CB095D" w:rsidRPr="00CB095D" w:rsidRDefault="00CB095D" w:rsidP="001F2084">
      <w:pPr>
        <w:widowControl/>
        <w:tabs>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left="360"/>
        <w:jc w:val="center"/>
        <w:rPr>
          <w:rFonts w:ascii="Arial" w:hAnsi="Arial" w:cs="Arial"/>
        </w:rPr>
      </w:pPr>
      <w:r w:rsidRPr="008D74E1">
        <w:rPr>
          <w:rFonts w:ascii="Arial" w:hAnsi="Arial" w:cs="Arial"/>
          <w:bCs/>
          <w:i/>
          <w:iCs/>
        </w:rPr>
        <w:t>(Note:  Revise appropriately to accurately describe situation)</w:t>
      </w:r>
    </w:p>
    <w:sectPr w:rsidR="00CB095D" w:rsidRPr="00CB095D" w:rsidSect="000C1904">
      <w:headerReference w:type="default" r:id="rId18"/>
      <w:footnotePr>
        <w:numRestart w:val="eachSect"/>
      </w:footnotePr>
      <w:endnotePr>
        <w:numFmt w:val="decimal"/>
      </w:endnotePr>
      <w:pgSz w:w="12240" w:h="15840" w:code="1"/>
      <w:pgMar w:top="720" w:right="1152" w:bottom="720" w:left="1440" w:header="720" w:footer="720"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4953" w14:textId="77777777" w:rsidR="004E2580" w:rsidRDefault="004E2580">
      <w:r>
        <w:separator/>
      </w:r>
    </w:p>
  </w:endnote>
  <w:endnote w:type="continuationSeparator" w:id="0">
    <w:p w14:paraId="312220E0" w14:textId="77777777" w:rsidR="004E2580" w:rsidRDefault="004E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B696" w14:textId="77777777" w:rsidR="004E2580" w:rsidRDefault="004E2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D697D" w14:textId="77777777" w:rsidR="004E2580" w:rsidRDefault="004E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4384" w14:textId="77777777" w:rsidR="004E2580" w:rsidRDefault="004E2580">
    <w:pPr>
      <w:pStyle w:val="Footer"/>
      <w:framePr w:wrap="around" w:vAnchor="text" w:hAnchor="margin" w:xAlign="center" w:y="1"/>
      <w:rPr>
        <w:rStyle w:val="PageNumber"/>
        <w:rFonts w:ascii="Arial" w:hAnsi="Arial" w:cs="Arial"/>
      </w:rPr>
    </w:pPr>
  </w:p>
  <w:p w14:paraId="6984E768" w14:textId="77777777" w:rsidR="004E2580" w:rsidRDefault="004E2580">
    <w:pPr>
      <w:pStyle w:val="Footer"/>
      <w:framePr w:wrap="around" w:vAnchor="text" w:hAnchor="margin" w:xAlign="center" w:y="1"/>
      <w:jc w:val="center"/>
      <w:rPr>
        <w:rStyle w:val="PageNumber"/>
        <w:rFonts w:ascii="Arial" w:hAnsi="Arial" w:cs="Arial"/>
      </w:rPr>
    </w:pPr>
    <w:r>
      <w:rPr>
        <w:rStyle w:val="PageNumber"/>
        <w:rFonts w:ascii="Arial" w:hAnsi="Arial" w:cs="Arial"/>
      </w:rPr>
      <w:t xml:space="preserv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15</w:t>
    </w:r>
    <w:r>
      <w:rPr>
        <w:rStyle w:val="PageNumber"/>
        <w:rFonts w:ascii="Arial" w:hAnsi="Arial" w:cs="Arial"/>
      </w:rPr>
      <w:fldChar w:fldCharType="end"/>
    </w:r>
    <w:r>
      <w:rPr>
        <w:rStyle w:val="PageNumber"/>
        <w:rFonts w:ascii="Arial" w:hAnsi="Arial" w:cs="Arial"/>
      </w:rPr>
      <w:t xml:space="preserve"> -</w:t>
    </w:r>
  </w:p>
  <w:p w14:paraId="2AAE736C" w14:textId="77777777" w:rsidR="004E2580" w:rsidRDefault="004E2580">
    <w:pPr>
      <w:widowControl/>
      <w:spacing w:line="240" w:lineRule="exact"/>
      <w:rPr>
        <w:rFonts w:ascii="Courier" w:hAnsi="Courier"/>
      </w:rPr>
    </w:pPr>
  </w:p>
  <w:p w14:paraId="018ECCA1"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jc w:val="both"/>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6ECA" w14:textId="77777777" w:rsidR="004E2580" w:rsidRDefault="004E2580">
      <w:r>
        <w:separator/>
      </w:r>
    </w:p>
  </w:footnote>
  <w:footnote w:type="continuationSeparator" w:id="0">
    <w:p w14:paraId="733DC039" w14:textId="77777777" w:rsidR="004E2580" w:rsidRDefault="004E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30CC"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__________ COUNTY BOARD OF EDUCATION</w:t>
    </w:r>
  </w:p>
  <w:p w14:paraId="4984C2EC"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NOTES TO THE BASIC FINANCIAL STATEMENTS</w:t>
    </w:r>
  </w:p>
  <w:p w14:paraId="0536B626" w14:textId="19006296"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For The Fiscal Year Ended June 30, 202</w:t>
    </w:r>
    <w:r w:rsidR="008C6F7D">
      <w:rPr>
        <w:rFonts w:ascii="Arial" w:hAnsi="Arial" w:cs="Arial"/>
        <w:b/>
        <w:bCs/>
      </w:rPr>
      <w:t>4</w:t>
    </w:r>
  </w:p>
  <w:p w14:paraId="1EF689A7" w14:textId="77777777"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p>
  <w:p w14:paraId="730B87D5" w14:textId="77777777"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both"/>
      <w:rPr>
        <w:rFonts w:ascii="Arial" w:hAnsi="Arial" w:cs="Arial"/>
        <w:b/>
        <w:bCs/>
      </w:rPr>
    </w:pPr>
  </w:p>
  <w:p w14:paraId="1C66F11D"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Courier" w:hAnsi="Courie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EBD2" w14:textId="77777777" w:rsidR="004E2580" w:rsidRPr="001E1194" w:rsidRDefault="004E2580" w:rsidP="001E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EC74" w14:textId="77777777" w:rsidR="004E2580" w:rsidRDefault="004E2580" w:rsidP="008E0483">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__________ COUNTY BOARD OF EDUCATION</w:t>
    </w:r>
  </w:p>
  <w:p w14:paraId="54FFCE2B" w14:textId="77777777" w:rsidR="004E2580" w:rsidRDefault="004E2580" w:rsidP="008E0483">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NOTES TO REQUIRED SUPPLEMENTARY INFORMATION</w:t>
    </w:r>
  </w:p>
  <w:p w14:paraId="74953205" w14:textId="77777777" w:rsidR="004E2580" w:rsidRDefault="004E2580" w:rsidP="008E0483">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For The Fiscal Year Ended June 30, 2021</w:t>
    </w:r>
  </w:p>
  <w:p w14:paraId="1AACCF59" w14:textId="77777777" w:rsidR="004E2580" w:rsidRDefault="004E2580" w:rsidP="008E0483">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p>
  <w:p w14:paraId="729B419A" w14:textId="77777777" w:rsidR="004E2580" w:rsidRDefault="004E2580" w:rsidP="008E0483">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both"/>
      <w:rPr>
        <w:rFonts w:ascii="Arial" w:hAnsi="Arial" w:cs="Arial"/>
        <w:b/>
        <w:bCs/>
      </w:rPr>
    </w:pPr>
  </w:p>
  <w:p w14:paraId="49309A98" w14:textId="77777777" w:rsidR="004E2580" w:rsidRDefault="004E2580" w:rsidP="008E0483">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Courier" w:hAnsi="Courie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F05E" w14:textId="77777777" w:rsidR="004E2580" w:rsidRPr="00E478A1" w:rsidRDefault="004E2580" w:rsidP="00E478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9F0F"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__________ COUNTY BOARD OF EDUCATION</w:t>
    </w:r>
  </w:p>
  <w:p w14:paraId="5C60EC95"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NOTES TO OTHER SUPPLEMENTARY INFORMATION</w:t>
    </w:r>
  </w:p>
  <w:p w14:paraId="0D61088B" w14:textId="77777777"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r>
      <w:rPr>
        <w:rFonts w:ascii="Arial" w:hAnsi="Arial" w:cs="Arial"/>
        <w:b/>
        <w:bCs/>
      </w:rPr>
      <w:t>For The Fiscal Year Ended June 30, 2021</w:t>
    </w:r>
  </w:p>
  <w:p w14:paraId="5E916C00" w14:textId="77777777"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p>
  <w:p w14:paraId="0BE91BFD" w14:textId="77777777" w:rsidR="004E2580" w:rsidRDefault="004E2580">
    <w:pPr>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both"/>
      <w:rPr>
        <w:rFonts w:ascii="Arial" w:hAnsi="Arial" w:cs="Arial"/>
        <w:b/>
        <w:bCs/>
      </w:rPr>
    </w:pPr>
  </w:p>
  <w:p w14:paraId="08E3602D" w14:textId="77777777" w:rsidR="004E2580" w:rsidRDefault="004E2580">
    <w:pPr>
      <w:widowControl/>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Courier" w:hAnsi="Courie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159"/>
    <w:multiLevelType w:val="hybridMultilevel"/>
    <w:tmpl w:val="05CA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A15"/>
    <w:multiLevelType w:val="hybridMultilevel"/>
    <w:tmpl w:val="8EBC2960"/>
    <w:lvl w:ilvl="0" w:tplc="04090007">
      <w:start w:val="1"/>
      <w:numFmt w:val="bullet"/>
      <w:lvlText w:val=""/>
      <w:lvlJc w:val="left"/>
      <w:pPr>
        <w:tabs>
          <w:tab w:val="num" w:pos="1140"/>
        </w:tabs>
        <w:ind w:left="1140" w:hanging="360"/>
      </w:pPr>
      <w:rPr>
        <w:rFonts w:ascii="Wingdings" w:hAnsi="Wingdings" w:hint="default"/>
        <w:sz w:val="16"/>
      </w:rPr>
    </w:lvl>
    <w:lvl w:ilvl="1" w:tplc="04090003">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4607A0D"/>
    <w:multiLevelType w:val="hybridMultilevel"/>
    <w:tmpl w:val="1F647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B0C26"/>
    <w:multiLevelType w:val="hybridMultilevel"/>
    <w:tmpl w:val="9EF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AA1"/>
    <w:multiLevelType w:val="hybridMultilevel"/>
    <w:tmpl w:val="235E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0D35"/>
    <w:multiLevelType w:val="hybridMultilevel"/>
    <w:tmpl w:val="B560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34890"/>
    <w:multiLevelType w:val="hybridMultilevel"/>
    <w:tmpl w:val="FA4E3ADC"/>
    <w:lvl w:ilvl="0" w:tplc="7B7E1452">
      <w:start w:val="1"/>
      <w:numFmt w:val="bullet"/>
      <w:lvlText w:val="•"/>
      <w:lvlJc w:val="left"/>
      <w:pPr>
        <w:tabs>
          <w:tab w:val="num" w:pos="720"/>
        </w:tabs>
        <w:ind w:left="720" w:hanging="360"/>
      </w:pPr>
      <w:rPr>
        <w:rFonts w:ascii="Arial" w:hAnsi="Arial" w:hint="default"/>
      </w:rPr>
    </w:lvl>
    <w:lvl w:ilvl="1" w:tplc="F17A786A">
      <w:start w:val="1"/>
      <w:numFmt w:val="bullet"/>
      <w:lvlText w:val="•"/>
      <w:lvlJc w:val="left"/>
      <w:pPr>
        <w:tabs>
          <w:tab w:val="num" w:pos="1440"/>
        </w:tabs>
        <w:ind w:left="1440" w:hanging="360"/>
      </w:pPr>
      <w:rPr>
        <w:rFonts w:ascii="Arial" w:hAnsi="Arial" w:hint="default"/>
      </w:rPr>
    </w:lvl>
    <w:lvl w:ilvl="2" w:tplc="E87A2F8C" w:tentative="1">
      <w:start w:val="1"/>
      <w:numFmt w:val="bullet"/>
      <w:lvlText w:val="•"/>
      <w:lvlJc w:val="left"/>
      <w:pPr>
        <w:tabs>
          <w:tab w:val="num" w:pos="2160"/>
        </w:tabs>
        <w:ind w:left="2160" w:hanging="360"/>
      </w:pPr>
      <w:rPr>
        <w:rFonts w:ascii="Arial" w:hAnsi="Arial" w:hint="default"/>
      </w:rPr>
    </w:lvl>
    <w:lvl w:ilvl="3" w:tplc="9C9A2FB0" w:tentative="1">
      <w:start w:val="1"/>
      <w:numFmt w:val="bullet"/>
      <w:lvlText w:val="•"/>
      <w:lvlJc w:val="left"/>
      <w:pPr>
        <w:tabs>
          <w:tab w:val="num" w:pos="2880"/>
        </w:tabs>
        <w:ind w:left="2880" w:hanging="360"/>
      </w:pPr>
      <w:rPr>
        <w:rFonts w:ascii="Arial" w:hAnsi="Arial" w:hint="default"/>
      </w:rPr>
    </w:lvl>
    <w:lvl w:ilvl="4" w:tplc="030C5856" w:tentative="1">
      <w:start w:val="1"/>
      <w:numFmt w:val="bullet"/>
      <w:lvlText w:val="•"/>
      <w:lvlJc w:val="left"/>
      <w:pPr>
        <w:tabs>
          <w:tab w:val="num" w:pos="3600"/>
        </w:tabs>
        <w:ind w:left="3600" w:hanging="360"/>
      </w:pPr>
      <w:rPr>
        <w:rFonts w:ascii="Arial" w:hAnsi="Arial" w:hint="default"/>
      </w:rPr>
    </w:lvl>
    <w:lvl w:ilvl="5" w:tplc="4B5ECE28" w:tentative="1">
      <w:start w:val="1"/>
      <w:numFmt w:val="bullet"/>
      <w:lvlText w:val="•"/>
      <w:lvlJc w:val="left"/>
      <w:pPr>
        <w:tabs>
          <w:tab w:val="num" w:pos="4320"/>
        </w:tabs>
        <w:ind w:left="4320" w:hanging="360"/>
      </w:pPr>
      <w:rPr>
        <w:rFonts w:ascii="Arial" w:hAnsi="Arial" w:hint="default"/>
      </w:rPr>
    </w:lvl>
    <w:lvl w:ilvl="6" w:tplc="8BEE96A0" w:tentative="1">
      <w:start w:val="1"/>
      <w:numFmt w:val="bullet"/>
      <w:lvlText w:val="•"/>
      <w:lvlJc w:val="left"/>
      <w:pPr>
        <w:tabs>
          <w:tab w:val="num" w:pos="5040"/>
        </w:tabs>
        <w:ind w:left="5040" w:hanging="360"/>
      </w:pPr>
      <w:rPr>
        <w:rFonts w:ascii="Arial" w:hAnsi="Arial" w:hint="default"/>
      </w:rPr>
    </w:lvl>
    <w:lvl w:ilvl="7" w:tplc="1E90CEC6" w:tentative="1">
      <w:start w:val="1"/>
      <w:numFmt w:val="bullet"/>
      <w:lvlText w:val="•"/>
      <w:lvlJc w:val="left"/>
      <w:pPr>
        <w:tabs>
          <w:tab w:val="num" w:pos="5760"/>
        </w:tabs>
        <w:ind w:left="5760" w:hanging="360"/>
      </w:pPr>
      <w:rPr>
        <w:rFonts w:ascii="Arial" w:hAnsi="Arial" w:hint="default"/>
      </w:rPr>
    </w:lvl>
    <w:lvl w:ilvl="8" w:tplc="0BE6CA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FB7177"/>
    <w:multiLevelType w:val="multilevel"/>
    <w:tmpl w:val="7C4C02C0"/>
    <w:lvl w:ilvl="0">
      <w:start w:val="11"/>
      <w:numFmt w:val="upperLetter"/>
      <w:lvlText w:val="%1."/>
      <w:legacy w:legacy="1" w:legacySpace="0" w:legacyIndent="360"/>
      <w:lvlJc w:val="left"/>
      <w:pPr>
        <w:ind w:left="360" w:hanging="360"/>
      </w:pPr>
    </w:lvl>
    <w:lvl w:ilvl="1">
      <w:start w:val="1"/>
      <w:numFmt w:val="upperLetter"/>
      <w:lvlText w:val="%2."/>
      <w:legacy w:legacy="1" w:legacySpace="0" w:legacyIndent="360"/>
      <w:lvlJc w:val="left"/>
      <w:pPr>
        <w:ind w:left="720" w:hanging="360"/>
      </w:pPr>
    </w:lvl>
    <w:lvl w:ilvl="2">
      <w:start w:val="1"/>
      <w:numFmt w:val="upperLetter"/>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upperLetter"/>
      <w:lvlText w:val="%5."/>
      <w:legacy w:legacy="1" w:legacySpace="0" w:legacyIndent="360"/>
      <w:lvlJc w:val="left"/>
      <w:pPr>
        <w:ind w:left="1800" w:hanging="360"/>
      </w:pPr>
    </w:lvl>
    <w:lvl w:ilvl="5">
      <w:start w:val="1"/>
      <w:numFmt w:val="upperLetter"/>
      <w:lvlText w:val="%6."/>
      <w:legacy w:legacy="1" w:legacySpace="0" w:legacyIndent="360"/>
      <w:lvlJc w:val="left"/>
      <w:pPr>
        <w:ind w:left="2160" w:hanging="360"/>
      </w:pPr>
    </w:lvl>
    <w:lvl w:ilvl="6">
      <w:start w:val="1"/>
      <w:numFmt w:val="upperLetter"/>
      <w:lvlText w:val="%7."/>
      <w:legacy w:legacy="1" w:legacySpace="0" w:legacyIndent="360"/>
      <w:lvlJc w:val="left"/>
      <w:pPr>
        <w:ind w:left="2520" w:hanging="360"/>
      </w:pPr>
    </w:lvl>
    <w:lvl w:ilvl="7">
      <w:start w:val="1"/>
      <w:numFmt w:val="upperLetter"/>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8" w15:restartNumberingAfterBreak="0">
    <w:nsid w:val="21E20C73"/>
    <w:multiLevelType w:val="hybridMultilevel"/>
    <w:tmpl w:val="DD3E25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04992"/>
    <w:multiLevelType w:val="hybridMultilevel"/>
    <w:tmpl w:val="1C52E338"/>
    <w:lvl w:ilvl="0" w:tplc="DFA2C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D4A4C"/>
    <w:multiLevelType w:val="hybridMultilevel"/>
    <w:tmpl w:val="F3B6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30715"/>
    <w:multiLevelType w:val="hybridMultilevel"/>
    <w:tmpl w:val="13AAB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159C0"/>
    <w:multiLevelType w:val="hybridMultilevel"/>
    <w:tmpl w:val="0834370C"/>
    <w:lvl w:ilvl="0" w:tplc="38A46D6C">
      <w:start w:val="2"/>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9C0C88"/>
    <w:multiLevelType w:val="hybridMultilevel"/>
    <w:tmpl w:val="A8401A38"/>
    <w:lvl w:ilvl="0" w:tplc="2960A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248C4"/>
    <w:multiLevelType w:val="hybridMultilevel"/>
    <w:tmpl w:val="3EE6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6920"/>
    <w:multiLevelType w:val="hybridMultilevel"/>
    <w:tmpl w:val="C87CCCC6"/>
    <w:lvl w:ilvl="0" w:tplc="1A103F3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6FC0"/>
    <w:multiLevelType w:val="hybridMultilevel"/>
    <w:tmpl w:val="B5E82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90F50"/>
    <w:multiLevelType w:val="hybridMultilevel"/>
    <w:tmpl w:val="362A57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E33114"/>
    <w:multiLevelType w:val="hybridMultilevel"/>
    <w:tmpl w:val="A7CE1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1561F"/>
    <w:multiLevelType w:val="hybridMultilevel"/>
    <w:tmpl w:val="6284C5B4"/>
    <w:lvl w:ilvl="0" w:tplc="2DE4E1EA">
      <w:start w:val="2006"/>
      <w:numFmt w:val="decimal"/>
      <w:lvlText w:val="%1"/>
      <w:lvlJc w:val="left"/>
      <w:pPr>
        <w:tabs>
          <w:tab w:val="num" w:pos="3630"/>
        </w:tabs>
        <w:ind w:left="3630" w:hanging="32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680F2E"/>
    <w:multiLevelType w:val="hybridMultilevel"/>
    <w:tmpl w:val="1A84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3102CC"/>
    <w:multiLevelType w:val="hybridMultilevel"/>
    <w:tmpl w:val="BFCA19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6687728">
    <w:abstractNumId w:val="7"/>
  </w:num>
  <w:num w:numId="2" w16cid:durableId="1463188043">
    <w:abstractNumId w:val="12"/>
  </w:num>
  <w:num w:numId="3" w16cid:durableId="381684201">
    <w:abstractNumId w:val="21"/>
  </w:num>
  <w:num w:numId="4" w16cid:durableId="1815638653">
    <w:abstractNumId w:val="1"/>
  </w:num>
  <w:num w:numId="5" w16cid:durableId="1404720649">
    <w:abstractNumId w:val="19"/>
  </w:num>
  <w:num w:numId="6" w16cid:durableId="366416520">
    <w:abstractNumId w:val="2"/>
  </w:num>
  <w:num w:numId="7" w16cid:durableId="1919897606">
    <w:abstractNumId w:val="9"/>
  </w:num>
  <w:num w:numId="8" w16cid:durableId="758409084">
    <w:abstractNumId w:val="18"/>
  </w:num>
  <w:num w:numId="9" w16cid:durableId="1544830289">
    <w:abstractNumId w:val="8"/>
  </w:num>
  <w:num w:numId="10" w16cid:durableId="1189491284">
    <w:abstractNumId w:val="17"/>
  </w:num>
  <w:num w:numId="11" w16cid:durableId="1836412178">
    <w:abstractNumId w:val="0"/>
  </w:num>
  <w:num w:numId="12" w16cid:durableId="535586724">
    <w:abstractNumId w:val="15"/>
  </w:num>
  <w:num w:numId="13" w16cid:durableId="1908833838">
    <w:abstractNumId w:val="3"/>
  </w:num>
  <w:num w:numId="14" w16cid:durableId="692923110">
    <w:abstractNumId w:val="5"/>
  </w:num>
  <w:num w:numId="15" w16cid:durableId="510946823">
    <w:abstractNumId w:val="6"/>
  </w:num>
  <w:num w:numId="16" w16cid:durableId="173961091">
    <w:abstractNumId w:val="16"/>
  </w:num>
  <w:num w:numId="17" w16cid:durableId="1365403791">
    <w:abstractNumId w:val="20"/>
  </w:num>
  <w:num w:numId="18" w16cid:durableId="594481176">
    <w:abstractNumId w:val="4"/>
  </w:num>
  <w:num w:numId="19" w16cid:durableId="1363559240">
    <w:abstractNumId w:val="14"/>
  </w:num>
  <w:num w:numId="20" w16cid:durableId="932788686">
    <w:abstractNumId w:val="10"/>
  </w:num>
  <w:num w:numId="21" w16cid:durableId="1068723014">
    <w:abstractNumId w:val="13"/>
  </w:num>
  <w:num w:numId="22" w16cid:durableId="204146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2689"/>
  </w:hdrShapeDefault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2904"/>
    <w:rsid w:val="00001A39"/>
    <w:rsid w:val="00003015"/>
    <w:rsid w:val="0000316E"/>
    <w:rsid w:val="00004AF2"/>
    <w:rsid w:val="00006618"/>
    <w:rsid w:val="000071DC"/>
    <w:rsid w:val="00007E85"/>
    <w:rsid w:val="00010340"/>
    <w:rsid w:val="00012568"/>
    <w:rsid w:val="00014D5B"/>
    <w:rsid w:val="000204FC"/>
    <w:rsid w:val="00021A66"/>
    <w:rsid w:val="00023AFE"/>
    <w:rsid w:val="00023D7A"/>
    <w:rsid w:val="00024D49"/>
    <w:rsid w:val="000258B5"/>
    <w:rsid w:val="000261F4"/>
    <w:rsid w:val="00031B9A"/>
    <w:rsid w:val="00032F76"/>
    <w:rsid w:val="00034763"/>
    <w:rsid w:val="00040171"/>
    <w:rsid w:val="00041153"/>
    <w:rsid w:val="000457B5"/>
    <w:rsid w:val="000509BA"/>
    <w:rsid w:val="000546A8"/>
    <w:rsid w:val="00054955"/>
    <w:rsid w:val="000567EC"/>
    <w:rsid w:val="00057320"/>
    <w:rsid w:val="000573A6"/>
    <w:rsid w:val="00061621"/>
    <w:rsid w:val="00063852"/>
    <w:rsid w:val="00064067"/>
    <w:rsid w:val="000641D4"/>
    <w:rsid w:val="00065C76"/>
    <w:rsid w:val="00066487"/>
    <w:rsid w:val="000703BF"/>
    <w:rsid w:val="000776D2"/>
    <w:rsid w:val="00081625"/>
    <w:rsid w:val="00081DF0"/>
    <w:rsid w:val="000843E3"/>
    <w:rsid w:val="000847EE"/>
    <w:rsid w:val="00096133"/>
    <w:rsid w:val="00096720"/>
    <w:rsid w:val="000A0931"/>
    <w:rsid w:val="000A2CA9"/>
    <w:rsid w:val="000A2CAA"/>
    <w:rsid w:val="000A4393"/>
    <w:rsid w:val="000A4EB4"/>
    <w:rsid w:val="000A4F86"/>
    <w:rsid w:val="000A53D7"/>
    <w:rsid w:val="000A5A0B"/>
    <w:rsid w:val="000A5AFB"/>
    <w:rsid w:val="000A7DB3"/>
    <w:rsid w:val="000B01C1"/>
    <w:rsid w:val="000B2BAC"/>
    <w:rsid w:val="000B564D"/>
    <w:rsid w:val="000B5906"/>
    <w:rsid w:val="000B604F"/>
    <w:rsid w:val="000B69E2"/>
    <w:rsid w:val="000C1904"/>
    <w:rsid w:val="000C33A3"/>
    <w:rsid w:val="000C74AA"/>
    <w:rsid w:val="000D09BA"/>
    <w:rsid w:val="000D0B31"/>
    <w:rsid w:val="000D0C38"/>
    <w:rsid w:val="000D2F7F"/>
    <w:rsid w:val="000D415D"/>
    <w:rsid w:val="000D4636"/>
    <w:rsid w:val="000D6783"/>
    <w:rsid w:val="000D719D"/>
    <w:rsid w:val="000E2478"/>
    <w:rsid w:val="000E3316"/>
    <w:rsid w:val="000E356E"/>
    <w:rsid w:val="000E3795"/>
    <w:rsid w:val="000E3A54"/>
    <w:rsid w:val="000E3D06"/>
    <w:rsid w:val="000E4F48"/>
    <w:rsid w:val="000E521F"/>
    <w:rsid w:val="000E53FE"/>
    <w:rsid w:val="000F0046"/>
    <w:rsid w:val="000F5BCD"/>
    <w:rsid w:val="000F64F0"/>
    <w:rsid w:val="000F6C24"/>
    <w:rsid w:val="00102631"/>
    <w:rsid w:val="0010503C"/>
    <w:rsid w:val="00110490"/>
    <w:rsid w:val="00111C7F"/>
    <w:rsid w:val="0011225F"/>
    <w:rsid w:val="00114D55"/>
    <w:rsid w:val="00115223"/>
    <w:rsid w:val="001208E2"/>
    <w:rsid w:val="00121C85"/>
    <w:rsid w:val="00124412"/>
    <w:rsid w:val="00125655"/>
    <w:rsid w:val="00125CF7"/>
    <w:rsid w:val="00130119"/>
    <w:rsid w:val="001307C7"/>
    <w:rsid w:val="00130B20"/>
    <w:rsid w:val="00130CAD"/>
    <w:rsid w:val="00131EFA"/>
    <w:rsid w:val="00131FC4"/>
    <w:rsid w:val="00132259"/>
    <w:rsid w:val="001327FC"/>
    <w:rsid w:val="00134AD9"/>
    <w:rsid w:val="001359F7"/>
    <w:rsid w:val="001411F9"/>
    <w:rsid w:val="001437A6"/>
    <w:rsid w:val="00144563"/>
    <w:rsid w:val="001445FE"/>
    <w:rsid w:val="00146284"/>
    <w:rsid w:val="00146E2C"/>
    <w:rsid w:val="00153D36"/>
    <w:rsid w:val="0015435B"/>
    <w:rsid w:val="00160B19"/>
    <w:rsid w:val="00161D17"/>
    <w:rsid w:val="00162245"/>
    <w:rsid w:val="001622BA"/>
    <w:rsid w:val="00163788"/>
    <w:rsid w:val="00164F10"/>
    <w:rsid w:val="0016548D"/>
    <w:rsid w:val="00166592"/>
    <w:rsid w:val="001704D3"/>
    <w:rsid w:val="00170D49"/>
    <w:rsid w:val="001728ED"/>
    <w:rsid w:val="00172F14"/>
    <w:rsid w:val="00173669"/>
    <w:rsid w:val="0017437B"/>
    <w:rsid w:val="00175906"/>
    <w:rsid w:val="001769F2"/>
    <w:rsid w:val="00177C61"/>
    <w:rsid w:val="00181C9D"/>
    <w:rsid w:val="00186049"/>
    <w:rsid w:val="0018681F"/>
    <w:rsid w:val="00187EE0"/>
    <w:rsid w:val="00191484"/>
    <w:rsid w:val="001948AE"/>
    <w:rsid w:val="00194C95"/>
    <w:rsid w:val="00196037"/>
    <w:rsid w:val="00197941"/>
    <w:rsid w:val="001A109A"/>
    <w:rsid w:val="001A2672"/>
    <w:rsid w:val="001A3287"/>
    <w:rsid w:val="001A45FC"/>
    <w:rsid w:val="001A49EC"/>
    <w:rsid w:val="001A5368"/>
    <w:rsid w:val="001B1014"/>
    <w:rsid w:val="001B1443"/>
    <w:rsid w:val="001B1F82"/>
    <w:rsid w:val="001B31CD"/>
    <w:rsid w:val="001B4AD8"/>
    <w:rsid w:val="001B6CA1"/>
    <w:rsid w:val="001B6F9A"/>
    <w:rsid w:val="001B7F55"/>
    <w:rsid w:val="001C7058"/>
    <w:rsid w:val="001C7B64"/>
    <w:rsid w:val="001D04B0"/>
    <w:rsid w:val="001D0B9D"/>
    <w:rsid w:val="001D1DEA"/>
    <w:rsid w:val="001D3212"/>
    <w:rsid w:val="001D6845"/>
    <w:rsid w:val="001D74AD"/>
    <w:rsid w:val="001D7859"/>
    <w:rsid w:val="001D7BB0"/>
    <w:rsid w:val="001E046D"/>
    <w:rsid w:val="001E1194"/>
    <w:rsid w:val="001E15B3"/>
    <w:rsid w:val="001E291D"/>
    <w:rsid w:val="001E5274"/>
    <w:rsid w:val="001E579B"/>
    <w:rsid w:val="001E63AA"/>
    <w:rsid w:val="001F1B4A"/>
    <w:rsid w:val="001F2084"/>
    <w:rsid w:val="001F5DD9"/>
    <w:rsid w:val="00203C90"/>
    <w:rsid w:val="00204688"/>
    <w:rsid w:val="002103E7"/>
    <w:rsid w:val="002115C8"/>
    <w:rsid w:val="002131D0"/>
    <w:rsid w:val="00215639"/>
    <w:rsid w:val="002171AD"/>
    <w:rsid w:val="00220BA5"/>
    <w:rsid w:val="002218B7"/>
    <w:rsid w:val="00221EAA"/>
    <w:rsid w:val="0022236A"/>
    <w:rsid w:val="00222F48"/>
    <w:rsid w:val="00227B81"/>
    <w:rsid w:val="00230C0B"/>
    <w:rsid w:val="00233467"/>
    <w:rsid w:val="00236E8E"/>
    <w:rsid w:val="00240FB5"/>
    <w:rsid w:val="00241FC9"/>
    <w:rsid w:val="00243258"/>
    <w:rsid w:val="002441D9"/>
    <w:rsid w:val="00246552"/>
    <w:rsid w:val="00246D20"/>
    <w:rsid w:val="002515B5"/>
    <w:rsid w:val="00251B25"/>
    <w:rsid w:val="00253111"/>
    <w:rsid w:val="00253E36"/>
    <w:rsid w:val="00255BCC"/>
    <w:rsid w:val="00255EA8"/>
    <w:rsid w:val="00260268"/>
    <w:rsid w:val="00260696"/>
    <w:rsid w:val="0026752E"/>
    <w:rsid w:val="00271062"/>
    <w:rsid w:val="00271E97"/>
    <w:rsid w:val="00275180"/>
    <w:rsid w:val="0027707D"/>
    <w:rsid w:val="00282C79"/>
    <w:rsid w:val="00287E62"/>
    <w:rsid w:val="00290A20"/>
    <w:rsid w:val="00291201"/>
    <w:rsid w:val="00291EAE"/>
    <w:rsid w:val="00292077"/>
    <w:rsid w:val="00292095"/>
    <w:rsid w:val="00293363"/>
    <w:rsid w:val="00293C44"/>
    <w:rsid w:val="00295294"/>
    <w:rsid w:val="00296EC4"/>
    <w:rsid w:val="00297F6D"/>
    <w:rsid w:val="002A0416"/>
    <w:rsid w:val="002A33D7"/>
    <w:rsid w:val="002A34AC"/>
    <w:rsid w:val="002A3E54"/>
    <w:rsid w:val="002A4118"/>
    <w:rsid w:val="002A55DE"/>
    <w:rsid w:val="002A61BE"/>
    <w:rsid w:val="002A6935"/>
    <w:rsid w:val="002A6959"/>
    <w:rsid w:val="002B077A"/>
    <w:rsid w:val="002B0DAE"/>
    <w:rsid w:val="002B1D53"/>
    <w:rsid w:val="002B2404"/>
    <w:rsid w:val="002B2778"/>
    <w:rsid w:val="002B314B"/>
    <w:rsid w:val="002B67C2"/>
    <w:rsid w:val="002B6890"/>
    <w:rsid w:val="002B6B0E"/>
    <w:rsid w:val="002C0DE9"/>
    <w:rsid w:val="002C247D"/>
    <w:rsid w:val="002C5393"/>
    <w:rsid w:val="002C6417"/>
    <w:rsid w:val="002C6DE1"/>
    <w:rsid w:val="002C6ECA"/>
    <w:rsid w:val="002C7790"/>
    <w:rsid w:val="002D405F"/>
    <w:rsid w:val="002D4089"/>
    <w:rsid w:val="002D7B50"/>
    <w:rsid w:val="002E2E7D"/>
    <w:rsid w:val="002E4CD7"/>
    <w:rsid w:val="002F3DFB"/>
    <w:rsid w:val="002F435F"/>
    <w:rsid w:val="002F478B"/>
    <w:rsid w:val="002F52C1"/>
    <w:rsid w:val="00302F55"/>
    <w:rsid w:val="00303D26"/>
    <w:rsid w:val="00304681"/>
    <w:rsid w:val="003058C4"/>
    <w:rsid w:val="003061C8"/>
    <w:rsid w:val="003063DE"/>
    <w:rsid w:val="0030643D"/>
    <w:rsid w:val="00312D43"/>
    <w:rsid w:val="00314771"/>
    <w:rsid w:val="00315C7E"/>
    <w:rsid w:val="0031607A"/>
    <w:rsid w:val="00317259"/>
    <w:rsid w:val="003208B2"/>
    <w:rsid w:val="00322096"/>
    <w:rsid w:val="003261F8"/>
    <w:rsid w:val="00326E20"/>
    <w:rsid w:val="00326EC1"/>
    <w:rsid w:val="00330953"/>
    <w:rsid w:val="003328D0"/>
    <w:rsid w:val="003341B8"/>
    <w:rsid w:val="0033691D"/>
    <w:rsid w:val="00336D54"/>
    <w:rsid w:val="003408EE"/>
    <w:rsid w:val="003410D8"/>
    <w:rsid w:val="00341861"/>
    <w:rsid w:val="00341964"/>
    <w:rsid w:val="003426A0"/>
    <w:rsid w:val="00342886"/>
    <w:rsid w:val="003444A0"/>
    <w:rsid w:val="003453EE"/>
    <w:rsid w:val="003469F3"/>
    <w:rsid w:val="00347B18"/>
    <w:rsid w:val="00361044"/>
    <w:rsid w:val="00364105"/>
    <w:rsid w:val="00365990"/>
    <w:rsid w:val="00370668"/>
    <w:rsid w:val="00371772"/>
    <w:rsid w:val="00371D92"/>
    <w:rsid w:val="00374BC2"/>
    <w:rsid w:val="0037610A"/>
    <w:rsid w:val="00376A44"/>
    <w:rsid w:val="00377044"/>
    <w:rsid w:val="00384BC8"/>
    <w:rsid w:val="003851AB"/>
    <w:rsid w:val="00391095"/>
    <w:rsid w:val="0039128E"/>
    <w:rsid w:val="00392377"/>
    <w:rsid w:val="003929D7"/>
    <w:rsid w:val="00394E09"/>
    <w:rsid w:val="00397314"/>
    <w:rsid w:val="003A2104"/>
    <w:rsid w:val="003A27D6"/>
    <w:rsid w:val="003A3546"/>
    <w:rsid w:val="003A5FF6"/>
    <w:rsid w:val="003A7511"/>
    <w:rsid w:val="003A7EE0"/>
    <w:rsid w:val="003B0D4C"/>
    <w:rsid w:val="003B49E7"/>
    <w:rsid w:val="003B4B43"/>
    <w:rsid w:val="003B53AF"/>
    <w:rsid w:val="003B58DD"/>
    <w:rsid w:val="003B5D78"/>
    <w:rsid w:val="003C4238"/>
    <w:rsid w:val="003C49CF"/>
    <w:rsid w:val="003C76BA"/>
    <w:rsid w:val="003C7829"/>
    <w:rsid w:val="003D04A2"/>
    <w:rsid w:val="003D065F"/>
    <w:rsid w:val="003D28B8"/>
    <w:rsid w:val="003D4D3F"/>
    <w:rsid w:val="003D769F"/>
    <w:rsid w:val="003D7718"/>
    <w:rsid w:val="003D79C8"/>
    <w:rsid w:val="003E0CFE"/>
    <w:rsid w:val="003E11CC"/>
    <w:rsid w:val="003E1EF8"/>
    <w:rsid w:val="003E337D"/>
    <w:rsid w:val="003E62D5"/>
    <w:rsid w:val="003F143D"/>
    <w:rsid w:val="003F19EA"/>
    <w:rsid w:val="003F2058"/>
    <w:rsid w:val="003F2836"/>
    <w:rsid w:val="003F457D"/>
    <w:rsid w:val="003F45D0"/>
    <w:rsid w:val="00400943"/>
    <w:rsid w:val="00402E31"/>
    <w:rsid w:val="004032E9"/>
    <w:rsid w:val="0040411B"/>
    <w:rsid w:val="004043AD"/>
    <w:rsid w:val="0040486C"/>
    <w:rsid w:val="00404EC7"/>
    <w:rsid w:val="004109E4"/>
    <w:rsid w:val="00410A29"/>
    <w:rsid w:val="00410D34"/>
    <w:rsid w:val="0041342D"/>
    <w:rsid w:val="00415860"/>
    <w:rsid w:val="00420ACD"/>
    <w:rsid w:val="004214A4"/>
    <w:rsid w:val="004243B9"/>
    <w:rsid w:val="00424D14"/>
    <w:rsid w:val="004255B4"/>
    <w:rsid w:val="00430A8C"/>
    <w:rsid w:val="00431289"/>
    <w:rsid w:val="00432638"/>
    <w:rsid w:val="00433F4F"/>
    <w:rsid w:val="00434C40"/>
    <w:rsid w:val="00436419"/>
    <w:rsid w:val="00437E41"/>
    <w:rsid w:val="00442697"/>
    <w:rsid w:val="00443150"/>
    <w:rsid w:val="00445C7B"/>
    <w:rsid w:val="00446B50"/>
    <w:rsid w:val="00451786"/>
    <w:rsid w:val="00452AD5"/>
    <w:rsid w:val="00453ED5"/>
    <w:rsid w:val="004558D3"/>
    <w:rsid w:val="00457F91"/>
    <w:rsid w:val="00461F42"/>
    <w:rsid w:val="004622E0"/>
    <w:rsid w:val="004631BA"/>
    <w:rsid w:val="0046418E"/>
    <w:rsid w:val="00464615"/>
    <w:rsid w:val="00465E30"/>
    <w:rsid w:val="0046728A"/>
    <w:rsid w:val="00470D6C"/>
    <w:rsid w:val="0047206C"/>
    <w:rsid w:val="00473193"/>
    <w:rsid w:val="00474BAB"/>
    <w:rsid w:val="00476438"/>
    <w:rsid w:val="004774C8"/>
    <w:rsid w:val="004814D0"/>
    <w:rsid w:val="0048340D"/>
    <w:rsid w:val="00483D6B"/>
    <w:rsid w:val="00485C23"/>
    <w:rsid w:val="00491012"/>
    <w:rsid w:val="004944B6"/>
    <w:rsid w:val="00495A01"/>
    <w:rsid w:val="00495F47"/>
    <w:rsid w:val="0049624F"/>
    <w:rsid w:val="00496649"/>
    <w:rsid w:val="004A01C6"/>
    <w:rsid w:val="004A05C1"/>
    <w:rsid w:val="004A118D"/>
    <w:rsid w:val="004A1193"/>
    <w:rsid w:val="004A2EA4"/>
    <w:rsid w:val="004A439B"/>
    <w:rsid w:val="004A4D0D"/>
    <w:rsid w:val="004A6CAE"/>
    <w:rsid w:val="004A6F21"/>
    <w:rsid w:val="004B1505"/>
    <w:rsid w:val="004B30AC"/>
    <w:rsid w:val="004B3724"/>
    <w:rsid w:val="004B409F"/>
    <w:rsid w:val="004B4304"/>
    <w:rsid w:val="004B4ABE"/>
    <w:rsid w:val="004B4E2C"/>
    <w:rsid w:val="004B531A"/>
    <w:rsid w:val="004B6075"/>
    <w:rsid w:val="004B7B99"/>
    <w:rsid w:val="004C2FF1"/>
    <w:rsid w:val="004C49A0"/>
    <w:rsid w:val="004C55EB"/>
    <w:rsid w:val="004D14D5"/>
    <w:rsid w:val="004D2638"/>
    <w:rsid w:val="004D369E"/>
    <w:rsid w:val="004D5277"/>
    <w:rsid w:val="004D5542"/>
    <w:rsid w:val="004D57FA"/>
    <w:rsid w:val="004D61BE"/>
    <w:rsid w:val="004E020F"/>
    <w:rsid w:val="004E2580"/>
    <w:rsid w:val="004E27C0"/>
    <w:rsid w:val="004E3C42"/>
    <w:rsid w:val="004E45A4"/>
    <w:rsid w:val="004E62E7"/>
    <w:rsid w:val="004E7A41"/>
    <w:rsid w:val="004E7E60"/>
    <w:rsid w:val="004F135F"/>
    <w:rsid w:val="004F1738"/>
    <w:rsid w:val="004F1B98"/>
    <w:rsid w:val="004F20D7"/>
    <w:rsid w:val="004F3BCB"/>
    <w:rsid w:val="004F7193"/>
    <w:rsid w:val="004F7512"/>
    <w:rsid w:val="00503F52"/>
    <w:rsid w:val="00504139"/>
    <w:rsid w:val="0050466E"/>
    <w:rsid w:val="00505EB7"/>
    <w:rsid w:val="0050782E"/>
    <w:rsid w:val="00507CBD"/>
    <w:rsid w:val="00510EAD"/>
    <w:rsid w:val="00511FA7"/>
    <w:rsid w:val="00512372"/>
    <w:rsid w:val="00512F89"/>
    <w:rsid w:val="00520E07"/>
    <w:rsid w:val="00520E7C"/>
    <w:rsid w:val="00521E9A"/>
    <w:rsid w:val="00523E12"/>
    <w:rsid w:val="0052582D"/>
    <w:rsid w:val="00527749"/>
    <w:rsid w:val="00527906"/>
    <w:rsid w:val="005308B1"/>
    <w:rsid w:val="00532B11"/>
    <w:rsid w:val="005332E0"/>
    <w:rsid w:val="0053441D"/>
    <w:rsid w:val="00534B4D"/>
    <w:rsid w:val="005360A4"/>
    <w:rsid w:val="0053627E"/>
    <w:rsid w:val="005374BC"/>
    <w:rsid w:val="00537975"/>
    <w:rsid w:val="00541141"/>
    <w:rsid w:val="00541B79"/>
    <w:rsid w:val="00543666"/>
    <w:rsid w:val="00544C2A"/>
    <w:rsid w:val="00547270"/>
    <w:rsid w:val="00547C12"/>
    <w:rsid w:val="00551049"/>
    <w:rsid w:val="00554C31"/>
    <w:rsid w:val="00554CEA"/>
    <w:rsid w:val="00562D93"/>
    <w:rsid w:val="00565348"/>
    <w:rsid w:val="0056671B"/>
    <w:rsid w:val="00572D1F"/>
    <w:rsid w:val="00572E0F"/>
    <w:rsid w:val="00575BA9"/>
    <w:rsid w:val="00576DFC"/>
    <w:rsid w:val="00577064"/>
    <w:rsid w:val="0057744B"/>
    <w:rsid w:val="0058006C"/>
    <w:rsid w:val="00580F44"/>
    <w:rsid w:val="00581464"/>
    <w:rsid w:val="00581C67"/>
    <w:rsid w:val="00582000"/>
    <w:rsid w:val="00582337"/>
    <w:rsid w:val="005861CE"/>
    <w:rsid w:val="005862C3"/>
    <w:rsid w:val="00586645"/>
    <w:rsid w:val="00586707"/>
    <w:rsid w:val="00590374"/>
    <w:rsid w:val="0059153B"/>
    <w:rsid w:val="00595A8F"/>
    <w:rsid w:val="00596447"/>
    <w:rsid w:val="005A4C2D"/>
    <w:rsid w:val="005A5D28"/>
    <w:rsid w:val="005A67E7"/>
    <w:rsid w:val="005B0463"/>
    <w:rsid w:val="005B1BDC"/>
    <w:rsid w:val="005B2D83"/>
    <w:rsid w:val="005B5035"/>
    <w:rsid w:val="005C1648"/>
    <w:rsid w:val="005C1E43"/>
    <w:rsid w:val="005C3226"/>
    <w:rsid w:val="005C379D"/>
    <w:rsid w:val="005C435C"/>
    <w:rsid w:val="005C6453"/>
    <w:rsid w:val="005D0A87"/>
    <w:rsid w:val="005D181A"/>
    <w:rsid w:val="005D2932"/>
    <w:rsid w:val="005D3960"/>
    <w:rsid w:val="005D3DE6"/>
    <w:rsid w:val="005D53A0"/>
    <w:rsid w:val="005D61B4"/>
    <w:rsid w:val="005D7091"/>
    <w:rsid w:val="005E6AAB"/>
    <w:rsid w:val="005F0C30"/>
    <w:rsid w:val="005F1089"/>
    <w:rsid w:val="005F25DF"/>
    <w:rsid w:val="005F37E6"/>
    <w:rsid w:val="005F654B"/>
    <w:rsid w:val="005F6A31"/>
    <w:rsid w:val="00600597"/>
    <w:rsid w:val="00601DEF"/>
    <w:rsid w:val="00602375"/>
    <w:rsid w:val="00602E0D"/>
    <w:rsid w:val="006049B3"/>
    <w:rsid w:val="00606791"/>
    <w:rsid w:val="00607416"/>
    <w:rsid w:val="00611647"/>
    <w:rsid w:val="00612259"/>
    <w:rsid w:val="00612EE9"/>
    <w:rsid w:val="006163FC"/>
    <w:rsid w:val="00621932"/>
    <w:rsid w:val="00630FA2"/>
    <w:rsid w:val="00631F1B"/>
    <w:rsid w:val="00632671"/>
    <w:rsid w:val="00634217"/>
    <w:rsid w:val="0063481E"/>
    <w:rsid w:val="006358A4"/>
    <w:rsid w:val="006417D7"/>
    <w:rsid w:val="006437D0"/>
    <w:rsid w:val="006450FA"/>
    <w:rsid w:val="006451EB"/>
    <w:rsid w:val="00645A48"/>
    <w:rsid w:val="00647201"/>
    <w:rsid w:val="00650C64"/>
    <w:rsid w:val="00652770"/>
    <w:rsid w:val="00655324"/>
    <w:rsid w:val="00655674"/>
    <w:rsid w:val="00660FAC"/>
    <w:rsid w:val="0066198A"/>
    <w:rsid w:val="006624C3"/>
    <w:rsid w:val="00662904"/>
    <w:rsid w:val="00663982"/>
    <w:rsid w:val="00663BA1"/>
    <w:rsid w:val="006663DF"/>
    <w:rsid w:val="006669D3"/>
    <w:rsid w:val="0066764B"/>
    <w:rsid w:val="0067064C"/>
    <w:rsid w:val="00670AC9"/>
    <w:rsid w:val="00672604"/>
    <w:rsid w:val="0067343E"/>
    <w:rsid w:val="0067371B"/>
    <w:rsid w:val="0067418D"/>
    <w:rsid w:val="0067432F"/>
    <w:rsid w:val="00674983"/>
    <w:rsid w:val="0067604A"/>
    <w:rsid w:val="00677E6C"/>
    <w:rsid w:val="00681E3F"/>
    <w:rsid w:val="006833A2"/>
    <w:rsid w:val="00684B6C"/>
    <w:rsid w:val="006864EC"/>
    <w:rsid w:val="00690767"/>
    <w:rsid w:val="00695868"/>
    <w:rsid w:val="00695AE7"/>
    <w:rsid w:val="00696E5C"/>
    <w:rsid w:val="00697107"/>
    <w:rsid w:val="0069735F"/>
    <w:rsid w:val="00697360"/>
    <w:rsid w:val="006A1253"/>
    <w:rsid w:val="006A24EC"/>
    <w:rsid w:val="006A2BD6"/>
    <w:rsid w:val="006A50F2"/>
    <w:rsid w:val="006A5627"/>
    <w:rsid w:val="006A61A2"/>
    <w:rsid w:val="006A7F34"/>
    <w:rsid w:val="006B104F"/>
    <w:rsid w:val="006B70AC"/>
    <w:rsid w:val="006C015A"/>
    <w:rsid w:val="006C208A"/>
    <w:rsid w:val="006C40FF"/>
    <w:rsid w:val="006C4601"/>
    <w:rsid w:val="006C6F65"/>
    <w:rsid w:val="006C790C"/>
    <w:rsid w:val="006D1FBB"/>
    <w:rsid w:val="006D5779"/>
    <w:rsid w:val="006E0F91"/>
    <w:rsid w:val="006E1714"/>
    <w:rsid w:val="006E2906"/>
    <w:rsid w:val="006E3ED8"/>
    <w:rsid w:val="006E4940"/>
    <w:rsid w:val="006E4FD4"/>
    <w:rsid w:val="006E56D1"/>
    <w:rsid w:val="006E59AF"/>
    <w:rsid w:val="006E6B0A"/>
    <w:rsid w:val="006E6F08"/>
    <w:rsid w:val="006E7231"/>
    <w:rsid w:val="006E79F0"/>
    <w:rsid w:val="006F07CA"/>
    <w:rsid w:val="006F1066"/>
    <w:rsid w:val="006F1C79"/>
    <w:rsid w:val="006F3D39"/>
    <w:rsid w:val="006F4349"/>
    <w:rsid w:val="006F65F4"/>
    <w:rsid w:val="006F7169"/>
    <w:rsid w:val="006F732C"/>
    <w:rsid w:val="00701C19"/>
    <w:rsid w:val="007024A8"/>
    <w:rsid w:val="00702FF6"/>
    <w:rsid w:val="00707922"/>
    <w:rsid w:val="007101E0"/>
    <w:rsid w:val="0071065C"/>
    <w:rsid w:val="0071276D"/>
    <w:rsid w:val="0071319E"/>
    <w:rsid w:val="00713229"/>
    <w:rsid w:val="00714580"/>
    <w:rsid w:val="00714CB1"/>
    <w:rsid w:val="00715A00"/>
    <w:rsid w:val="00715A97"/>
    <w:rsid w:val="00716589"/>
    <w:rsid w:val="007169A4"/>
    <w:rsid w:val="00722CFD"/>
    <w:rsid w:val="00726462"/>
    <w:rsid w:val="00727967"/>
    <w:rsid w:val="00736429"/>
    <w:rsid w:val="00736AD6"/>
    <w:rsid w:val="00736D37"/>
    <w:rsid w:val="00740755"/>
    <w:rsid w:val="007431B7"/>
    <w:rsid w:val="00743BE1"/>
    <w:rsid w:val="007468D7"/>
    <w:rsid w:val="00747017"/>
    <w:rsid w:val="00747491"/>
    <w:rsid w:val="00750CDA"/>
    <w:rsid w:val="007511EC"/>
    <w:rsid w:val="00754438"/>
    <w:rsid w:val="0075752E"/>
    <w:rsid w:val="00757EC9"/>
    <w:rsid w:val="00766902"/>
    <w:rsid w:val="0076728C"/>
    <w:rsid w:val="00771374"/>
    <w:rsid w:val="00771BCC"/>
    <w:rsid w:val="00775EA4"/>
    <w:rsid w:val="00776895"/>
    <w:rsid w:val="00776BAC"/>
    <w:rsid w:val="007802ED"/>
    <w:rsid w:val="00780938"/>
    <w:rsid w:val="0078352A"/>
    <w:rsid w:val="00792302"/>
    <w:rsid w:val="007946BB"/>
    <w:rsid w:val="007951CF"/>
    <w:rsid w:val="007954CC"/>
    <w:rsid w:val="00797E3D"/>
    <w:rsid w:val="007A4BBE"/>
    <w:rsid w:val="007A5B1A"/>
    <w:rsid w:val="007A693E"/>
    <w:rsid w:val="007B2903"/>
    <w:rsid w:val="007B37D1"/>
    <w:rsid w:val="007B6388"/>
    <w:rsid w:val="007B697D"/>
    <w:rsid w:val="007B6C14"/>
    <w:rsid w:val="007C2A85"/>
    <w:rsid w:val="007C2AFA"/>
    <w:rsid w:val="007C485E"/>
    <w:rsid w:val="007C7FFB"/>
    <w:rsid w:val="007D18D6"/>
    <w:rsid w:val="007D5F54"/>
    <w:rsid w:val="007E0FE4"/>
    <w:rsid w:val="007E1CB1"/>
    <w:rsid w:val="007E270A"/>
    <w:rsid w:val="007E29F8"/>
    <w:rsid w:val="007E2C38"/>
    <w:rsid w:val="007E4152"/>
    <w:rsid w:val="007E4157"/>
    <w:rsid w:val="007E702F"/>
    <w:rsid w:val="007F0886"/>
    <w:rsid w:val="007F218A"/>
    <w:rsid w:val="007F21AB"/>
    <w:rsid w:val="007F499B"/>
    <w:rsid w:val="007F7098"/>
    <w:rsid w:val="007F79C1"/>
    <w:rsid w:val="00800E55"/>
    <w:rsid w:val="00802956"/>
    <w:rsid w:val="00803E59"/>
    <w:rsid w:val="00804352"/>
    <w:rsid w:val="00804D9C"/>
    <w:rsid w:val="00804F4B"/>
    <w:rsid w:val="0080527A"/>
    <w:rsid w:val="00805D98"/>
    <w:rsid w:val="00807566"/>
    <w:rsid w:val="00810197"/>
    <w:rsid w:val="008114AA"/>
    <w:rsid w:val="00816906"/>
    <w:rsid w:val="00816AA3"/>
    <w:rsid w:val="00816E5A"/>
    <w:rsid w:val="00817BB2"/>
    <w:rsid w:val="00820513"/>
    <w:rsid w:val="0082056B"/>
    <w:rsid w:val="0082192E"/>
    <w:rsid w:val="00822DF1"/>
    <w:rsid w:val="00824618"/>
    <w:rsid w:val="00825C82"/>
    <w:rsid w:val="00825D8A"/>
    <w:rsid w:val="008264D7"/>
    <w:rsid w:val="008272D6"/>
    <w:rsid w:val="00831565"/>
    <w:rsid w:val="00832CC5"/>
    <w:rsid w:val="00834A51"/>
    <w:rsid w:val="00835CF6"/>
    <w:rsid w:val="00836BFF"/>
    <w:rsid w:val="00836DCC"/>
    <w:rsid w:val="00841140"/>
    <w:rsid w:val="00841C58"/>
    <w:rsid w:val="00841CDB"/>
    <w:rsid w:val="00844687"/>
    <w:rsid w:val="00844DA7"/>
    <w:rsid w:val="00845526"/>
    <w:rsid w:val="00847B84"/>
    <w:rsid w:val="008514A2"/>
    <w:rsid w:val="0085386E"/>
    <w:rsid w:val="008553B2"/>
    <w:rsid w:val="008601AF"/>
    <w:rsid w:val="00861381"/>
    <w:rsid w:val="00861C15"/>
    <w:rsid w:val="00863008"/>
    <w:rsid w:val="008651CE"/>
    <w:rsid w:val="00877297"/>
    <w:rsid w:val="00882AAA"/>
    <w:rsid w:val="008830D3"/>
    <w:rsid w:val="008832D3"/>
    <w:rsid w:val="00884A81"/>
    <w:rsid w:val="00885406"/>
    <w:rsid w:val="0088693C"/>
    <w:rsid w:val="00890D45"/>
    <w:rsid w:val="008916D5"/>
    <w:rsid w:val="008920C8"/>
    <w:rsid w:val="00894115"/>
    <w:rsid w:val="008945B6"/>
    <w:rsid w:val="0089570E"/>
    <w:rsid w:val="008A02C1"/>
    <w:rsid w:val="008A12BD"/>
    <w:rsid w:val="008A23D2"/>
    <w:rsid w:val="008A286E"/>
    <w:rsid w:val="008A3F29"/>
    <w:rsid w:val="008A62E8"/>
    <w:rsid w:val="008B0CFA"/>
    <w:rsid w:val="008B2A76"/>
    <w:rsid w:val="008B2E58"/>
    <w:rsid w:val="008B397B"/>
    <w:rsid w:val="008B3E3A"/>
    <w:rsid w:val="008B643F"/>
    <w:rsid w:val="008C0511"/>
    <w:rsid w:val="008C1AE5"/>
    <w:rsid w:val="008C346D"/>
    <w:rsid w:val="008C37B3"/>
    <w:rsid w:val="008C6F7D"/>
    <w:rsid w:val="008D04F7"/>
    <w:rsid w:val="008D0534"/>
    <w:rsid w:val="008D0C4E"/>
    <w:rsid w:val="008D0CA9"/>
    <w:rsid w:val="008D186B"/>
    <w:rsid w:val="008D2C66"/>
    <w:rsid w:val="008D51E4"/>
    <w:rsid w:val="008D59BC"/>
    <w:rsid w:val="008D74E1"/>
    <w:rsid w:val="008E0483"/>
    <w:rsid w:val="008E1142"/>
    <w:rsid w:val="008E2992"/>
    <w:rsid w:val="008E5AA5"/>
    <w:rsid w:val="008E7662"/>
    <w:rsid w:val="008E7848"/>
    <w:rsid w:val="00901A1C"/>
    <w:rsid w:val="009021C9"/>
    <w:rsid w:val="0090479A"/>
    <w:rsid w:val="00906E18"/>
    <w:rsid w:val="0090709B"/>
    <w:rsid w:val="009079C4"/>
    <w:rsid w:val="0091047D"/>
    <w:rsid w:val="00910A61"/>
    <w:rsid w:val="00912B7E"/>
    <w:rsid w:val="00912E31"/>
    <w:rsid w:val="00914643"/>
    <w:rsid w:val="00914B63"/>
    <w:rsid w:val="0091637E"/>
    <w:rsid w:val="009177DF"/>
    <w:rsid w:val="0092054F"/>
    <w:rsid w:val="00921115"/>
    <w:rsid w:val="00921559"/>
    <w:rsid w:val="0092239E"/>
    <w:rsid w:val="00924712"/>
    <w:rsid w:val="00924AE6"/>
    <w:rsid w:val="00934AF1"/>
    <w:rsid w:val="009402B6"/>
    <w:rsid w:val="009421B0"/>
    <w:rsid w:val="00943072"/>
    <w:rsid w:val="0094359A"/>
    <w:rsid w:val="00944E33"/>
    <w:rsid w:val="00945042"/>
    <w:rsid w:val="00945762"/>
    <w:rsid w:val="00945F5D"/>
    <w:rsid w:val="00950670"/>
    <w:rsid w:val="009522E6"/>
    <w:rsid w:val="00953C57"/>
    <w:rsid w:val="009549FC"/>
    <w:rsid w:val="00956E5E"/>
    <w:rsid w:val="0096062D"/>
    <w:rsid w:val="00963000"/>
    <w:rsid w:val="009672E5"/>
    <w:rsid w:val="00967484"/>
    <w:rsid w:val="00967DC7"/>
    <w:rsid w:val="009705BA"/>
    <w:rsid w:val="00973E4B"/>
    <w:rsid w:val="00980359"/>
    <w:rsid w:val="00981711"/>
    <w:rsid w:val="00982E5D"/>
    <w:rsid w:val="009838D8"/>
    <w:rsid w:val="00983FD1"/>
    <w:rsid w:val="0098527B"/>
    <w:rsid w:val="00986DEB"/>
    <w:rsid w:val="00991170"/>
    <w:rsid w:val="0099438D"/>
    <w:rsid w:val="00996F1C"/>
    <w:rsid w:val="009A2DFD"/>
    <w:rsid w:val="009A4485"/>
    <w:rsid w:val="009B107B"/>
    <w:rsid w:val="009B1CB6"/>
    <w:rsid w:val="009B22B1"/>
    <w:rsid w:val="009B2D12"/>
    <w:rsid w:val="009B5910"/>
    <w:rsid w:val="009B713A"/>
    <w:rsid w:val="009B71AC"/>
    <w:rsid w:val="009C00CD"/>
    <w:rsid w:val="009C2FB8"/>
    <w:rsid w:val="009C3B2B"/>
    <w:rsid w:val="009C5C97"/>
    <w:rsid w:val="009C7A63"/>
    <w:rsid w:val="009D1875"/>
    <w:rsid w:val="009D2C47"/>
    <w:rsid w:val="009D303D"/>
    <w:rsid w:val="009D4C4B"/>
    <w:rsid w:val="009D7ED9"/>
    <w:rsid w:val="009E167E"/>
    <w:rsid w:val="009E1B5D"/>
    <w:rsid w:val="009E2580"/>
    <w:rsid w:val="009E311B"/>
    <w:rsid w:val="009E4649"/>
    <w:rsid w:val="009F0339"/>
    <w:rsid w:val="009F06B9"/>
    <w:rsid w:val="009F1236"/>
    <w:rsid w:val="009F1859"/>
    <w:rsid w:val="009F48EF"/>
    <w:rsid w:val="009F5C85"/>
    <w:rsid w:val="009F5C98"/>
    <w:rsid w:val="009F64B8"/>
    <w:rsid w:val="00A0038F"/>
    <w:rsid w:val="00A00956"/>
    <w:rsid w:val="00A00D92"/>
    <w:rsid w:val="00A010D1"/>
    <w:rsid w:val="00A02B9B"/>
    <w:rsid w:val="00A0555E"/>
    <w:rsid w:val="00A066CA"/>
    <w:rsid w:val="00A07C22"/>
    <w:rsid w:val="00A15AAA"/>
    <w:rsid w:val="00A179E3"/>
    <w:rsid w:val="00A20D82"/>
    <w:rsid w:val="00A2502C"/>
    <w:rsid w:val="00A278DF"/>
    <w:rsid w:val="00A30B6B"/>
    <w:rsid w:val="00A339CC"/>
    <w:rsid w:val="00A35E99"/>
    <w:rsid w:val="00A364D1"/>
    <w:rsid w:val="00A37488"/>
    <w:rsid w:val="00A3761E"/>
    <w:rsid w:val="00A41B15"/>
    <w:rsid w:val="00A41C6D"/>
    <w:rsid w:val="00A41ED2"/>
    <w:rsid w:val="00A42F3E"/>
    <w:rsid w:val="00A45D83"/>
    <w:rsid w:val="00A50E1B"/>
    <w:rsid w:val="00A54D6E"/>
    <w:rsid w:val="00A563BD"/>
    <w:rsid w:val="00A577C2"/>
    <w:rsid w:val="00A60354"/>
    <w:rsid w:val="00A60B76"/>
    <w:rsid w:val="00A616A2"/>
    <w:rsid w:val="00A622D9"/>
    <w:rsid w:val="00A63539"/>
    <w:rsid w:val="00A63D7B"/>
    <w:rsid w:val="00A64623"/>
    <w:rsid w:val="00A655EE"/>
    <w:rsid w:val="00A6599A"/>
    <w:rsid w:val="00A726E9"/>
    <w:rsid w:val="00A75E63"/>
    <w:rsid w:val="00A811A0"/>
    <w:rsid w:val="00A812CA"/>
    <w:rsid w:val="00A82739"/>
    <w:rsid w:val="00A8356B"/>
    <w:rsid w:val="00A8478C"/>
    <w:rsid w:val="00A84F6A"/>
    <w:rsid w:val="00A861CB"/>
    <w:rsid w:val="00A86DFA"/>
    <w:rsid w:val="00A915C7"/>
    <w:rsid w:val="00A957EB"/>
    <w:rsid w:val="00A95FD2"/>
    <w:rsid w:val="00A967F8"/>
    <w:rsid w:val="00AA11A0"/>
    <w:rsid w:val="00AB12F8"/>
    <w:rsid w:val="00AB2796"/>
    <w:rsid w:val="00AB3DE1"/>
    <w:rsid w:val="00AB427F"/>
    <w:rsid w:val="00AB56D9"/>
    <w:rsid w:val="00AB7CB1"/>
    <w:rsid w:val="00AC0A2C"/>
    <w:rsid w:val="00AC0E68"/>
    <w:rsid w:val="00AC2814"/>
    <w:rsid w:val="00AD0461"/>
    <w:rsid w:val="00AD1CF9"/>
    <w:rsid w:val="00AD256C"/>
    <w:rsid w:val="00AD25CA"/>
    <w:rsid w:val="00AD31E2"/>
    <w:rsid w:val="00AD3B5C"/>
    <w:rsid w:val="00AD60FD"/>
    <w:rsid w:val="00AD649C"/>
    <w:rsid w:val="00AE0165"/>
    <w:rsid w:val="00AE15A0"/>
    <w:rsid w:val="00AE2328"/>
    <w:rsid w:val="00AE2A78"/>
    <w:rsid w:val="00AE66A3"/>
    <w:rsid w:val="00AE7209"/>
    <w:rsid w:val="00AE75D1"/>
    <w:rsid w:val="00AF0096"/>
    <w:rsid w:val="00AF10D3"/>
    <w:rsid w:val="00AF2CE2"/>
    <w:rsid w:val="00AF43FB"/>
    <w:rsid w:val="00AF4B93"/>
    <w:rsid w:val="00AF5BC4"/>
    <w:rsid w:val="00AF649B"/>
    <w:rsid w:val="00B02FFA"/>
    <w:rsid w:val="00B037FC"/>
    <w:rsid w:val="00B06816"/>
    <w:rsid w:val="00B0698B"/>
    <w:rsid w:val="00B074E1"/>
    <w:rsid w:val="00B1008F"/>
    <w:rsid w:val="00B11478"/>
    <w:rsid w:val="00B11516"/>
    <w:rsid w:val="00B120C7"/>
    <w:rsid w:val="00B15D3D"/>
    <w:rsid w:val="00B2055A"/>
    <w:rsid w:val="00B2155B"/>
    <w:rsid w:val="00B25054"/>
    <w:rsid w:val="00B255BF"/>
    <w:rsid w:val="00B30C99"/>
    <w:rsid w:val="00B3427F"/>
    <w:rsid w:val="00B378E4"/>
    <w:rsid w:val="00B402ED"/>
    <w:rsid w:val="00B41B9C"/>
    <w:rsid w:val="00B4398D"/>
    <w:rsid w:val="00B46B18"/>
    <w:rsid w:val="00B4793C"/>
    <w:rsid w:val="00B47D67"/>
    <w:rsid w:val="00B51AEC"/>
    <w:rsid w:val="00B51BF1"/>
    <w:rsid w:val="00B538BC"/>
    <w:rsid w:val="00B55525"/>
    <w:rsid w:val="00B55E0A"/>
    <w:rsid w:val="00B62CC5"/>
    <w:rsid w:val="00B62E8E"/>
    <w:rsid w:val="00B65008"/>
    <w:rsid w:val="00B65FD6"/>
    <w:rsid w:val="00B66DC1"/>
    <w:rsid w:val="00B67C40"/>
    <w:rsid w:val="00B70BCA"/>
    <w:rsid w:val="00B7109D"/>
    <w:rsid w:val="00B73460"/>
    <w:rsid w:val="00B736BC"/>
    <w:rsid w:val="00B73D91"/>
    <w:rsid w:val="00B75A84"/>
    <w:rsid w:val="00B80079"/>
    <w:rsid w:val="00B82A93"/>
    <w:rsid w:val="00B83DD3"/>
    <w:rsid w:val="00B841C5"/>
    <w:rsid w:val="00B84620"/>
    <w:rsid w:val="00B84962"/>
    <w:rsid w:val="00B84A6A"/>
    <w:rsid w:val="00B861C5"/>
    <w:rsid w:val="00B871B0"/>
    <w:rsid w:val="00B95ECA"/>
    <w:rsid w:val="00BA0B7C"/>
    <w:rsid w:val="00BA1F6B"/>
    <w:rsid w:val="00BA5F36"/>
    <w:rsid w:val="00BB1602"/>
    <w:rsid w:val="00BB163F"/>
    <w:rsid w:val="00BB230E"/>
    <w:rsid w:val="00BB2AA4"/>
    <w:rsid w:val="00BB32F4"/>
    <w:rsid w:val="00BB403E"/>
    <w:rsid w:val="00BC046F"/>
    <w:rsid w:val="00BC1AD1"/>
    <w:rsid w:val="00BC2414"/>
    <w:rsid w:val="00BC3380"/>
    <w:rsid w:val="00BC7588"/>
    <w:rsid w:val="00BD083C"/>
    <w:rsid w:val="00BD0E42"/>
    <w:rsid w:val="00BD2C0B"/>
    <w:rsid w:val="00BD4109"/>
    <w:rsid w:val="00BD49A6"/>
    <w:rsid w:val="00BE04E5"/>
    <w:rsid w:val="00BE6617"/>
    <w:rsid w:val="00BE7257"/>
    <w:rsid w:val="00BF219D"/>
    <w:rsid w:val="00BF30C9"/>
    <w:rsid w:val="00BF35A8"/>
    <w:rsid w:val="00BF4581"/>
    <w:rsid w:val="00BF538A"/>
    <w:rsid w:val="00BF58DF"/>
    <w:rsid w:val="00BF5A0D"/>
    <w:rsid w:val="00C00623"/>
    <w:rsid w:val="00C0255F"/>
    <w:rsid w:val="00C045F3"/>
    <w:rsid w:val="00C06CAF"/>
    <w:rsid w:val="00C06ED9"/>
    <w:rsid w:val="00C1075E"/>
    <w:rsid w:val="00C1369E"/>
    <w:rsid w:val="00C13E61"/>
    <w:rsid w:val="00C14BF1"/>
    <w:rsid w:val="00C20793"/>
    <w:rsid w:val="00C20885"/>
    <w:rsid w:val="00C22D09"/>
    <w:rsid w:val="00C317FE"/>
    <w:rsid w:val="00C32C78"/>
    <w:rsid w:val="00C3482B"/>
    <w:rsid w:val="00C3654B"/>
    <w:rsid w:val="00C41014"/>
    <w:rsid w:val="00C45CD6"/>
    <w:rsid w:val="00C51BDE"/>
    <w:rsid w:val="00C51EBB"/>
    <w:rsid w:val="00C525DF"/>
    <w:rsid w:val="00C5376D"/>
    <w:rsid w:val="00C53D79"/>
    <w:rsid w:val="00C555A1"/>
    <w:rsid w:val="00C55F68"/>
    <w:rsid w:val="00C56C7A"/>
    <w:rsid w:val="00C57C30"/>
    <w:rsid w:val="00C61DD6"/>
    <w:rsid w:val="00C626FB"/>
    <w:rsid w:val="00C626FE"/>
    <w:rsid w:val="00C6317C"/>
    <w:rsid w:val="00C64B53"/>
    <w:rsid w:val="00C66083"/>
    <w:rsid w:val="00C677F0"/>
    <w:rsid w:val="00C679BA"/>
    <w:rsid w:val="00C70DED"/>
    <w:rsid w:val="00C74EE2"/>
    <w:rsid w:val="00C82838"/>
    <w:rsid w:val="00C843BB"/>
    <w:rsid w:val="00C87411"/>
    <w:rsid w:val="00C91AE7"/>
    <w:rsid w:val="00C94121"/>
    <w:rsid w:val="00C958FB"/>
    <w:rsid w:val="00C95CF1"/>
    <w:rsid w:val="00C96820"/>
    <w:rsid w:val="00C96BD6"/>
    <w:rsid w:val="00C97A6C"/>
    <w:rsid w:val="00C97B8A"/>
    <w:rsid w:val="00CA060F"/>
    <w:rsid w:val="00CA7BAB"/>
    <w:rsid w:val="00CA7D8B"/>
    <w:rsid w:val="00CB095D"/>
    <w:rsid w:val="00CB0A63"/>
    <w:rsid w:val="00CB405A"/>
    <w:rsid w:val="00CC116F"/>
    <w:rsid w:val="00CC396E"/>
    <w:rsid w:val="00CC3B16"/>
    <w:rsid w:val="00CC421C"/>
    <w:rsid w:val="00CC7998"/>
    <w:rsid w:val="00CD0A4D"/>
    <w:rsid w:val="00CD3367"/>
    <w:rsid w:val="00CD39D6"/>
    <w:rsid w:val="00CD43ED"/>
    <w:rsid w:val="00CD55C6"/>
    <w:rsid w:val="00CD6C90"/>
    <w:rsid w:val="00CD72E4"/>
    <w:rsid w:val="00CE2161"/>
    <w:rsid w:val="00CE222E"/>
    <w:rsid w:val="00CE2F43"/>
    <w:rsid w:val="00CE536F"/>
    <w:rsid w:val="00CE6D5D"/>
    <w:rsid w:val="00CF1BF1"/>
    <w:rsid w:val="00CF25D4"/>
    <w:rsid w:val="00CF5590"/>
    <w:rsid w:val="00CF6E0F"/>
    <w:rsid w:val="00CF7E3E"/>
    <w:rsid w:val="00D04074"/>
    <w:rsid w:val="00D0410E"/>
    <w:rsid w:val="00D043AF"/>
    <w:rsid w:val="00D0576E"/>
    <w:rsid w:val="00D06088"/>
    <w:rsid w:val="00D105DA"/>
    <w:rsid w:val="00D1190F"/>
    <w:rsid w:val="00D12299"/>
    <w:rsid w:val="00D12D08"/>
    <w:rsid w:val="00D157EB"/>
    <w:rsid w:val="00D16636"/>
    <w:rsid w:val="00D20191"/>
    <w:rsid w:val="00D25A24"/>
    <w:rsid w:val="00D27F3A"/>
    <w:rsid w:val="00D30695"/>
    <w:rsid w:val="00D30C82"/>
    <w:rsid w:val="00D31C42"/>
    <w:rsid w:val="00D32C59"/>
    <w:rsid w:val="00D3610F"/>
    <w:rsid w:val="00D36D09"/>
    <w:rsid w:val="00D40AEC"/>
    <w:rsid w:val="00D43F57"/>
    <w:rsid w:val="00D46038"/>
    <w:rsid w:val="00D46DE7"/>
    <w:rsid w:val="00D47C09"/>
    <w:rsid w:val="00D47FDA"/>
    <w:rsid w:val="00D50175"/>
    <w:rsid w:val="00D51E06"/>
    <w:rsid w:val="00D53D0B"/>
    <w:rsid w:val="00D55B29"/>
    <w:rsid w:val="00D5623D"/>
    <w:rsid w:val="00D57F33"/>
    <w:rsid w:val="00D6111E"/>
    <w:rsid w:val="00D62A2D"/>
    <w:rsid w:val="00D6450B"/>
    <w:rsid w:val="00D6451D"/>
    <w:rsid w:val="00D65D03"/>
    <w:rsid w:val="00D7029A"/>
    <w:rsid w:val="00D714BF"/>
    <w:rsid w:val="00D74109"/>
    <w:rsid w:val="00D76BE8"/>
    <w:rsid w:val="00D82AF0"/>
    <w:rsid w:val="00D84981"/>
    <w:rsid w:val="00D8557A"/>
    <w:rsid w:val="00D906C9"/>
    <w:rsid w:val="00D90FC4"/>
    <w:rsid w:val="00D91A22"/>
    <w:rsid w:val="00D91C3D"/>
    <w:rsid w:val="00D9225B"/>
    <w:rsid w:val="00D957CE"/>
    <w:rsid w:val="00DA121F"/>
    <w:rsid w:val="00DA1AAE"/>
    <w:rsid w:val="00DA2046"/>
    <w:rsid w:val="00DA2847"/>
    <w:rsid w:val="00DA7B14"/>
    <w:rsid w:val="00DB00E3"/>
    <w:rsid w:val="00DB01DD"/>
    <w:rsid w:val="00DB0783"/>
    <w:rsid w:val="00DB0839"/>
    <w:rsid w:val="00DB1E08"/>
    <w:rsid w:val="00DB2C72"/>
    <w:rsid w:val="00DB3C52"/>
    <w:rsid w:val="00DB5888"/>
    <w:rsid w:val="00DB6C4B"/>
    <w:rsid w:val="00DC15D8"/>
    <w:rsid w:val="00DC1779"/>
    <w:rsid w:val="00DC1DB9"/>
    <w:rsid w:val="00DC3900"/>
    <w:rsid w:val="00DD4013"/>
    <w:rsid w:val="00DD46D8"/>
    <w:rsid w:val="00DD5922"/>
    <w:rsid w:val="00DD6087"/>
    <w:rsid w:val="00DD6538"/>
    <w:rsid w:val="00DD6DAE"/>
    <w:rsid w:val="00DE2177"/>
    <w:rsid w:val="00DE251A"/>
    <w:rsid w:val="00DE32F2"/>
    <w:rsid w:val="00DE3C90"/>
    <w:rsid w:val="00DE5354"/>
    <w:rsid w:val="00DE53DC"/>
    <w:rsid w:val="00DE5704"/>
    <w:rsid w:val="00DE61CB"/>
    <w:rsid w:val="00DE69AF"/>
    <w:rsid w:val="00DE73C6"/>
    <w:rsid w:val="00DE7A69"/>
    <w:rsid w:val="00DF1628"/>
    <w:rsid w:val="00DF223B"/>
    <w:rsid w:val="00DF5186"/>
    <w:rsid w:val="00E0019B"/>
    <w:rsid w:val="00E01094"/>
    <w:rsid w:val="00E01226"/>
    <w:rsid w:val="00E03637"/>
    <w:rsid w:val="00E0487C"/>
    <w:rsid w:val="00E04CF2"/>
    <w:rsid w:val="00E078F5"/>
    <w:rsid w:val="00E10EF4"/>
    <w:rsid w:val="00E11B63"/>
    <w:rsid w:val="00E12147"/>
    <w:rsid w:val="00E13694"/>
    <w:rsid w:val="00E13EC4"/>
    <w:rsid w:val="00E15833"/>
    <w:rsid w:val="00E224B0"/>
    <w:rsid w:val="00E24EDB"/>
    <w:rsid w:val="00E25822"/>
    <w:rsid w:val="00E2597D"/>
    <w:rsid w:val="00E31E8E"/>
    <w:rsid w:val="00E338ED"/>
    <w:rsid w:val="00E3466C"/>
    <w:rsid w:val="00E35B5A"/>
    <w:rsid w:val="00E35B9E"/>
    <w:rsid w:val="00E36694"/>
    <w:rsid w:val="00E36C5C"/>
    <w:rsid w:val="00E41D23"/>
    <w:rsid w:val="00E42A5B"/>
    <w:rsid w:val="00E45C76"/>
    <w:rsid w:val="00E46B19"/>
    <w:rsid w:val="00E478A1"/>
    <w:rsid w:val="00E50516"/>
    <w:rsid w:val="00E50D8E"/>
    <w:rsid w:val="00E5207D"/>
    <w:rsid w:val="00E52E38"/>
    <w:rsid w:val="00E571AD"/>
    <w:rsid w:val="00E57CCC"/>
    <w:rsid w:val="00E62A27"/>
    <w:rsid w:val="00E654C1"/>
    <w:rsid w:val="00E67B64"/>
    <w:rsid w:val="00E71433"/>
    <w:rsid w:val="00E723BE"/>
    <w:rsid w:val="00E807AA"/>
    <w:rsid w:val="00E83492"/>
    <w:rsid w:val="00E8428B"/>
    <w:rsid w:val="00E86A7E"/>
    <w:rsid w:val="00E87512"/>
    <w:rsid w:val="00E875F5"/>
    <w:rsid w:val="00E916B9"/>
    <w:rsid w:val="00E93B74"/>
    <w:rsid w:val="00E93C90"/>
    <w:rsid w:val="00E962EC"/>
    <w:rsid w:val="00E97F74"/>
    <w:rsid w:val="00EA1087"/>
    <w:rsid w:val="00EA2158"/>
    <w:rsid w:val="00EA3AC5"/>
    <w:rsid w:val="00EA5702"/>
    <w:rsid w:val="00EA58CF"/>
    <w:rsid w:val="00EA5CCC"/>
    <w:rsid w:val="00EA73D6"/>
    <w:rsid w:val="00EA74BB"/>
    <w:rsid w:val="00EB0815"/>
    <w:rsid w:val="00EB204E"/>
    <w:rsid w:val="00EB3813"/>
    <w:rsid w:val="00EB5847"/>
    <w:rsid w:val="00EB5E04"/>
    <w:rsid w:val="00EB71D8"/>
    <w:rsid w:val="00EB7A4E"/>
    <w:rsid w:val="00EC01F1"/>
    <w:rsid w:val="00EC1BAC"/>
    <w:rsid w:val="00EC1DE8"/>
    <w:rsid w:val="00EC2AD8"/>
    <w:rsid w:val="00EC3857"/>
    <w:rsid w:val="00EC439E"/>
    <w:rsid w:val="00EC53E5"/>
    <w:rsid w:val="00ED293C"/>
    <w:rsid w:val="00ED3593"/>
    <w:rsid w:val="00ED5182"/>
    <w:rsid w:val="00ED5963"/>
    <w:rsid w:val="00ED59FA"/>
    <w:rsid w:val="00ED7594"/>
    <w:rsid w:val="00EE0356"/>
    <w:rsid w:val="00EE1A43"/>
    <w:rsid w:val="00EE40AB"/>
    <w:rsid w:val="00EE42BD"/>
    <w:rsid w:val="00EE4BA6"/>
    <w:rsid w:val="00EE5593"/>
    <w:rsid w:val="00EE6407"/>
    <w:rsid w:val="00EE681C"/>
    <w:rsid w:val="00EF019C"/>
    <w:rsid w:val="00EF273C"/>
    <w:rsid w:val="00EF511D"/>
    <w:rsid w:val="00EF6D89"/>
    <w:rsid w:val="00F01643"/>
    <w:rsid w:val="00F05766"/>
    <w:rsid w:val="00F06878"/>
    <w:rsid w:val="00F073C9"/>
    <w:rsid w:val="00F07810"/>
    <w:rsid w:val="00F101E3"/>
    <w:rsid w:val="00F107D0"/>
    <w:rsid w:val="00F11AFC"/>
    <w:rsid w:val="00F127B3"/>
    <w:rsid w:val="00F13566"/>
    <w:rsid w:val="00F1434A"/>
    <w:rsid w:val="00F14B40"/>
    <w:rsid w:val="00F15093"/>
    <w:rsid w:val="00F15738"/>
    <w:rsid w:val="00F15C76"/>
    <w:rsid w:val="00F16023"/>
    <w:rsid w:val="00F16B12"/>
    <w:rsid w:val="00F16F1B"/>
    <w:rsid w:val="00F16FB3"/>
    <w:rsid w:val="00F21378"/>
    <w:rsid w:val="00F236A2"/>
    <w:rsid w:val="00F23980"/>
    <w:rsid w:val="00F23B7A"/>
    <w:rsid w:val="00F249F4"/>
    <w:rsid w:val="00F25F27"/>
    <w:rsid w:val="00F337B9"/>
    <w:rsid w:val="00F346E9"/>
    <w:rsid w:val="00F3628E"/>
    <w:rsid w:val="00F363B9"/>
    <w:rsid w:val="00F37DC8"/>
    <w:rsid w:val="00F407CD"/>
    <w:rsid w:val="00F413AA"/>
    <w:rsid w:val="00F42C71"/>
    <w:rsid w:val="00F47CF1"/>
    <w:rsid w:val="00F507B2"/>
    <w:rsid w:val="00F51BA7"/>
    <w:rsid w:val="00F540CA"/>
    <w:rsid w:val="00F63F94"/>
    <w:rsid w:val="00F660EF"/>
    <w:rsid w:val="00F6730A"/>
    <w:rsid w:val="00F7248E"/>
    <w:rsid w:val="00F773FD"/>
    <w:rsid w:val="00F80167"/>
    <w:rsid w:val="00F801DD"/>
    <w:rsid w:val="00F82188"/>
    <w:rsid w:val="00F835E8"/>
    <w:rsid w:val="00F8655A"/>
    <w:rsid w:val="00F879AA"/>
    <w:rsid w:val="00F918B5"/>
    <w:rsid w:val="00F91F5A"/>
    <w:rsid w:val="00F9244F"/>
    <w:rsid w:val="00F93317"/>
    <w:rsid w:val="00F934CE"/>
    <w:rsid w:val="00F94017"/>
    <w:rsid w:val="00F9412B"/>
    <w:rsid w:val="00FA161F"/>
    <w:rsid w:val="00FA4361"/>
    <w:rsid w:val="00FA4AF4"/>
    <w:rsid w:val="00FA683A"/>
    <w:rsid w:val="00FA6F0D"/>
    <w:rsid w:val="00FA7625"/>
    <w:rsid w:val="00FB01A6"/>
    <w:rsid w:val="00FB1AE4"/>
    <w:rsid w:val="00FB5978"/>
    <w:rsid w:val="00FC14CE"/>
    <w:rsid w:val="00FC1C14"/>
    <w:rsid w:val="00FC3DDC"/>
    <w:rsid w:val="00FC5BAC"/>
    <w:rsid w:val="00FC7327"/>
    <w:rsid w:val="00FC7DFC"/>
    <w:rsid w:val="00FD0FAB"/>
    <w:rsid w:val="00FD1E0D"/>
    <w:rsid w:val="00FE0CBD"/>
    <w:rsid w:val="00FE2C73"/>
    <w:rsid w:val="00FE3C15"/>
    <w:rsid w:val="00FE7F5B"/>
    <w:rsid w:val="00FF1E98"/>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30127F61"/>
  <w15:chartTrackingRefBased/>
  <w15:docId w15:val="{C888BB36-1613-4F28-A6B6-EFF10121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E0"/>
    <w:pPr>
      <w:widowControl w:val="0"/>
      <w:autoSpaceDE w:val="0"/>
      <w:autoSpaceDN w:val="0"/>
      <w:adjustRightInd w:val="0"/>
    </w:pPr>
  </w:style>
  <w:style w:type="paragraph" w:styleId="Heading1">
    <w:name w:val="heading 1"/>
    <w:basedOn w:val="Normal"/>
    <w:next w:val="Normal"/>
    <w:qFormat/>
    <w:pPr>
      <w:keepNext/>
      <w:widowControl/>
      <w:tabs>
        <w:tab w:val="left" w:pos="0"/>
        <w:tab w:val="left" w:pos="720"/>
        <w:tab w:val="center" w:pos="1440"/>
        <w:tab w:val="right" w:pos="6480"/>
        <w:tab w:val="right" w:pos="8280"/>
        <w:tab w:val="left" w:pos="8640"/>
        <w:tab w:val="left" w:pos="9360"/>
      </w:tabs>
      <w:ind w:firstLine="720"/>
      <w:jc w:val="both"/>
      <w:outlineLvl w:val="0"/>
    </w:pPr>
    <w:rPr>
      <w:rFonts w:ascii="Arial" w:hAnsi="Arial" w:cs="Arial"/>
      <w:u w:val="single"/>
    </w:rPr>
  </w:style>
  <w:style w:type="paragraph" w:styleId="Heading2">
    <w:name w:val="heading 2"/>
    <w:basedOn w:val="Normal"/>
    <w:next w:val="Normal"/>
    <w:qFormat/>
    <w:pPr>
      <w:keepNext/>
      <w:widowControl/>
      <w:numPr>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cs="Arial"/>
      <w:b/>
      <w:bCs/>
      <w:u w:val="single"/>
    </w:rPr>
  </w:style>
  <w:style w:type="paragraph" w:styleId="Heading3">
    <w:name w:val="heading 3"/>
    <w:basedOn w:val="Normal"/>
    <w:next w:val="Normal"/>
    <w:qFormat/>
    <w:pPr>
      <w:keepNext/>
      <w:widowControl/>
      <w:outlineLvl w:val="2"/>
    </w:pPr>
    <w:rPr>
      <w:rFonts w:ascii="Arial" w:hAnsi="Arial" w:cs="Arial"/>
      <w:b/>
      <w:bCs/>
      <w:u w:val="single"/>
    </w:rPr>
  </w:style>
  <w:style w:type="paragraph" w:styleId="Heading4">
    <w:name w:val="heading 4"/>
    <w:basedOn w:val="Normal"/>
    <w:next w:val="Normal"/>
    <w:qFormat/>
    <w:pPr>
      <w:keepNext/>
      <w:widowControl/>
      <w:pBdr>
        <w:bottom w:val="single" w:sz="12" w:space="1" w:color="auto"/>
      </w:pBdr>
      <w:tabs>
        <w:tab w:val="left" w:pos="0"/>
        <w:tab w:val="center" w:pos="4680"/>
        <w:tab w:val="left" w:pos="5040"/>
        <w:tab w:val="left" w:pos="5760"/>
        <w:tab w:val="left" w:pos="6480"/>
        <w:tab w:val="left" w:pos="7200"/>
        <w:tab w:val="left" w:pos="7920"/>
        <w:tab w:val="left" w:pos="8640"/>
        <w:tab w:val="left" w:pos="9360"/>
      </w:tabs>
      <w:spacing w:line="312" w:lineRule="atLeast"/>
      <w:jc w:val="both"/>
      <w:outlineLvl w:val="3"/>
    </w:pPr>
    <w:rPr>
      <w:rFonts w:ascii="Arial" w:hAnsi="Arial" w:cs="Arial"/>
      <w:b/>
      <w:bCs/>
    </w:rPr>
  </w:style>
  <w:style w:type="paragraph" w:styleId="Heading5">
    <w:name w:val="heading 5"/>
    <w:basedOn w:val="Normal"/>
    <w:next w:val="Normal"/>
    <w:qFormat/>
    <w:pPr>
      <w:keepNext/>
      <w:widowControl/>
      <w:outlineLvl w:val="4"/>
    </w:pPr>
    <w:rPr>
      <w:rFonts w:ascii="Arial" w:hAnsi="Arial" w:cs="Arial"/>
      <w:b/>
      <w:bCs/>
    </w:rPr>
  </w:style>
  <w:style w:type="paragraph" w:styleId="Heading6">
    <w:name w:val="heading 6"/>
    <w:basedOn w:val="Normal"/>
    <w:next w:val="Normal"/>
    <w:qFormat/>
    <w:pPr>
      <w:keepNext/>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outlineLvl w:val="5"/>
    </w:pPr>
    <w:rPr>
      <w:rFonts w:ascii="Arial" w:hAnsi="Arial" w:cs="Arial"/>
      <w:u w:val="single"/>
    </w:rPr>
  </w:style>
  <w:style w:type="paragraph" w:styleId="Heading7">
    <w:name w:val="heading 7"/>
    <w:basedOn w:val="Normal"/>
    <w:next w:val="Normal"/>
    <w:qFormat/>
    <w:pPr>
      <w:keepNext/>
      <w:widowControl/>
      <w:tabs>
        <w:tab w:val="left" w:pos="-840"/>
        <w:tab w:val="left" w:pos="-240"/>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jc w:val="both"/>
      <w:outlineLvl w:val="6"/>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customStyle="1" w:styleId="Level1">
    <w:name w:val="Level 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pPr>
    <w:rPr>
      <w:rFonts w:ascii="Courier" w:hAnsi="Courier"/>
      <w:sz w:val="24"/>
      <w:szCs w:val="24"/>
    </w:rPr>
  </w:style>
  <w:style w:type="character" w:customStyle="1" w:styleId="FootnoteRef">
    <w:name w:val="Footnote Ref"/>
  </w:style>
  <w:style w:type="character" w:customStyle="1" w:styleId="DefaultPara">
    <w:name w:val="Default Par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widowControl/>
      <w:tabs>
        <w:tab w:val="left" w:pos="0"/>
        <w:tab w:val="left" w:pos="720"/>
        <w:tab w:val="center" w:pos="1440"/>
        <w:tab w:val="right" w:pos="6480"/>
        <w:tab w:val="right" w:pos="8280"/>
        <w:tab w:val="left" w:pos="8640"/>
        <w:tab w:val="left" w:pos="9360"/>
      </w:tabs>
      <w:jc w:val="both"/>
    </w:pPr>
    <w:rPr>
      <w:rFonts w:ascii="Arial" w:hAnsi="Arial" w:cs="Arial"/>
    </w:rPr>
  </w:style>
  <w:style w:type="paragraph" w:styleId="BodyTextIndent">
    <w:name w:val="Body Text Indent"/>
    <w:basedOn w:val="Normal"/>
    <w:link w:val="BodyTextIndentChar"/>
    <w:semiHidden/>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pPr>
    <w:rPr>
      <w:rFonts w:ascii="Arial" w:hAnsi="Arial" w:cs="Arial"/>
    </w:rPr>
  </w:style>
  <w:style w:type="paragraph" w:styleId="BodyTextIndent2">
    <w:name w:val="Body Text Indent 2"/>
    <w:basedOn w:val="Normal"/>
    <w:semiHidden/>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720"/>
      <w:jc w:val="both"/>
    </w:pPr>
    <w:rPr>
      <w:rFonts w:ascii="Arial" w:hAnsi="Arial" w:cs="Arial"/>
    </w:rPr>
  </w:style>
  <w:style w:type="paragraph" w:styleId="BodyTextIndent3">
    <w:name w:val="Body Text Indent 3"/>
    <w:basedOn w:val="Normal"/>
    <w:semiHidden/>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pPr>
    <w:rPr>
      <w:rFonts w:ascii="Arial" w:hAnsi="Arial" w:cs="Arial"/>
      <w:color w:val="FF000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odyText2">
    <w:name w:val="Body Text 2"/>
    <w:basedOn w:val="Normal"/>
    <w:semiHidden/>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b/>
      <w:bCs/>
    </w:rPr>
  </w:style>
  <w:style w:type="paragraph" w:customStyle="1" w:styleId="xl24">
    <w:name w:val="xl24"/>
    <w:basedOn w:val="Normal"/>
    <w:pPr>
      <w:widowControl/>
      <w:autoSpaceDE/>
      <w:autoSpaceDN/>
      <w:adjustRightInd/>
      <w:spacing w:before="100" w:beforeAutospacing="1" w:after="100" w:afterAutospacing="1"/>
    </w:pPr>
    <w:rPr>
      <w:rFonts w:ascii="Arial" w:eastAsia="Arial Unicode MS" w:hAnsi="Arial" w:cs="Arial"/>
      <w:sz w:val="22"/>
      <w:szCs w:val="22"/>
    </w:rPr>
  </w:style>
  <w:style w:type="paragraph" w:customStyle="1" w:styleId="xl25">
    <w:name w:val="xl25"/>
    <w:basedOn w:val="Normal"/>
    <w:pPr>
      <w:widowControl/>
      <w:autoSpaceDE/>
      <w:autoSpaceDN/>
      <w:adjustRightInd/>
      <w:spacing w:before="100" w:beforeAutospacing="1" w:after="100" w:afterAutospacing="1"/>
    </w:pPr>
    <w:rPr>
      <w:rFonts w:ascii="Arial" w:eastAsia="Arial Unicode MS" w:hAnsi="Arial" w:cs="Arial"/>
      <w:sz w:val="22"/>
      <w:szCs w:val="22"/>
    </w:rPr>
  </w:style>
  <w:style w:type="paragraph" w:customStyle="1" w:styleId="xl26">
    <w:name w:val="xl26"/>
    <w:basedOn w:val="Normal"/>
    <w:pPr>
      <w:widowControl/>
      <w:pBdr>
        <w:bottom w:val="single" w:sz="4" w:space="0" w:color="auto"/>
      </w:pBdr>
      <w:autoSpaceDE/>
      <w:autoSpaceDN/>
      <w:adjustRightInd/>
      <w:spacing w:before="100" w:beforeAutospacing="1" w:after="100" w:afterAutospacing="1"/>
    </w:pPr>
    <w:rPr>
      <w:rFonts w:ascii="Arial" w:eastAsia="Arial Unicode MS" w:hAnsi="Arial" w:cs="Arial"/>
      <w:sz w:val="22"/>
      <w:szCs w:val="22"/>
    </w:rPr>
  </w:style>
  <w:style w:type="paragraph" w:customStyle="1" w:styleId="xl27">
    <w:name w:val="xl27"/>
    <w:basedOn w:val="Normal"/>
    <w:pPr>
      <w:widowControl/>
      <w:pBdr>
        <w:bottom w:val="single" w:sz="4" w:space="0" w:color="auto"/>
      </w:pBdr>
      <w:autoSpaceDE/>
      <w:autoSpaceDN/>
      <w:adjustRightInd/>
      <w:spacing w:before="100" w:beforeAutospacing="1" w:after="100" w:afterAutospacing="1"/>
    </w:pPr>
    <w:rPr>
      <w:rFonts w:ascii="Arial" w:eastAsia="Arial Unicode MS" w:hAnsi="Arial" w:cs="Arial"/>
      <w:sz w:val="22"/>
      <w:szCs w:val="22"/>
    </w:rPr>
  </w:style>
  <w:style w:type="paragraph" w:customStyle="1" w:styleId="xl28">
    <w:name w:val="xl28"/>
    <w:basedOn w:val="Normal"/>
    <w:pPr>
      <w:widowControl/>
      <w:pBdr>
        <w:top w:val="single" w:sz="4" w:space="0" w:color="auto"/>
        <w:bottom w:val="single" w:sz="4" w:space="0" w:color="auto"/>
      </w:pBdr>
      <w:autoSpaceDE/>
      <w:autoSpaceDN/>
      <w:adjustRightInd/>
      <w:spacing w:before="100" w:beforeAutospacing="1" w:after="100" w:afterAutospacing="1"/>
    </w:pPr>
    <w:rPr>
      <w:rFonts w:ascii="Arial" w:eastAsia="Arial Unicode MS" w:hAnsi="Arial" w:cs="Arial"/>
      <w:sz w:val="22"/>
      <w:szCs w:val="22"/>
    </w:rPr>
  </w:style>
  <w:style w:type="paragraph" w:customStyle="1" w:styleId="xl29">
    <w:name w:val="xl29"/>
    <w:basedOn w:val="Normal"/>
    <w:pPr>
      <w:widowControl/>
      <w:pBdr>
        <w:bottom w:val="single" w:sz="4" w:space="0" w:color="auto"/>
      </w:pBdr>
      <w:autoSpaceDE/>
      <w:autoSpaceDN/>
      <w:adjustRightInd/>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pPr>
      <w:widowControl/>
      <w:pBdr>
        <w:bottom w:val="single" w:sz="4" w:space="0" w:color="auto"/>
      </w:pBdr>
      <w:autoSpaceDE/>
      <w:autoSpaceDN/>
      <w:adjustRightInd/>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pPr>
      <w:widowControl/>
      <w:pBdr>
        <w:top w:val="single" w:sz="4" w:space="0" w:color="auto"/>
      </w:pBdr>
      <w:autoSpaceDE/>
      <w:autoSpaceDN/>
      <w:adjustRightInd/>
      <w:spacing w:before="100" w:beforeAutospacing="1" w:after="100" w:afterAutospacing="1"/>
    </w:pPr>
    <w:rPr>
      <w:rFonts w:ascii="Arial" w:eastAsia="Arial Unicode MS" w:hAnsi="Arial" w:cs="Arial"/>
      <w:sz w:val="22"/>
      <w:szCs w:val="22"/>
    </w:rPr>
  </w:style>
  <w:style w:type="paragraph" w:customStyle="1" w:styleId="xl32">
    <w:name w:val="xl32"/>
    <w:basedOn w:val="Normal"/>
    <w:pPr>
      <w:widowControl/>
      <w:pBdr>
        <w:top w:val="single" w:sz="4" w:space="0" w:color="auto"/>
        <w:bottom w:val="double" w:sz="6" w:space="0" w:color="auto"/>
      </w:pBdr>
      <w:autoSpaceDE/>
      <w:autoSpaceDN/>
      <w:adjustRightInd/>
      <w:spacing w:before="100" w:beforeAutospacing="1" w:after="100" w:afterAutospacing="1"/>
    </w:pPr>
    <w:rPr>
      <w:rFonts w:ascii="Arial" w:eastAsia="Arial Unicode MS" w:hAnsi="Arial" w:cs="Arial"/>
      <w:sz w:val="22"/>
      <w:szCs w:val="22"/>
    </w:rPr>
  </w:style>
  <w:style w:type="paragraph" w:customStyle="1" w:styleId="xl33">
    <w:name w:val="xl33"/>
    <w:basedOn w:val="Normal"/>
    <w:pPr>
      <w:widowControl/>
      <w:autoSpaceDE/>
      <w:autoSpaceDN/>
      <w:adjustRightInd/>
      <w:spacing w:before="100" w:beforeAutospacing="1" w:after="100" w:afterAutospacing="1"/>
    </w:pPr>
    <w:rPr>
      <w:rFonts w:ascii="Arial" w:eastAsia="Arial Unicode MS" w:hAnsi="Arial" w:cs="Arial"/>
      <w:b/>
      <w:bCs/>
      <w:sz w:val="22"/>
      <w:szCs w:val="22"/>
    </w:rPr>
  </w:style>
  <w:style w:type="paragraph" w:customStyle="1" w:styleId="xl34">
    <w:name w:val="xl34"/>
    <w:basedOn w:val="Normal"/>
    <w:pPr>
      <w:widowControl/>
      <w:autoSpaceDE/>
      <w:autoSpaceDN/>
      <w:adjustRightInd/>
      <w:spacing w:before="100" w:beforeAutospacing="1" w:after="100" w:afterAutospacing="1"/>
      <w:jc w:val="center"/>
    </w:pPr>
    <w:rPr>
      <w:rFonts w:ascii="Arial" w:eastAsia="Arial Unicode MS" w:hAnsi="Arial" w:cs="Arial"/>
      <w:sz w:val="22"/>
      <w:szCs w:val="22"/>
    </w:rPr>
  </w:style>
  <w:style w:type="paragraph" w:customStyle="1" w:styleId="xl35">
    <w:name w:val="xl35"/>
    <w:basedOn w:val="Normal"/>
    <w:pPr>
      <w:widowControl/>
      <w:autoSpaceDE/>
      <w:autoSpaceDN/>
      <w:adjustRightInd/>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pPr>
      <w:widowControl/>
      <w:pBdr>
        <w:top w:val="single" w:sz="4" w:space="0" w:color="auto"/>
      </w:pBdr>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pPr>
      <w:widowControl/>
      <w:pBdr>
        <w:top w:val="single" w:sz="4" w:space="0" w:color="auto"/>
        <w:bottom w:val="double" w:sz="6" w:space="0" w:color="auto"/>
      </w:pBdr>
      <w:autoSpaceDE/>
      <w:autoSpaceDN/>
      <w:adjustRightInd/>
      <w:spacing w:before="100" w:beforeAutospacing="1" w:after="100" w:afterAutospacing="1"/>
    </w:pPr>
    <w:rPr>
      <w:rFonts w:ascii="Arial" w:eastAsia="Arial Unicode MS" w:hAnsi="Arial" w:cs="Arial"/>
      <w:sz w:val="18"/>
      <w:szCs w:val="18"/>
    </w:rPr>
  </w:style>
  <w:style w:type="paragraph" w:styleId="ListParagraph">
    <w:name w:val="List Paragraph"/>
    <w:basedOn w:val="Normal"/>
    <w:uiPriority w:val="34"/>
    <w:qFormat/>
    <w:rsid w:val="0076728C"/>
    <w:pPr>
      <w:ind w:left="720"/>
      <w:contextualSpacing/>
    </w:pPr>
  </w:style>
  <w:style w:type="character" w:customStyle="1" w:styleId="BodyTextChar">
    <w:name w:val="Body Text Char"/>
    <w:link w:val="BodyText"/>
    <w:semiHidden/>
    <w:rsid w:val="0076728C"/>
    <w:rPr>
      <w:rFonts w:ascii="Arial" w:hAnsi="Arial" w:cs="Arial"/>
    </w:rPr>
  </w:style>
  <w:style w:type="table" w:styleId="TableGrid">
    <w:name w:val="Table Grid"/>
    <w:basedOn w:val="TableNormal"/>
    <w:uiPriority w:val="39"/>
    <w:rsid w:val="00BB403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843BB"/>
    <w:rPr>
      <w:rFonts w:ascii="Tahoma" w:hAnsi="Tahoma" w:cs="Tahoma"/>
      <w:sz w:val="16"/>
      <w:szCs w:val="16"/>
    </w:rPr>
  </w:style>
  <w:style w:type="character" w:customStyle="1" w:styleId="BalloonTextChar">
    <w:name w:val="Balloon Text Char"/>
    <w:link w:val="BalloonText"/>
    <w:uiPriority w:val="99"/>
    <w:semiHidden/>
    <w:rsid w:val="00C843BB"/>
    <w:rPr>
      <w:rFonts w:ascii="Tahoma" w:hAnsi="Tahoma" w:cs="Tahoma"/>
      <w:sz w:val="16"/>
      <w:szCs w:val="16"/>
    </w:rPr>
  </w:style>
  <w:style w:type="paragraph" w:styleId="NoSpacing">
    <w:name w:val="No Spacing"/>
    <w:basedOn w:val="Normal"/>
    <w:uiPriority w:val="1"/>
    <w:qFormat/>
    <w:rsid w:val="004E020F"/>
    <w:pPr>
      <w:widowControl/>
      <w:autoSpaceDE/>
      <w:autoSpaceDN/>
      <w:adjustRightInd/>
    </w:pPr>
    <w:rPr>
      <w:rFonts w:ascii="Calibri" w:eastAsia="Calibri" w:hAnsi="Calibri"/>
      <w:sz w:val="22"/>
      <w:szCs w:val="22"/>
    </w:rPr>
  </w:style>
  <w:style w:type="character" w:styleId="Emphasis">
    <w:name w:val="Emphasis"/>
    <w:uiPriority w:val="20"/>
    <w:qFormat/>
    <w:rsid w:val="004B4304"/>
    <w:rPr>
      <w:i/>
      <w:iCs/>
    </w:rPr>
  </w:style>
  <w:style w:type="paragraph" w:customStyle="1" w:styleId="Default">
    <w:name w:val="Default"/>
    <w:rsid w:val="00D12299"/>
    <w:pPr>
      <w:autoSpaceDE w:val="0"/>
      <w:autoSpaceDN w:val="0"/>
      <w:adjustRightInd w:val="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6F1066"/>
    <w:rPr>
      <w:color w:val="605E5C"/>
      <w:shd w:val="clear" w:color="auto" w:fill="E1DFDD"/>
    </w:rPr>
  </w:style>
  <w:style w:type="paragraph" w:styleId="NormalWeb">
    <w:name w:val="Normal (Web)"/>
    <w:basedOn w:val="Normal"/>
    <w:uiPriority w:val="99"/>
    <w:unhideWhenUsed/>
    <w:rsid w:val="00A75E63"/>
    <w:pPr>
      <w:widowControl/>
      <w:autoSpaceDE/>
      <w:autoSpaceDN/>
      <w:adjustRightInd/>
      <w:spacing w:before="100" w:beforeAutospacing="1" w:after="100" w:afterAutospacing="1"/>
    </w:pPr>
    <w:rPr>
      <w:sz w:val="24"/>
      <w:szCs w:val="24"/>
    </w:rPr>
  </w:style>
  <w:style w:type="character" w:customStyle="1" w:styleId="BodyTextIndentChar">
    <w:name w:val="Body Text Indent Char"/>
    <w:link w:val="BodyTextIndent"/>
    <w:semiHidden/>
    <w:rsid w:val="00E52E3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1">
      <w:bodyDiv w:val="1"/>
      <w:marLeft w:val="0"/>
      <w:marRight w:val="0"/>
      <w:marTop w:val="0"/>
      <w:marBottom w:val="0"/>
      <w:divBdr>
        <w:top w:val="none" w:sz="0" w:space="0" w:color="auto"/>
        <w:left w:val="none" w:sz="0" w:space="0" w:color="auto"/>
        <w:bottom w:val="none" w:sz="0" w:space="0" w:color="auto"/>
        <w:right w:val="none" w:sz="0" w:space="0" w:color="auto"/>
      </w:divBdr>
    </w:div>
    <w:div w:id="594845">
      <w:bodyDiv w:val="1"/>
      <w:marLeft w:val="0"/>
      <w:marRight w:val="0"/>
      <w:marTop w:val="0"/>
      <w:marBottom w:val="0"/>
      <w:divBdr>
        <w:top w:val="none" w:sz="0" w:space="0" w:color="auto"/>
        <w:left w:val="none" w:sz="0" w:space="0" w:color="auto"/>
        <w:bottom w:val="none" w:sz="0" w:space="0" w:color="auto"/>
        <w:right w:val="none" w:sz="0" w:space="0" w:color="auto"/>
      </w:divBdr>
    </w:div>
    <w:div w:id="2556182">
      <w:bodyDiv w:val="1"/>
      <w:marLeft w:val="0"/>
      <w:marRight w:val="0"/>
      <w:marTop w:val="0"/>
      <w:marBottom w:val="0"/>
      <w:divBdr>
        <w:top w:val="none" w:sz="0" w:space="0" w:color="auto"/>
        <w:left w:val="none" w:sz="0" w:space="0" w:color="auto"/>
        <w:bottom w:val="none" w:sz="0" w:space="0" w:color="auto"/>
        <w:right w:val="none" w:sz="0" w:space="0" w:color="auto"/>
      </w:divBdr>
    </w:div>
    <w:div w:id="3630504">
      <w:bodyDiv w:val="1"/>
      <w:marLeft w:val="0"/>
      <w:marRight w:val="0"/>
      <w:marTop w:val="0"/>
      <w:marBottom w:val="0"/>
      <w:divBdr>
        <w:top w:val="none" w:sz="0" w:space="0" w:color="auto"/>
        <w:left w:val="none" w:sz="0" w:space="0" w:color="auto"/>
        <w:bottom w:val="none" w:sz="0" w:space="0" w:color="auto"/>
        <w:right w:val="none" w:sz="0" w:space="0" w:color="auto"/>
      </w:divBdr>
    </w:div>
    <w:div w:id="4134348">
      <w:bodyDiv w:val="1"/>
      <w:marLeft w:val="0"/>
      <w:marRight w:val="0"/>
      <w:marTop w:val="0"/>
      <w:marBottom w:val="0"/>
      <w:divBdr>
        <w:top w:val="none" w:sz="0" w:space="0" w:color="auto"/>
        <w:left w:val="none" w:sz="0" w:space="0" w:color="auto"/>
        <w:bottom w:val="none" w:sz="0" w:space="0" w:color="auto"/>
        <w:right w:val="none" w:sz="0" w:space="0" w:color="auto"/>
      </w:divBdr>
    </w:div>
    <w:div w:id="5255462">
      <w:bodyDiv w:val="1"/>
      <w:marLeft w:val="0"/>
      <w:marRight w:val="0"/>
      <w:marTop w:val="0"/>
      <w:marBottom w:val="0"/>
      <w:divBdr>
        <w:top w:val="none" w:sz="0" w:space="0" w:color="auto"/>
        <w:left w:val="none" w:sz="0" w:space="0" w:color="auto"/>
        <w:bottom w:val="none" w:sz="0" w:space="0" w:color="auto"/>
        <w:right w:val="none" w:sz="0" w:space="0" w:color="auto"/>
      </w:divBdr>
    </w:div>
    <w:div w:id="8726804">
      <w:bodyDiv w:val="1"/>
      <w:marLeft w:val="0"/>
      <w:marRight w:val="0"/>
      <w:marTop w:val="0"/>
      <w:marBottom w:val="0"/>
      <w:divBdr>
        <w:top w:val="none" w:sz="0" w:space="0" w:color="auto"/>
        <w:left w:val="none" w:sz="0" w:space="0" w:color="auto"/>
        <w:bottom w:val="none" w:sz="0" w:space="0" w:color="auto"/>
        <w:right w:val="none" w:sz="0" w:space="0" w:color="auto"/>
      </w:divBdr>
    </w:div>
    <w:div w:id="8870041">
      <w:bodyDiv w:val="1"/>
      <w:marLeft w:val="0"/>
      <w:marRight w:val="0"/>
      <w:marTop w:val="0"/>
      <w:marBottom w:val="0"/>
      <w:divBdr>
        <w:top w:val="none" w:sz="0" w:space="0" w:color="auto"/>
        <w:left w:val="none" w:sz="0" w:space="0" w:color="auto"/>
        <w:bottom w:val="none" w:sz="0" w:space="0" w:color="auto"/>
        <w:right w:val="none" w:sz="0" w:space="0" w:color="auto"/>
      </w:divBdr>
    </w:div>
    <w:div w:id="10306089">
      <w:bodyDiv w:val="1"/>
      <w:marLeft w:val="0"/>
      <w:marRight w:val="0"/>
      <w:marTop w:val="0"/>
      <w:marBottom w:val="0"/>
      <w:divBdr>
        <w:top w:val="none" w:sz="0" w:space="0" w:color="auto"/>
        <w:left w:val="none" w:sz="0" w:space="0" w:color="auto"/>
        <w:bottom w:val="none" w:sz="0" w:space="0" w:color="auto"/>
        <w:right w:val="none" w:sz="0" w:space="0" w:color="auto"/>
      </w:divBdr>
    </w:div>
    <w:div w:id="10647770">
      <w:bodyDiv w:val="1"/>
      <w:marLeft w:val="0"/>
      <w:marRight w:val="0"/>
      <w:marTop w:val="0"/>
      <w:marBottom w:val="0"/>
      <w:divBdr>
        <w:top w:val="none" w:sz="0" w:space="0" w:color="auto"/>
        <w:left w:val="none" w:sz="0" w:space="0" w:color="auto"/>
        <w:bottom w:val="none" w:sz="0" w:space="0" w:color="auto"/>
        <w:right w:val="none" w:sz="0" w:space="0" w:color="auto"/>
      </w:divBdr>
    </w:div>
    <w:div w:id="11148772">
      <w:bodyDiv w:val="1"/>
      <w:marLeft w:val="0"/>
      <w:marRight w:val="0"/>
      <w:marTop w:val="0"/>
      <w:marBottom w:val="0"/>
      <w:divBdr>
        <w:top w:val="none" w:sz="0" w:space="0" w:color="auto"/>
        <w:left w:val="none" w:sz="0" w:space="0" w:color="auto"/>
        <w:bottom w:val="none" w:sz="0" w:space="0" w:color="auto"/>
        <w:right w:val="none" w:sz="0" w:space="0" w:color="auto"/>
      </w:divBdr>
    </w:div>
    <w:div w:id="13314435">
      <w:bodyDiv w:val="1"/>
      <w:marLeft w:val="0"/>
      <w:marRight w:val="0"/>
      <w:marTop w:val="0"/>
      <w:marBottom w:val="0"/>
      <w:divBdr>
        <w:top w:val="none" w:sz="0" w:space="0" w:color="auto"/>
        <w:left w:val="none" w:sz="0" w:space="0" w:color="auto"/>
        <w:bottom w:val="none" w:sz="0" w:space="0" w:color="auto"/>
        <w:right w:val="none" w:sz="0" w:space="0" w:color="auto"/>
      </w:divBdr>
    </w:div>
    <w:div w:id="14431407">
      <w:bodyDiv w:val="1"/>
      <w:marLeft w:val="0"/>
      <w:marRight w:val="0"/>
      <w:marTop w:val="0"/>
      <w:marBottom w:val="0"/>
      <w:divBdr>
        <w:top w:val="none" w:sz="0" w:space="0" w:color="auto"/>
        <w:left w:val="none" w:sz="0" w:space="0" w:color="auto"/>
        <w:bottom w:val="none" w:sz="0" w:space="0" w:color="auto"/>
        <w:right w:val="none" w:sz="0" w:space="0" w:color="auto"/>
      </w:divBdr>
    </w:div>
    <w:div w:id="14811495">
      <w:bodyDiv w:val="1"/>
      <w:marLeft w:val="0"/>
      <w:marRight w:val="0"/>
      <w:marTop w:val="0"/>
      <w:marBottom w:val="0"/>
      <w:divBdr>
        <w:top w:val="none" w:sz="0" w:space="0" w:color="auto"/>
        <w:left w:val="none" w:sz="0" w:space="0" w:color="auto"/>
        <w:bottom w:val="none" w:sz="0" w:space="0" w:color="auto"/>
        <w:right w:val="none" w:sz="0" w:space="0" w:color="auto"/>
      </w:divBdr>
    </w:div>
    <w:div w:id="15233245">
      <w:bodyDiv w:val="1"/>
      <w:marLeft w:val="0"/>
      <w:marRight w:val="0"/>
      <w:marTop w:val="0"/>
      <w:marBottom w:val="0"/>
      <w:divBdr>
        <w:top w:val="none" w:sz="0" w:space="0" w:color="auto"/>
        <w:left w:val="none" w:sz="0" w:space="0" w:color="auto"/>
        <w:bottom w:val="none" w:sz="0" w:space="0" w:color="auto"/>
        <w:right w:val="none" w:sz="0" w:space="0" w:color="auto"/>
      </w:divBdr>
    </w:div>
    <w:div w:id="16539775">
      <w:bodyDiv w:val="1"/>
      <w:marLeft w:val="0"/>
      <w:marRight w:val="0"/>
      <w:marTop w:val="0"/>
      <w:marBottom w:val="0"/>
      <w:divBdr>
        <w:top w:val="none" w:sz="0" w:space="0" w:color="auto"/>
        <w:left w:val="none" w:sz="0" w:space="0" w:color="auto"/>
        <w:bottom w:val="none" w:sz="0" w:space="0" w:color="auto"/>
        <w:right w:val="none" w:sz="0" w:space="0" w:color="auto"/>
      </w:divBdr>
    </w:div>
    <w:div w:id="17241727">
      <w:bodyDiv w:val="1"/>
      <w:marLeft w:val="0"/>
      <w:marRight w:val="0"/>
      <w:marTop w:val="0"/>
      <w:marBottom w:val="0"/>
      <w:divBdr>
        <w:top w:val="none" w:sz="0" w:space="0" w:color="auto"/>
        <w:left w:val="none" w:sz="0" w:space="0" w:color="auto"/>
        <w:bottom w:val="none" w:sz="0" w:space="0" w:color="auto"/>
        <w:right w:val="none" w:sz="0" w:space="0" w:color="auto"/>
      </w:divBdr>
    </w:div>
    <w:div w:id="17435058">
      <w:bodyDiv w:val="1"/>
      <w:marLeft w:val="0"/>
      <w:marRight w:val="0"/>
      <w:marTop w:val="0"/>
      <w:marBottom w:val="0"/>
      <w:divBdr>
        <w:top w:val="none" w:sz="0" w:space="0" w:color="auto"/>
        <w:left w:val="none" w:sz="0" w:space="0" w:color="auto"/>
        <w:bottom w:val="none" w:sz="0" w:space="0" w:color="auto"/>
        <w:right w:val="none" w:sz="0" w:space="0" w:color="auto"/>
      </w:divBdr>
    </w:div>
    <w:div w:id="17774670">
      <w:bodyDiv w:val="1"/>
      <w:marLeft w:val="0"/>
      <w:marRight w:val="0"/>
      <w:marTop w:val="0"/>
      <w:marBottom w:val="0"/>
      <w:divBdr>
        <w:top w:val="none" w:sz="0" w:space="0" w:color="auto"/>
        <w:left w:val="none" w:sz="0" w:space="0" w:color="auto"/>
        <w:bottom w:val="none" w:sz="0" w:space="0" w:color="auto"/>
        <w:right w:val="none" w:sz="0" w:space="0" w:color="auto"/>
      </w:divBdr>
    </w:div>
    <w:div w:id="18893119">
      <w:bodyDiv w:val="1"/>
      <w:marLeft w:val="0"/>
      <w:marRight w:val="0"/>
      <w:marTop w:val="0"/>
      <w:marBottom w:val="0"/>
      <w:divBdr>
        <w:top w:val="none" w:sz="0" w:space="0" w:color="auto"/>
        <w:left w:val="none" w:sz="0" w:space="0" w:color="auto"/>
        <w:bottom w:val="none" w:sz="0" w:space="0" w:color="auto"/>
        <w:right w:val="none" w:sz="0" w:space="0" w:color="auto"/>
      </w:divBdr>
    </w:div>
    <w:div w:id="20208967">
      <w:bodyDiv w:val="1"/>
      <w:marLeft w:val="0"/>
      <w:marRight w:val="0"/>
      <w:marTop w:val="0"/>
      <w:marBottom w:val="0"/>
      <w:divBdr>
        <w:top w:val="none" w:sz="0" w:space="0" w:color="auto"/>
        <w:left w:val="none" w:sz="0" w:space="0" w:color="auto"/>
        <w:bottom w:val="none" w:sz="0" w:space="0" w:color="auto"/>
        <w:right w:val="none" w:sz="0" w:space="0" w:color="auto"/>
      </w:divBdr>
    </w:div>
    <w:div w:id="20791770">
      <w:bodyDiv w:val="1"/>
      <w:marLeft w:val="0"/>
      <w:marRight w:val="0"/>
      <w:marTop w:val="0"/>
      <w:marBottom w:val="0"/>
      <w:divBdr>
        <w:top w:val="none" w:sz="0" w:space="0" w:color="auto"/>
        <w:left w:val="none" w:sz="0" w:space="0" w:color="auto"/>
        <w:bottom w:val="none" w:sz="0" w:space="0" w:color="auto"/>
        <w:right w:val="none" w:sz="0" w:space="0" w:color="auto"/>
      </w:divBdr>
    </w:div>
    <w:div w:id="22680196">
      <w:bodyDiv w:val="1"/>
      <w:marLeft w:val="0"/>
      <w:marRight w:val="0"/>
      <w:marTop w:val="0"/>
      <w:marBottom w:val="0"/>
      <w:divBdr>
        <w:top w:val="none" w:sz="0" w:space="0" w:color="auto"/>
        <w:left w:val="none" w:sz="0" w:space="0" w:color="auto"/>
        <w:bottom w:val="none" w:sz="0" w:space="0" w:color="auto"/>
        <w:right w:val="none" w:sz="0" w:space="0" w:color="auto"/>
      </w:divBdr>
    </w:div>
    <w:div w:id="24672885">
      <w:bodyDiv w:val="1"/>
      <w:marLeft w:val="0"/>
      <w:marRight w:val="0"/>
      <w:marTop w:val="0"/>
      <w:marBottom w:val="0"/>
      <w:divBdr>
        <w:top w:val="none" w:sz="0" w:space="0" w:color="auto"/>
        <w:left w:val="none" w:sz="0" w:space="0" w:color="auto"/>
        <w:bottom w:val="none" w:sz="0" w:space="0" w:color="auto"/>
        <w:right w:val="none" w:sz="0" w:space="0" w:color="auto"/>
      </w:divBdr>
    </w:div>
    <w:div w:id="29189984">
      <w:bodyDiv w:val="1"/>
      <w:marLeft w:val="0"/>
      <w:marRight w:val="0"/>
      <w:marTop w:val="0"/>
      <w:marBottom w:val="0"/>
      <w:divBdr>
        <w:top w:val="none" w:sz="0" w:space="0" w:color="auto"/>
        <w:left w:val="none" w:sz="0" w:space="0" w:color="auto"/>
        <w:bottom w:val="none" w:sz="0" w:space="0" w:color="auto"/>
        <w:right w:val="none" w:sz="0" w:space="0" w:color="auto"/>
      </w:divBdr>
    </w:div>
    <w:div w:id="29376934">
      <w:bodyDiv w:val="1"/>
      <w:marLeft w:val="0"/>
      <w:marRight w:val="0"/>
      <w:marTop w:val="0"/>
      <w:marBottom w:val="0"/>
      <w:divBdr>
        <w:top w:val="none" w:sz="0" w:space="0" w:color="auto"/>
        <w:left w:val="none" w:sz="0" w:space="0" w:color="auto"/>
        <w:bottom w:val="none" w:sz="0" w:space="0" w:color="auto"/>
        <w:right w:val="none" w:sz="0" w:space="0" w:color="auto"/>
      </w:divBdr>
    </w:div>
    <w:div w:id="29501361">
      <w:bodyDiv w:val="1"/>
      <w:marLeft w:val="0"/>
      <w:marRight w:val="0"/>
      <w:marTop w:val="0"/>
      <w:marBottom w:val="0"/>
      <w:divBdr>
        <w:top w:val="none" w:sz="0" w:space="0" w:color="auto"/>
        <w:left w:val="none" w:sz="0" w:space="0" w:color="auto"/>
        <w:bottom w:val="none" w:sz="0" w:space="0" w:color="auto"/>
        <w:right w:val="none" w:sz="0" w:space="0" w:color="auto"/>
      </w:divBdr>
    </w:div>
    <w:div w:id="30348999">
      <w:bodyDiv w:val="1"/>
      <w:marLeft w:val="0"/>
      <w:marRight w:val="0"/>
      <w:marTop w:val="0"/>
      <w:marBottom w:val="0"/>
      <w:divBdr>
        <w:top w:val="none" w:sz="0" w:space="0" w:color="auto"/>
        <w:left w:val="none" w:sz="0" w:space="0" w:color="auto"/>
        <w:bottom w:val="none" w:sz="0" w:space="0" w:color="auto"/>
        <w:right w:val="none" w:sz="0" w:space="0" w:color="auto"/>
      </w:divBdr>
    </w:div>
    <w:div w:id="32119226">
      <w:bodyDiv w:val="1"/>
      <w:marLeft w:val="0"/>
      <w:marRight w:val="0"/>
      <w:marTop w:val="0"/>
      <w:marBottom w:val="0"/>
      <w:divBdr>
        <w:top w:val="none" w:sz="0" w:space="0" w:color="auto"/>
        <w:left w:val="none" w:sz="0" w:space="0" w:color="auto"/>
        <w:bottom w:val="none" w:sz="0" w:space="0" w:color="auto"/>
        <w:right w:val="none" w:sz="0" w:space="0" w:color="auto"/>
      </w:divBdr>
    </w:div>
    <w:div w:id="32124452">
      <w:bodyDiv w:val="1"/>
      <w:marLeft w:val="0"/>
      <w:marRight w:val="0"/>
      <w:marTop w:val="0"/>
      <w:marBottom w:val="0"/>
      <w:divBdr>
        <w:top w:val="none" w:sz="0" w:space="0" w:color="auto"/>
        <w:left w:val="none" w:sz="0" w:space="0" w:color="auto"/>
        <w:bottom w:val="none" w:sz="0" w:space="0" w:color="auto"/>
        <w:right w:val="none" w:sz="0" w:space="0" w:color="auto"/>
      </w:divBdr>
    </w:div>
    <w:div w:id="32315721">
      <w:bodyDiv w:val="1"/>
      <w:marLeft w:val="0"/>
      <w:marRight w:val="0"/>
      <w:marTop w:val="0"/>
      <w:marBottom w:val="0"/>
      <w:divBdr>
        <w:top w:val="none" w:sz="0" w:space="0" w:color="auto"/>
        <w:left w:val="none" w:sz="0" w:space="0" w:color="auto"/>
        <w:bottom w:val="none" w:sz="0" w:space="0" w:color="auto"/>
        <w:right w:val="none" w:sz="0" w:space="0" w:color="auto"/>
      </w:divBdr>
    </w:div>
    <w:div w:id="32389124">
      <w:bodyDiv w:val="1"/>
      <w:marLeft w:val="0"/>
      <w:marRight w:val="0"/>
      <w:marTop w:val="0"/>
      <w:marBottom w:val="0"/>
      <w:divBdr>
        <w:top w:val="none" w:sz="0" w:space="0" w:color="auto"/>
        <w:left w:val="none" w:sz="0" w:space="0" w:color="auto"/>
        <w:bottom w:val="none" w:sz="0" w:space="0" w:color="auto"/>
        <w:right w:val="none" w:sz="0" w:space="0" w:color="auto"/>
      </w:divBdr>
    </w:div>
    <w:div w:id="32585707">
      <w:bodyDiv w:val="1"/>
      <w:marLeft w:val="0"/>
      <w:marRight w:val="0"/>
      <w:marTop w:val="0"/>
      <w:marBottom w:val="0"/>
      <w:divBdr>
        <w:top w:val="none" w:sz="0" w:space="0" w:color="auto"/>
        <w:left w:val="none" w:sz="0" w:space="0" w:color="auto"/>
        <w:bottom w:val="none" w:sz="0" w:space="0" w:color="auto"/>
        <w:right w:val="none" w:sz="0" w:space="0" w:color="auto"/>
      </w:divBdr>
    </w:div>
    <w:div w:id="32928865">
      <w:bodyDiv w:val="1"/>
      <w:marLeft w:val="0"/>
      <w:marRight w:val="0"/>
      <w:marTop w:val="0"/>
      <w:marBottom w:val="0"/>
      <w:divBdr>
        <w:top w:val="none" w:sz="0" w:space="0" w:color="auto"/>
        <w:left w:val="none" w:sz="0" w:space="0" w:color="auto"/>
        <w:bottom w:val="none" w:sz="0" w:space="0" w:color="auto"/>
        <w:right w:val="none" w:sz="0" w:space="0" w:color="auto"/>
      </w:divBdr>
    </w:div>
    <w:div w:id="33582555">
      <w:bodyDiv w:val="1"/>
      <w:marLeft w:val="0"/>
      <w:marRight w:val="0"/>
      <w:marTop w:val="0"/>
      <w:marBottom w:val="0"/>
      <w:divBdr>
        <w:top w:val="none" w:sz="0" w:space="0" w:color="auto"/>
        <w:left w:val="none" w:sz="0" w:space="0" w:color="auto"/>
        <w:bottom w:val="none" w:sz="0" w:space="0" w:color="auto"/>
        <w:right w:val="none" w:sz="0" w:space="0" w:color="auto"/>
      </w:divBdr>
    </w:div>
    <w:div w:id="33626181">
      <w:bodyDiv w:val="1"/>
      <w:marLeft w:val="0"/>
      <w:marRight w:val="0"/>
      <w:marTop w:val="0"/>
      <w:marBottom w:val="0"/>
      <w:divBdr>
        <w:top w:val="none" w:sz="0" w:space="0" w:color="auto"/>
        <w:left w:val="none" w:sz="0" w:space="0" w:color="auto"/>
        <w:bottom w:val="none" w:sz="0" w:space="0" w:color="auto"/>
        <w:right w:val="none" w:sz="0" w:space="0" w:color="auto"/>
      </w:divBdr>
    </w:div>
    <w:div w:id="34894901">
      <w:bodyDiv w:val="1"/>
      <w:marLeft w:val="0"/>
      <w:marRight w:val="0"/>
      <w:marTop w:val="0"/>
      <w:marBottom w:val="0"/>
      <w:divBdr>
        <w:top w:val="none" w:sz="0" w:space="0" w:color="auto"/>
        <w:left w:val="none" w:sz="0" w:space="0" w:color="auto"/>
        <w:bottom w:val="none" w:sz="0" w:space="0" w:color="auto"/>
        <w:right w:val="none" w:sz="0" w:space="0" w:color="auto"/>
      </w:divBdr>
    </w:div>
    <w:div w:id="36052733">
      <w:bodyDiv w:val="1"/>
      <w:marLeft w:val="0"/>
      <w:marRight w:val="0"/>
      <w:marTop w:val="0"/>
      <w:marBottom w:val="0"/>
      <w:divBdr>
        <w:top w:val="none" w:sz="0" w:space="0" w:color="auto"/>
        <w:left w:val="none" w:sz="0" w:space="0" w:color="auto"/>
        <w:bottom w:val="none" w:sz="0" w:space="0" w:color="auto"/>
        <w:right w:val="none" w:sz="0" w:space="0" w:color="auto"/>
      </w:divBdr>
    </w:div>
    <w:div w:id="36903387">
      <w:bodyDiv w:val="1"/>
      <w:marLeft w:val="0"/>
      <w:marRight w:val="0"/>
      <w:marTop w:val="0"/>
      <w:marBottom w:val="0"/>
      <w:divBdr>
        <w:top w:val="none" w:sz="0" w:space="0" w:color="auto"/>
        <w:left w:val="none" w:sz="0" w:space="0" w:color="auto"/>
        <w:bottom w:val="none" w:sz="0" w:space="0" w:color="auto"/>
        <w:right w:val="none" w:sz="0" w:space="0" w:color="auto"/>
      </w:divBdr>
    </w:div>
    <w:div w:id="37559405">
      <w:bodyDiv w:val="1"/>
      <w:marLeft w:val="0"/>
      <w:marRight w:val="0"/>
      <w:marTop w:val="0"/>
      <w:marBottom w:val="0"/>
      <w:divBdr>
        <w:top w:val="none" w:sz="0" w:space="0" w:color="auto"/>
        <w:left w:val="none" w:sz="0" w:space="0" w:color="auto"/>
        <w:bottom w:val="none" w:sz="0" w:space="0" w:color="auto"/>
        <w:right w:val="none" w:sz="0" w:space="0" w:color="auto"/>
      </w:divBdr>
    </w:div>
    <w:div w:id="37779170">
      <w:bodyDiv w:val="1"/>
      <w:marLeft w:val="0"/>
      <w:marRight w:val="0"/>
      <w:marTop w:val="0"/>
      <w:marBottom w:val="0"/>
      <w:divBdr>
        <w:top w:val="none" w:sz="0" w:space="0" w:color="auto"/>
        <w:left w:val="none" w:sz="0" w:space="0" w:color="auto"/>
        <w:bottom w:val="none" w:sz="0" w:space="0" w:color="auto"/>
        <w:right w:val="none" w:sz="0" w:space="0" w:color="auto"/>
      </w:divBdr>
    </w:div>
    <w:div w:id="38361227">
      <w:bodyDiv w:val="1"/>
      <w:marLeft w:val="0"/>
      <w:marRight w:val="0"/>
      <w:marTop w:val="0"/>
      <w:marBottom w:val="0"/>
      <w:divBdr>
        <w:top w:val="none" w:sz="0" w:space="0" w:color="auto"/>
        <w:left w:val="none" w:sz="0" w:space="0" w:color="auto"/>
        <w:bottom w:val="none" w:sz="0" w:space="0" w:color="auto"/>
        <w:right w:val="none" w:sz="0" w:space="0" w:color="auto"/>
      </w:divBdr>
    </w:div>
    <w:div w:id="39284391">
      <w:bodyDiv w:val="1"/>
      <w:marLeft w:val="0"/>
      <w:marRight w:val="0"/>
      <w:marTop w:val="0"/>
      <w:marBottom w:val="0"/>
      <w:divBdr>
        <w:top w:val="none" w:sz="0" w:space="0" w:color="auto"/>
        <w:left w:val="none" w:sz="0" w:space="0" w:color="auto"/>
        <w:bottom w:val="none" w:sz="0" w:space="0" w:color="auto"/>
        <w:right w:val="none" w:sz="0" w:space="0" w:color="auto"/>
      </w:divBdr>
    </w:div>
    <w:div w:id="39794635">
      <w:bodyDiv w:val="1"/>
      <w:marLeft w:val="0"/>
      <w:marRight w:val="0"/>
      <w:marTop w:val="0"/>
      <w:marBottom w:val="0"/>
      <w:divBdr>
        <w:top w:val="none" w:sz="0" w:space="0" w:color="auto"/>
        <w:left w:val="none" w:sz="0" w:space="0" w:color="auto"/>
        <w:bottom w:val="none" w:sz="0" w:space="0" w:color="auto"/>
        <w:right w:val="none" w:sz="0" w:space="0" w:color="auto"/>
      </w:divBdr>
    </w:div>
    <w:div w:id="40524701">
      <w:bodyDiv w:val="1"/>
      <w:marLeft w:val="0"/>
      <w:marRight w:val="0"/>
      <w:marTop w:val="0"/>
      <w:marBottom w:val="0"/>
      <w:divBdr>
        <w:top w:val="none" w:sz="0" w:space="0" w:color="auto"/>
        <w:left w:val="none" w:sz="0" w:space="0" w:color="auto"/>
        <w:bottom w:val="none" w:sz="0" w:space="0" w:color="auto"/>
        <w:right w:val="none" w:sz="0" w:space="0" w:color="auto"/>
      </w:divBdr>
    </w:div>
    <w:div w:id="41442766">
      <w:bodyDiv w:val="1"/>
      <w:marLeft w:val="0"/>
      <w:marRight w:val="0"/>
      <w:marTop w:val="0"/>
      <w:marBottom w:val="0"/>
      <w:divBdr>
        <w:top w:val="none" w:sz="0" w:space="0" w:color="auto"/>
        <w:left w:val="none" w:sz="0" w:space="0" w:color="auto"/>
        <w:bottom w:val="none" w:sz="0" w:space="0" w:color="auto"/>
        <w:right w:val="none" w:sz="0" w:space="0" w:color="auto"/>
      </w:divBdr>
    </w:div>
    <w:div w:id="43061504">
      <w:bodyDiv w:val="1"/>
      <w:marLeft w:val="0"/>
      <w:marRight w:val="0"/>
      <w:marTop w:val="0"/>
      <w:marBottom w:val="0"/>
      <w:divBdr>
        <w:top w:val="none" w:sz="0" w:space="0" w:color="auto"/>
        <w:left w:val="none" w:sz="0" w:space="0" w:color="auto"/>
        <w:bottom w:val="none" w:sz="0" w:space="0" w:color="auto"/>
        <w:right w:val="none" w:sz="0" w:space="0" w:color="auto"/>
      </w:divBdr>
    </w:div>
    <w:div w:id="45027883">
      <w:bodyDiv w:val="1"/>
      <w:marLeft w:val="0"/>
      <w:marRight w:val="0"/>
      <w:marTop w:val="0"/>
      <w:marBottom w:val="0"/>
      <w:divBdr>
        <w:top w:val="none" w:sz="0" w:space="0" w:color="auto"/>
        <w:left w:val="none" w:sz="0" w:space="0" w:color="auto"/>
        <w:bottom w:val="none" w:sz="0" w:space="0" w:color="auto"/>
        <w:right w:val="none" w:sz="0" w:space="0" w:color="auto"/>
      </w:divBdr>
    </w:div>
    <w:div w:id="45036575">
      <w:bodyDiv w:val="1"/>
      <w:marLeft w:val="0"/>
      <w:marRight w:val="0"/>
      <w:marTop w:val="0"/>
      <w:marBottom w:val="0"/>
      <w:divBdr>
        <w:top w:val="none" w:sz="0" w:space="0" w:color="auto"/>
        <w:left w:val="none" w:sz="0" w:space="0" w:color="auto"/>
        <w:bottom w:val="none" w:sz="0" w:space="0" w:color="auto"/>
        <w:right w:val="none" w:sz="0" w:space="0" w:color="auto"/>
      </w:divBdr>
    </w:div>
    <w:div w:id="46029018">
      <w:bodyDiv w:val="1"/>
      <w:marLeft w:val="0"/>
      <w:marRight w:val="0"/>
      <w:marTop w:val="0"/>
      <w:marBottom w:val="0"/>
      <w:divBdr>
        <w:top w:val="none" w:sz="0" w:space="0" w:color="auto"/>
        <w:left w:val="none" w:sz="0" w:space="0" w:color="auto"/>
        <w:bottom w:val="none" w:sz="0" w:space="0" w:color="auto"/>
        <w:right w:val="none" w:sz="0" w:space="0" w:color="auto"/>
      </w:divBdr>
    </w:div>
    <w:div w:id="46076497">
      <w:bodyDiv w:val="1"/>
      <w:marLeft w:val="0"/>
      <w:marRight w:val="0"/>
      <w:marTop w:val="0"/>
      <w:marBottom w:val="0"/>
      <w:divBdr>
        <w:top w:val="none" w:sz="0" w:space="0" w:color="auto"/>
        <w:left w:val="none" w:sz="0" w:space="0" w:color="auto"/>
        <w:bottom w:val="none" w:sz="0" w:space="0" w:color="auto"/>
        <w:right w:val="none" w:sz="0" w:space="0" w:color="auto"/>
      </w:divBdr>
    </w:div>
    <w:div w:id="47073618">
      <w:bodyDiv w:val="1"/>
      <w:marLeft w:val="0"/>
      <w:marRight w:val="0"/>
      <w:marTop w:val="0"/>
      <w:marBottom w:val="0"/>
      <w:divBdr>
        <w:top w:val="none" w:sz="0" w:space="0" w:color="auto"/>
        <w:left w:val="none" w:sz="0" w:space="0" w:color="auto"/>
        <w:bottom w:val="none" w:sz="0" w:space="0" w:color="auto"/>
        <w:right w:val="none" w:sz="0" w:space="0" w:color="auto"/>
      </w:divBdr>
    </w:div>
    <w:div w:id="48110971">
      <w:bodyDiv w:val="1"/>
      <w:marLeft w:val="0"/>
      <w:marRight w:val="0"/>
      <w:marTop w:val="0"/>
      <w:marBottom w:val="0"/>
      <w:divBdr>
        <w:top w:val="none" w:sz="0" w:space="0" w:color="auto"/>
        <w:left w:val="none" w:sz="0" w:space="0" w:color="auto"/>
        <w:bottom w:val="none" w:sz="0" w:space="0" w:color="auto"/>
        <w:right w:val="none" w:sz="0" w:space="0" w:color="auto"/>
      </w:divBdr>
    </w:div>
    <w:div w:id="48496956">
      <w:bodyDiv w:val="1"/>
      <w:marLeft w:val="0"/>
      <w:marRight w:val="0"/>
      <w:marTop w:val="0"/>
      <w:marBottom w:val="0"/>
      <w:divBdr>
        <w:top w:val="none" w:sz="0" w:space="0" w:color="auto"/>
        <w:left w:val="none" w:sz="0" w:space="0" w:color="auto"/>
        <w:bottom w:val="none" w:sz="0" w:space="0" w:color="auto"/>
        <w:right w:val="none" w:sz="0" w:space="0" w:color="auto"/>
      </w:divBdr>
    </w:div>
    <w:div w:id="48652741">
      <w:bodyDiv w:val="1"/>
      <w:marLeft w:val="0"/>
      <w:marRight w:val="0"/>
      <w:marTop w:val="0"/>
      <w:marBottom w:val="0"/>
      <w:divBdr>
        <w:top w:val="none" w:sz="0" w:space="0" w:color="auto"/>
        <w:left w:val="none" w:sz="0" w:space="0" w:color="auto"/>
        <w:bottom w:val="none" w:sz="0" w:space="0" w:color="auto"/>
        <w:right w:val="none" w:sz="0" w:space="0" w:color="auto"/>
      </w:divBdr>
    </w:div>
    <w:div w:id="49042084">
      <w:bodyDiv w:val="1"/>
      <w:marLeft w:val="0"/>
      <w:marRight w:val="0"/>
      <w:marTop w:val="0"/>
      <w:marBottom w:val="0"/>
      <w:divBdr>
        <w:top w:val="none" w:sz="0" w:space="0" w:color="auto"/>
        <w:left w:val="none" w:sz="0" w:space="0" w:color="auto"/>
        <w:bottom w:val="none" w:sz="0" w:space="0" w:color="auto"/>
        <w:right w:val="none" w:sz="0" w:space="0" w:color="auto"/>
      </w:divBdr>
    </w:div>
    <w:div w:id="49232534">
      <w:bodyDiv w:val="1"/>
      <w:marLeft w:val="0"/>
      <w:marRight w:val="0"/>
      <w:marTop w:val="0"/>
      <w:marBottom w:val="0"/>
      <w:divBdr>
        <w:top w:val="none" w:sz="0" w:space="0" w:color="auto"/>
        <w:left w:val="none" w:sz="0" w:space="0" w:color="auto"/>
        <w:bottom w:val="none" w:sz="0" w:space="0" w:color="auto"/>
        <w:right w:val="none" w:sz="0" w:space="0" w:color="auto"/>
      </w:divBdr>
    </w:div>
    <w:div w:id="49891239">
      <w:bodyDiv w:val="1"/>
      <w:marLeft w:val="0"/>
      <w:marRight w:val="0"/>
      <w:marTop w:val="0"/>
      <w:marBottom w:val="0"/>
      <w:divBdr>
        <w:top w:val="none" w:sz="0" w:space="0" w:color="auto"/>
        <w:left w:val="none" w:sz="0" w:space="0" w:color="auto"/>
        <w:bottom w:val="none" w:sz="0" w:space="0" w:color="auto"/>
        <w:right w:val="none" w:sz="0" w:space="0" w:color="auto"/>
      </w:divBdr>
    </w:div>
    <w:div w:id="50540983">
      <w:bodyDiv w:val="1"/>
      <w:marLeft w:val="0"/>
      <w:marRight w:val="0"/>
      <w:marTop w:val="0"/>
      <w:marBottom w:val="0"/>
      <w:divBdr>
        <w:top w:val="none" w:sz="0" w:space="0" w:color="auto"/>
        <w:left w:val="none" w:sz="0" w:space="0" w:color="auto"/>
        <w:bottom w:val="none" w:sz="0" w:space="0" w:color="auto"/>
        <w:right w:val="none" w:sz="0" w:space="0" w:color="auto"/>
      </w:divBdr>
    </w:div>
    <w:div w:id="53166726">
      <w:bodyDiv w:val="1"/>
      <w:marLeft w:val="0"/>
      <w:marRight w:val="0"/>
      <w:marTop w:val="0"/>
      <w:marBottom w:val="0"/>
      <w:divBdr>
        <w:top w:val="none" w:sz="0" w:space="0" w:color="auto"/>
        <w:left w:val="none" w:sz="0" w:space="0" w:color="auto"/>
        <w:bottom w:val="none" w:sz="0" w:space="0" w:color="auto"/>
        <w:right w:val="none" w:sz="0" w:space="0" w:color="auto"/>
      </w:divBdr>
    </w:div>
    <w:div w:id="53698374">
      <w:bodyDiv w:val="1"/>
      <w:marLeft w:val="0"/>
      <w:marRight w:val="0"/>
      <w:marTop w:val="0"/>
      <w:marBottom w:val="0"/>
      <w:divBdr>
        <w:top w:val="none" w:sz="0" w:space="0" w:color="auto"/>
        <w:left w:val="none" w:sz="0" w:space="0" w:color="auto"/>
        <w:bottom w:val="none" w:sz="0" w:space="0" w:color="auto"/>
        <w:right w:val="none" w:sz="0" w:space="0" w:color="auto"/>
      </w:divBdr>
    </w:div>
    <w:div w:id="58209212">
      <w:bodyDiv w:val="1"/>
      <w:marLeft w:val="0"/>
      <w:marRight w:val="0"/>
      <w:marTop w:val="0"/>
      <w:marBottom w:val="0"/>
      <w:divBdr>
        <w:top w:val="none" w:sz="0" w:space="0" w:color="auto"/>
        <w:left w:val="none" w:sz="0" w:space="0" w:color="auto"/>
        <w:bottom w:val="none" w:sz="0" w:space="0" w:color="auto"/>
        <w:right w:val="none" w:sz="0" w:space="0" w:color="auto"/>
      </w:divBdr>
    </w:div>
    <w:div w:id="58333618">
      <w:bodyDiv w:val="1"/>
      <w:marLeft w:val="0"/>
      <w:marRight w:val="0"/>
      <w:marTop w:val="0"/>
      <w:marBottom w:val="0"/>
      <w:divBdr>
        <w:top w:val="none" w:sz="0" w:space="0" w:color="auto"/>
        <w:left w:val="none" w:sz="0" w:space="0" w:color="auto"/>
        <w:bottom w:val="none" w:sz="0" w:space="0" w:color="auto"/>
        <w:right w:val="none" w:sz="0" w:space="0" w:color="auto"/>
      </w:divBdr>
    </w:div>
    <w:div w:id="58482845">
      <w:bodyDiv w:val="1"/>
      <w:marLeft w:val="0"/>
      <w:marRight w:val="0"/>
      <w:marTop w:val="0"/>
      <w:marBottom w:val="0"/>
      <w:divBdr>
        <w:top w:val="none" w:sz="0" w:space="0" w:color="auto"/>
        <w:left w:val="none" w:sz="0" w:space="0" w:color="auto"/>
        <w:bottom w:val="none" w:sz="0" w:space="0" w:color="auto"/>
        <w:right w:val="none" w:sz="0" w:space="0" w:color="auto"/>
      </w:divBdr>
    </w:div>
    <w:div w:id="58938754">
      <w:bodyDiv w:val="1"/>
      <w:marLeft w:val="0"/>
      <w:marRight w:val="0"/>
      <w:marTop w:val="0"/>
      <w:marBottom w:val="0"/>
      <w:divBdr>
        <w:top w:val="none" w:sz="0" w:space="0" w:color="auto"/>
        <w:left w:val="none" w:sz="0" w:space="0" w:color="auto"/>
        <w:bottom w:val="none" w:sz="0" w:space="0" w:color="auto"/>
        <w:right w:val="none" w:sz="0" w:space="0" w:color="auto"/>
      </w:divBdr>
    </w:div>
    <w:div w:id="59060235">
      <w:bodyDiv w:val="1"/>
      <w:marLeft w:val="0"/>
      <w:marRight w:val="0"/>
      <w:marTop w:val="0"/>
      <w:marBottom w:val="0"/>
      <w:divBdr>
        <w:top w:val="none" w:sz="0" w:space="0" w:color="auto"/>
        <w:left w:val="none" w:sz="0" w:space="0" w:color="auto"/>
        <w:bottom w:val="none" w:sz="0" w:space="0" w:color="auto"/>
        <w:right w:val="none" w:sz="0" w:space="0" w:color="auto"/>
      </w:divBdr>
    </w:div>
    <w:div w:id="60951365">
      <w:bodyDiv w:val="1"/>
      <w:marLeft w:val="0"/>
      <w:marRight w:val="0"/>
      <w:marTop w:val="0"/>
      <w:marBottom w:val="0"/>
      <w:divBdr>
        <w:top w:val="none" w:sz="0" w:space="0" w:color="auto"/>
        <w:left w:val="none" w:sz="0" w:space="0" w:color="auto"/>
        <w:bottom w:val="none" w:sz="0" w:space="0" w:color="auto"/>
        <w:right w:val="none" w:sz="0" w:space="0" w:color="auto"/>
      </w:divBdr>
    </w:div>
    <w:div w:id="61952564">
      <w:bodyDiv w:val="1"/>
      <w:marLeft w:val="0"/>
      <w:marRight w:val="0"/>
      <w:marTop w:val="0"/>
      <w:marBottom w:val="0"/>
      <w:divBdr>
        <w:top w:val="none" w:sz="0" w:space="0" w:color="auto"/>
        <w:left w:val="none" w:sz="0" w:space="0" w:color="auto"/>
        <w:bottom w:val="none" w:sz="0" w:space="0" w:color="auto"/>
        <w:right w:val="none" w:sz="0" w:space="0" w:color="auto"/>
      </w:divBdr>
    </w:div>
    <w:div w:id="62072365">
      <w:bodyDiv w:val="1"/>
      <w:marLeft w:val="0"/>
      <w:marRight w:val="0"/>
      <w:marTop w:val="0"/>
      <w:marBottom w:val="0"/>
      <w:divBdr>
        <w:top w:val="none" w:sz="0" w:space="0" w:color="auto"/>
        <w:left w:val="none" w:sz="0" w:space="0" w:color="auto"/>
        <w:bottom w:val="none" w:sz="0" w:space="0" w:color="auto"/>
        <w:right w:val="none" w:sz="0" w:space="0" w:color="auto"/>
      </w:divBdr>
    </w:div>
    <w:div w:id="62416886">
      <w:bodyDiv w:val="1"/>
      <w:marLeft w:val="0"/>
      <w:marRight w:val="0"/>
      <w:marTop w:val="0"/>
      <w:marBottom w:val="0"/>
      <w:divBdr>
        <w:top w:val="none" w:sz="0" w:space="0" w:color="auto"/>
        <w:left w:val="none" w:sz="0" w:space="0" w:color="auto"/>
        <w:bottom w:val="none" w:sz="0" w:space="0" w:color="auto"/>
        <w:right w:val="none" w:sz="0" w:space="0" w:color="auto"/>
      </w:divBdr>
    </w:div>
    <w:div w:id="63265373">
      <w:bodyDiv w:val="1"/>
      <w:marLeft w:val="0"/>
      <w:marRight w:val="0"/>
      <w:marTop w:val="0"/>
      <w:marBottom w:val="0"/>
      <w:divBdr>
        <w:top w:val="none" w:sz="0" w:space="0" w:color="auto"/>
        <w:left w:val="none" w:sz="0" w:space="0" w:color="auto"/>
        <w:bottom w:val="none" w:sz="0" w:space="0" w:color="auto"/>
        <w:right w:val="none" w:sz="0" w:space="0" w:color="auto"/>
      </w:divBdr>
    </w:div>
    <w:div w:id="64492253">
      <w:bodyDiv w:val="1"/>
      <w:marLeft w:val="0"/>
      <w:marRight w:val="0"/>
      <w:marTop w:val="0"/>
      <w:marBottom w:val="0"/>
      <w:divBdr>
        <w:top w:val="none" w:sz="0" w:space="0" w:color="auto"/>
        <w:left w:val="none" w:sz="0" w:space="0" w:color="auto"/>
        <w:bottom w:val="none" w:sz="0" w:space="0" w:color="auto"/>
        <w:right w:val="none" w:sz="0" w:space="0" w:color="auto"/>
      </w:divBdr>
    </w:div>
    <w:div w:id="64963168">
      <w:bodyDiv w:val="1"/>
      <w:marLeft w:val="0"/>
      <w:marRight w:val="0"/>
      <w:marTop w:val="0"/>
      <w:marBottom w:val="0"/>
      <w:divBdr>
        <w:top w:val="none" w:sz="0" w:space="0" w:color="auto"/>
        <w:left w:val="none" w:sz="0" w:space="0" w:color="auto"/>
        <w:bottom w:val="none" w:sz="0" w:space="0" w:color="auto"/>
        <w:right w:val="none" w:sz="0" w:space="0" w:color="auto"/>
      </w:divBdr>
    </w:div>
    <w:div w:id="65539135">
      <w:bodyDiv w:val="1"/>
      <w:marLeft w:val="0"/>
      <w:marRight w:val="0"/>
      <w:marTop w:val="0"/>
      <w:marBottom w:val="0"/>
      <w:divBdr>
        <w:top w:val="none" w:sz="0" w:space="0" w:color="auto"/>
        <w:left w:val="none" w:sz="0" w:space="0" w:color="auto"/>
        <w:bottom w:val="none" w:sz="0" w:space="0" w:color="auto"/>
        <w:right w:val="none" w:sz="0" w:space="0" w:color="auto"/>
      </w:divBdr>
    </w:div>
    <w:div w:id="66735756">
      <w:bodyDiv w:val="1"/>
      <w:marLeft w:val="0"/>
      <w:marRight w:val="0"/>
      <w:marTop w:val="0"/>
      <w:marBottom w:val="0"/>
      <w:divBdr>
        <w:top w:val="none" w:sz="0" w:space="0" w:color="auto"/>
        <w:left w:val="none" w:sz="0" w:space="0" w:color="auto"/>
        <w:bottom w:val="none" w:sz="0" w:space="0" w:color="auto"/>
        <w:right w:val="none" w:sz="0" w:space="0" w:color="auto"/>
      </w:divBdr>
    </w:div>
    <w:div w:id="67577888">
      <w:bodyDiv w:val="1"/>
      <w:marLeft w:val="0"/>
      <w:marRight w:val="0"/>
      <w:marTop w:val="0"/>
      <w:marBottom w:val="0"/>
      <w:divBdr>
        <w:top w:val="none" w:sz="0" w:space="0" w:color="auto"/>
        <w:left w:val="none" w:sz="0" w:space="0" w:color="auto"/>
        <w:bottom w:val="none" w:sz="0" w:space="0" w:color="auto"/>
        <w:right w:val="none" w:sz="0" w:space="0" w:color="auto"/>
      </w:divBdr>
    </w:div>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69428561">
      <w:bodyDiv w:val="1"/>
      <w:marLeft w:val="0"/>
      <w:marRight w:val="0"/>
      <w:marTop w:val="0"/>
      <w:marBottom w:val="0"/>
      <w:divBdr>
        <w:top w:val="none" w:sz="0" w:space="0" w:color="auto"/>
        <w:left w:val="none" w:sz="0" w:space="0" w:color="auto"/>
        <w:bottom w:val="none" w:sz="0" w:space="0" w:color="auto"/>
        <w:right w:val="none" w:sz="0" w:space="0" w:color="auto"/>
      </w:divBdr>
    </w:div>
    <w:div w:id="69432161">
      <w:bodyDiv w:val="1"/>
      <w:marLeft w:val="0"/>
      <w:marRight w:val="0"/>
      <w:marTop w:val="0"/>
      <w:marBottom w:val="0"/>
      <w:divBdr>
        <w:top w:val="none" w:sz="0" w:space="0" w:color="auto"/>
        <w:left w:val="none" w:sz="0" w:space="0" w:color="auto"/>
        <w:bottom w:val="none" w:sz="0" w:space="0" w:color="auto"/>
        <w:right w:val="none" w:sz="0" w:space="0" w:color="auto"/>
      </w:divBdr>
    </w:div>
    <w:div w:id="70590193">
      <w:bodyDiv w:val="1"/>
      <w:marLeft w:val="0"/>
      <w:marRight w:val="0"/>
      <w:marTop w:val="0"/>
      <w:marBottom w:val="0"/>
      <w:divBdr>
        <w:top w:val="none" w:sz="0" w:space="0" w:color="auto"/>
        <w:left w:val="none" w:sz="0" w:space="0" w:color="auto"/>
        <w:bottom w:val="none" w:sz="0" w:space="0" w:color="auto"/>
        <w:right w:val="none" w:sz="0" w:space="0" w:color="auto"/>
      </w:divBdr>
    </w:div>
    <w:div w:id="74670949">
      <w:bodyDiv w:val="1"/>
      <w:marLeft w:val="0"/>
      <w:marRight w:val="0"/>
      <w:marTop w:val="0"/>
      <w:marBottom w:val="0"/>
      <w:divBdr>
        <w:top w:val="none" w:sz="0" w:space="0" w:color="auto"/>
        <w:left w:val="none" w:sz="0" w:space="0" w:color="auto"/>
        <w:bottom w:val="none" w:sz="0" w:space="0" w:color="auto"/>
        <w:right w:val="none" w:sz="0" w:space="0" w:color="auto"/>
      </w:divBdr>
    </w:div>
    <w:div w:id="74740624">
      <w:bodyDiv w:val="1"/>
      <w:marLeft w:val="0"/>
      <w:marRight w:val="0"/>
      <w:marTop w:val="0"/>
      <w:marBottom w:val="0"/>
      <w:divBdr>
        <w:top w:val="none" w:sz="0" w:space="0" w:color="auto"/>
        <w:left w:val="none" w:sz="0" w:space="0" w:color="auto"/>
        <w:bottom w:val="none" w:sz="0" w:space="0" w:color="auto"/>
        <w:right w:val="none" w:sz="0" w:space="0" w:color="auto"/>
      </w:divBdr>
    </w:div>
    <w:div w:id="74910162">
      <w:bodyDiv w:val="1"/>
      <w:marLeft w:val="0"/>
      <w:marRight w:val="0"/>
      <w:marTop w:val="0"/>
      <w:marBottom w:val="0"/>
      <w:divBdr>
        <w:top w:val="none" w:sz="0" w:space="0" w:color="auto"/>
        <w:left w:val="none" w:sz="0" w:space="0" w:color="auto"/>
        <w:bottom w:val="none" w:sz="0" w:space="0" w:color="auto"/>
        <w:right w:val="none" w:sz="0" w:space="0" w:color="auto"/>
      </w:divBdr>
    </w:div>
    <w:div w:id="76294870">
      <w:bodyDiv w:val="1"/>
      <w:marLeft w:val="0"/>
      <w:marRight w:val="0"/>
      <w:marTop w:val="0"/>
      <w:marBottom w:val="0"/>
      <w:divBdr>
        <w:top w:val="none" w:sz="0" w:space="0" w:color="auto"/>
        <w:left w:val="none" w:sz="0" w:space="0" w:color="auto"/>
        <w:bottom w:val="none" w:sz="0" w:space="0" w:color="auto"/>
        <w:right w:val="none" w:sz="0" w:space="0" w:color="auto"/>
      </w:divBdr>
    </w:div>
    <w:div w:id="76445694">
      <w:bodyDiv w:val="1"/>
      <w:marLeft w:val="0"/>
      <w:marRight w:val="0"/>
      <w:marTop w:val="0"/>
      <w:marBottom w:val="0"/>
      <w:divBdr>
        <w:top w:val="none" w:sz="0" w:space="0" w:color="auto"/>
        <w:left w:val="none" w:sz="0" w:space="0" w:color="auto"/>
        <w:bottom w:val="none" w:sz="0" w:space="0" w:color="auto"/>
        <w:right w:val="none" w:sz="0" w:space="0" w:color="auto"/>
      </w:divBdr>
    </w:div>
    <w:div w:id="76488060">
      <w:bodyDiv w:val="1"/>
      <w:marLeft w:val="0"/>
      <w:marRight w:val="0"/>
      <w:marTop w:val="0"/>
      <w:marBottom w:val="0"/>
      <w:divBdr>
        <w:top w:val="none" w:sz="0" w:space="0" w:color="auto"/>
        <w:left w:val="none" w:sz="0" w:space="0" w:color="auto"/>
        <w:bottom w:val="none" w:sz="0" w:space="0" w:color="auto"/>
        <w:right w:val="none" w:sz="0" w:space="0" w:color="auto"/>
      </w:divBdr>
    </w:div>
    <w:div w:id="76826235">
      <w:bodyDiv w:val="1"/>
      <w:marLeft w:val="0"/>
      <w:marRight w:val="0"/>
      <w:marTop w:val="0"/>
      <w:marBottom w:val="0"/>
      <w:divBdr>
        <w:top w:val="none" w:sz="0" w:space="0" w:color="auto"/>
        <w:left w:val="none" w:sz="0" w:space="0" w:color="auto"/>
        <w:bottom w:val="none" w:sz="0" w:space="0" w:color="auto"/>
        <w:right w:val="none" w:sz="0" w:space="0" w:color="auto"/>
      </w:divBdr>
    </w:div>
    <w:div w:id="76830288">
      <w:bodyDiv w:val="1"/>
      <w:marLeft w:val="0"/>
      <w:marRight w:val="0"/>
      <w:marTop w:val="0"/>
      <w:marBottom w:val="0"/>
      <w:divBdr>
        <w:top w:val="none" w:sz="0" w:space="0" w:color="auto"/>
        <w:left w:val="none" w:sz="0" w:space="0" w:color="auto"/>
        <w:bottom w:val="none" w:sz="0" w:space="0" w:color="auto"/>
        <w:right w:val="none" w:sz="0" w:space="0" w:color="auto"/>
      </w:divBdr>
    </w:div>
    <w:div w:id="77799062">
      <w:bodyDiv w:val="1"/>
      <w:marLeft w:val="0"/>
      <w:marRight w:val="0"/>
      <w:marTop w:val="0"/>
      <w:marBottom w:val="0"/>
      <w:divBdr>
        <w:top w:val="none" w:sz="0" w:space="0" w:color="auto"/>
        <w:left w:val="none" w:sz="0" w:space="0" w:color="auto"/>
        <w:bottom w:val="none" w:sz="0" w:space="0" w:color="auto"/>
        <w:right w:val="none" w:sz="0" w:space="0" w:color="auto"/>
      </w:divBdr>
    </w:div>
    <w:div w:id="80610888">
      <w:bodyDiv w:val="1"/>
      <w:marLeft w:val="0"/>
      <w:marRight w:val="0"/>
      <w:marTop w:val="0"/>
      <w:marBottom w:val="0"/>
      <w:divBdr>
        <w:top w:val="none" w:sz="0" w:space="0" w:color="auto"/>
        <w:left w:val="none" w:sz="0" w:space="0" w:color="auto"/>
        <w:bottom w:val="none" w:sz="0" w:space="0" w:color="auto"/>
        <w:right w:val="none" w:sz="0" w:space="0" w:color="auto"/>
      </w:divBdr>
    </w:div>
    <w:div w:id="81922217">
      <w:bodyDiv w:val="1"/>
      <w:marLeft w:val="0"/>
      <w:marRight w:val="0"/>
      <w:marTop w:val="0"/>
      <w:marBottom w:val="0"/>
      <w:divBdr>
        <w:top w:val="none" w:sz="0" w:space="0" w:color="auto"/>
        <w:left w:val="none" w:sz="0" w:space="0" w:color="auto"/>
        <w:bottom w:val="none" w:sz="0" w:space="0" w:color="auto"/>
        <w:right w:val="none" w:sz="0" w:space="0" w:color="auto"/>
      </w:divBdr>
    </w:div>
    <w:div w:id="83495274">
      <w:bodyDiv w:val="1"/>
      <w:marLeft w:val="0"/>
      <w:marRight w:val="0"/>
      <w:marTop w:val="0"/>
      <w:marBottom w:val="0"/>
      <w:divBdr>
        <w:top w:val="none" w:sz="0" w:space="0" w:color="auto"/>
        <w:left w:val="none" w:sz="0" w:space="0" w:color="auto"/>
        <w:bottom w:val="none" w:sz="0" w:space="0" w:color="auto"/>
        <w:right w:val="none" w:sz="0" w:space="0" w:color="auto"/>
      </w:divBdr>
    </w:div>
    <w:div w:id="84156876">
      <w:bodyDiv w:val="1"/>
      <w:marLeft w:val="0"/>
      <w:marRight w:val="0"/>
      <w:marTop w:val="0"/>
      <w:marBottom w:val="0"/>
      <w:divBdr>
        <w:top w:val="none" w:sz="0" w:space="0" w:color="auto"/>
        <w:left w:val="none" w:sz="0" w:space="0" w:color="auto"/>
        <w:bottom w:val="none" w:sz="0" w:space="0" w:color="auto"/>
        <w:right w:val="none" w:sz="0" w:space="0" w:color="auto"/>
      </w:divBdr>
    </w:div>
    <w:div w:id="85424084">
      <w:bodyDiv w:val="1"/>
      <w:marLeft w:val="0"/>
      <w:marRight w:val="0"/>
      <w:marTop w:val="0"/>
      <w:marBottom w:val="0"/>
      <w:divBdr>
        <w:top w:val="none" w:sz="0" w:space="0" w:color="auto"/>
        <w:left w:val="none" w:sz="0" w:space="0" w:color="auto"/>
        <w:bottom w:val="none" w:sz="0" w:space="0" w:color="auto"/>
        <w:right w:val="none" w:sz="0" w:space="0" w:color="auto"/>
      </w:divBdr>
    </w:div>
    <w:div w:id="86122515">
      <w:bodyDiv w:val="1"/>
      <w:marLeft w:val="0"/>
      <w:marRight w:val="0"/>
      <w:marTop w:val="0"/>
      <w:marBottom w:val="0"/>
      <w:divBdr>
        <w:top w:val="none" w:sz="0" w:space="0" w:color="auto"/>
        <w:left w:val="none" w:sz="0" w:space="0" w:color="auto"/>
        <w:bottom w:val="none" w:sz="0" w:space="0" w:color="auto"/>
        <w:right w:val="none" w:sz="0" w:space="0" w:color="auto"/>
      </w:divBdr>
    </w:div>
    <w:div w:id="86777652">
      <w:bodyDiv w:val="1"/>
      <w:marLeft w:val="0"/>
      <w:marRight w:val="0"/>
      <w:marTop w:val="0"/>
      <w:marBottom w:val="0"/>
      <w:divBdr>
        <w:top w:val="none" w:sz="0" w:space="0" w:color="auto"/>
        <w:left w:val="none" w:sz="0" w:space="0" w:color="auto"/>
        <w:bottom w:val="none" w:sz="0" w:space="0" w:color="auto"/>
        <w:right w:val="none" w:sz="0" w:space="0" w:color="auto"/>
      </w:divBdr>
    </w:div>
    <w:div w:id="87428830">
      <w:bodyDiv w:val="1"/>
      <w:marLeft w:val="0"/>
      <w:marRight w:val="0"/>
      <w:marTop w:val="0"/>
      <w:marBottom w:val="0"/>
      <w:divBdr>
        <w:top w:val="none" w:sz="0" w:space="0" w:color="auto"/>
        <w:left w:val="none" w:sz="0" w:space="0" w:color="auto"/>
        <w:bottom w:val="none" w:sz="0" w:space="0" w:color="auto"/>
        <w:right w:val="none" w:sz="0" w:space="0" w:color="auto"/>
      </w:divBdr>
    </w:div>
    <w:div w:id="88277525">
      <w:bodyDiv w:val="1"/>
      <w:marLeft w:val="0"/>
      <w:marRight w:val="0"/>
      <w:marTop w:val="0"/>
      <w:marBottom w:val="0"/>
      <w:divBdr>
        <w:top w:val="none" w:sz="0" w:space="0" w:color="auto"/>
        <w:left w:val="none" w:sz="0" w:space="0" w:color="auto"/>
        <w:bottom w:val="none" w:sz="0" w:space="0" w:color="auto"/>
        <w:right w:val="none" w:sz="0" w:space="0" w:color="auto"/>
      </w:divBdr>
    </w:div>
    <w:div w:id="89357774">
      <w:bodyDiv w:val="1"/>
      <w:marLeft w:val="0"/>
      <w:marRight w:val="0"/>
      <w:marTop w:val="0"/>
      <w:marBottom w:val="0"/>
      <w:divBdr>
        <w:top w:val="none" w:sz="0" w:space="0" w:color="auto"/>
        <w:left w:val="none" w:sz="0" w:space="0" w:color="auto"/>
        <w:bottom w:val="none" w:sz="0" w:space="0" w:color="auto"/>
        <w:right w:val="none" w:sz="0" w:space="0" w:color="auto"/>
      </w:divBdr>
    </w:div>
    <w:div w:id="90441773">
      <w:bodyDiv w:val="1"/>
      <w:marLeft w:val="0"/>
      <w:marRight w:val="0"/>
      <w:marTop w:val="0"/>
      <w:marBottom w:val="0"/>
      <w:divBdr>
        <w:top w:val="none" w:sz="0" w:space="0" w:color="auto"/>
        <w:left w:val="none" w:sz="0" w:space="0" w:color="auto"/>
        <w:bottom w:val="none" w:sz="0" w:space="0" w:color="auto"/>
        <w:right w:val="none" w:sz="0" w:space="0" w:color="auto"/>
      </w:divBdr>
    </w:div>
    <w:div w:id="91320715">
      <w:bodyDiv w:val="1"/>
      <w:marLeft w:val="0"/>
      <w:marRight w:val="0"/>
      <w:marTop w:val="0"/>
      <w:marBottom w:val="0"/>
      <w:divBdr>
        <w:top w:val="none" w:sz="0" w:space="0" w:color="auto"/>
        <w:left w:val="none" w:sz="0" w:space="0" w:color="auto"/>
        <w:bottom w:val="none" w:sz="0" w:space="0" w:color="auto"/>
        <w:right w:val="none" w:sz="0" w:space="0" w:color="auto"/>
      </w:divBdr>
    </w:div>
    <w:div w:id="93131537">
      <w:bodyDiv w:val="1"/>
      <w:marLeft w:val="0"/>
      <w:marRight w:val="0"/>
      <w:marTop w:val="0"/>
      <w:marBottom w:val="0"/>
      <w:divBdr>
        <w:top w:val="none" w:sz="0" w:space="0" w:color="auto"/>
        <w:left w:val="none" w:sz="0" w:space="0" w:color="auto"/>
        <w:bottom w:val="none" w:sz="0" w:space="0" w:color="auto"/>
        <w:right w:val="none" w:sz="0" w:space="0" w:color="auto"/>
      </w:divBdr>
    </w:div>
    <w:div w:id="93285917">
      <w:bodyDiv w:val="1"/>
      <w:marLeft w:val="0"/>
      <w:marRight w:val="0"/>
      <w:marTop w:val="0"/>
      <w:marBottom w:val="0"/>
      <w:divBdr>
        <w:top w:val="none" w:sz="0" w:space="0" w:color="auto"/>
        <w:left w:val="none" w:sz="0" w:space="0" w:color="auto"/>
        <w:bottom w:val="none" w:sz="0" w:space="0" w:color="auto"/>
        <w:right w:val="none" w:sz="0" w:space="0" w:color="auto"/>
      </w:divBdr>
    </w:div>
    <w:div w:id="94710171">
      <w:bodyDiv w:val="1"/>
      <w:marLeft w:val="0"/>
      <w:marRight w:val="0"/>
      <w:marTop w:val="0"/>
      <w:marBottom w:val="0"/>
      <w:divBdr>
        <w:top w:val="none" w:sz="0" w:space="0" w:color="auto"/>
        <w:left w:val="none" w:sz="0" w:space="0" w:color="auto"/>
        <w:bottom w:val="none" w:sz="0" w:space="0" w:color="auto"/>
        <w:right w:val="none" w:sz="0" w:space="0" w:color="auto"/>
      </w:divBdr>
    </w:div>
    <w:div w:id="97793997">
      <w:bodyDiv w:val="1"/>
      <w:marLeft w:val="0"/>
      <w:marRight w:val="0"/>
      <w:marTop w:val="0"/>
      <w:marBottom w:val="0"/>
      <w:divBdr>
        <w:top w:val="none" w:sz="0" w:space="0" w:color="auto"/>
        <w:left w:val="none" w:sz="0" w:space="0" w:color="auto"/>
        <w:bottom w:val="none" w:sz="0" w:space="0" w:color="auto"/>
        <w:right w:val="none" w:sz="0" w:space="0" w:color="auto"/>
      </w:divBdr>
    </w:div>
    <w:div w:id="98574058">
      <w:bodyDiv w:val="1"/>
      <w:marLeft w:val="0"/>
      <w:marRight w:val="0"/>
      <w:marTop w:val="0"/>
      <w:marBottom w:val="0"/>
      <w:divBdr>
        <w:top w:val="none" w:sz="0" w:space="0" w:color="auto"/>
        <w:left w:val="none" w:sz="0" w:space="0" w:color="auto"/>
        <w:bottom w:val="none" w:sz="0" w:space="0" w:color="auto"/>
        <w:right w:val="none" w:sz="0" w:space="0" w:color="auto"/>
      </w:divBdr>
    </w:div>
    <w:div w:id="98911855">
      <w:bodyDiv w:val="1"/>
      <w:marLeft w:val="0"/>
      <w:marRight w:val="0"/>
      <w:marTop w:val="0"/>
      <w:marBottom w:val="0"/>
      <w:divBdr>
        <w:top w:val="none" w:sz="0" w:space="0" w:color="auto"/>
        <w:left w:val="none" w:sz="0" w:space="0" w:color="auto"/>
        <w:bottom w:val="none" w:sz="0" w:space="0" w:color="auto"/>
        <w:right w:val="none" w:sz="0" w:space="0" w:color="auto"/>
      </w:divBdr>
    </w:div>
    <w:div w:id="99765876">
      <w:bodyDiv w:val="1"/>
      <w:marLeft w:val="0"/>
      <w:marRight w:val="0"/>
      <w:marTop w:val="0"/>
      <w:marBottom w:val="0"/>
      <w:divBdr>
        <w:top w:val="none" w:sz="0" w:space="0" w:color="auto"/>
        <w:left w:val="none" w:sz="0" w:space="0" w:color="auto"/>
        <w:bottom w:val="none" w:sz="0" w:space="0" w:color="auto"/>
        <w:right w:val="none" w:sz="0" w:space="0" w:color="auto"/>
      </w:divBdr>
    </w:div>
    <w:div w:id="101415947">
      <w:bodyDiv w:val="1"/>
      <w:marLeft w:val="0"/>
      <w:marRight w:val="0"/>
      <w:marTop w:val="0"/>
      <w:marBottom w:val="0"/>
      <w:divBdr>
        <w:top w:val="none" w:sz="0" w:space="0" w:color="auto"/>
        <w:left w:val="none" w:sz="0" w:space="0" w:color="auto"/>
        <w:bottom w:val="none" w:sz="0" w:space="0" w:color="auto"/>
        <w:right w:val="none" w:sz="0" w:space="0" w:color="auto"/>
      </w:divBdr>
    </w:div>
    <w:div w:id="101531993">
      <w:bodyDiv w:val="1"/>
      <w:marLeft w:val="0"/>
      <w:marRight w:val="0"/>
      <w:marTop w:val="0"/>
      <w:marBottom w:val="0"/>
      <w:divBdr>
        <w:top w:val="none" w:sz="0" w:space="0" w:color="auto"/>
        <w:left w:val="none" w:sz="0" w:space="0" w:color="auto"/>
        <w:bottom w:val="none" w:sz="0" w:space="0" w:color="auto"/>
        <w:right w:val="none" w:sz="0" w:space="0" w:color="auto"/>
      </w:divBdr>
    </w:div>
    <w:div w:id="101733010">
      <w:bodyDiv w:val="1"/>
      <w:marLeft w:val="0"/>
      <w:marRight w:val="0"/>
      <w:marTop w:val="0"/>
      <w:marBottom w:val="0"/>
      <w:divBdr>
        <w:top w:val="none" w:sz="0" w:space="0" w:color="auto"/>
        <w:left w:val="none" w:sz="0" w:space="0" w:color="auto"/>
        <w:bottom w:val="none" w:sz="0" w:space="0" w:color="auto"/>
        <w:right w:val="none" w:sz="0" w:space="0" w:color="auto"/>
      </w:divBdr>
    </w:div>
    <w:div w:id="101997324">
      <w:bodyDiv w:val="1"/>
      <w:marLeft w:val="0"/>
      <w:marRight w:val="0"/>
      <w:marTop w:val="0"/>
      <w:marBottom w:val="0"/>
      <w:divBdr>
        <w:top w:val="none" w:sz="0" w:space="0" w:color="auto"/>
        <w:left w:val="none" w:sz="0" w:space="0" w:color="auto"/>
        <w:bottom w:val="none" w:sz="0" w:space="0" w:color="auto"/>
        <w:right w:val="none" w:sz="0" w:space="0" w:color="auto"/>
      </w:divBdr>
    </w:div>
    <w:div w:id="102654678">
      <w:bodyDiv w:val="1"/>
      <w:marLeft w:val="0"/>
      <w:marRight w:val="0"/>
      <w:marTop w:val="0"/>
      <w:marBottom w:val="0"/>
      <w:divBdr>
        <w:top w:val="none" w:sz="0" w:space="0" w:color="auto"/>
        <w:left w:val="none" w:sz="0" w:space="0" w:color="auto"/>
        <w:bottom w:val="none" w:sz="0" w:space="0" w:color="auto"/>
        <w:right w:val="none" w:sz="0" w:space="0" w:color="auto"/>
      </w:divBdr>
    </w:div>
    <w:div w:id="103156690">
      <w:bodyDiv w:val="1"/>
      <w:marLeft w:val="0"/>
      <w:marRight w:val="0"/>
      <w:marTop w:val="0"/>
      <w:marBottom w:val="0"/>
      <w:divBdr>
        <w:top w:val="none" w:sz="0" w:space="0" w:color="auto"/>
        <w:left w:val="none" w:sz="0" w:space="0" w:color="auto"/>
        <w:bottom w:val="none" w:sz="0" w:space="0" w:color="auto"/>
        <w:right w:val="none" w:sz="0" w:space="0" w:color="auto"/>
      </w:divBdr>
    </w:div>
    <w:div w:id="106051850">
      <w:bodyDiv w:val="1"/>
      <w:marLeft w:val="0"/>
      <w:marRight w:val="0"/>
      <w:marTop w:val="0"/>
      <w:marBottom w:val="0"/>
      <w:divBdr>
        <w:top w:val="none" w:sz="0" w:space="0" w:color="auto"/>
        <w:left w:val="none" w:sz="0" w:space="0" w:color="auto"/>
        <w:bottom w:val="none" w:sz="0" w:space="0" w:color="auto"/>
        <w:right w:val="none" w:sz="0" w:space="0" w:color="auto"/>
      </w:divBdr>
    </w:div>
    <w:div w:id="106244741">
      <w:bodyDiv w:val="1"/>
      <w:marLeft w:val="0"/>
      <w:marRight w:val="0"/>
      <w:marTop w:val="0"/>
      <w:marBottom w:val="0"/>
      <w:divBdr>
        <w:top w:val="none" w:sz="0" w:space="0" w:color="auto"/>
        <w:left w:val="none" w:sz="0" w:space="0" w:color="auto"/>
        <w:bottom w:val="none" w:sz="0" w:space="0" w:color="auto"/>
        <w:right w:val="none" w:sz="0" w:space="0" w:color="auto"/>
      </w:divBdr>
    </w:div>
    <w:div w:id="106505009">
      <w:bodyDiv w:val="1"/>
      <w:marLeft w:val="0"/>
      <w:marRight w:val="0"/>
      <w:marTop w:val="0"/>
      <w:marBottom w:val="0"/>
      <w:divBdr>
        <w:top w:val="none" w:sz="0" w:space="0" w:color="auto"/>
        <w:left w:val="none" w:sz="0" w:space="0" w:color="auto"/>
        <w:bottom w:val="none" w:sz="0" w:space="0" w:color="auto"/>
        <w:right w:val="none" w:sz="0" w:space="0" w:color="auto"/>
      </w:divBdr>
    </w:div>
    <w:div w:id="108206069">
      <w:bodyDiv w:val="1"/>
      <w:marLeft w:val="0"/>
      <w:marRight w:val="0"/>
      <w:marTop w:val="0"/>
      <w:marBottom w:val="0"/>
      <w:divBdr>
        <w:top w:val="none" w:sz="0" w:space="0" w:color="auto"/>
        <w:left w:val="none" w:sz="0" w:space="0" w:color="auto"/>
        <w:bottom w:val="none" w:sz="0" w:space="0" w:color="auto"/>
        <w:right w:val="none" w:sz="0" w:space="0" w:color="auto"/>
      </w:divBdr>
    </w:div>
    <w:div w:id="108741565">
      <w:bodyDiv w:val="1"/>
      <w:marLeft w:val="0"/>
      <w:marRight w:val="0"/>
      <w:marTop w:val="0"/>
      <w:marBottom w:val="0"/>
      <w:divBdr>
        <w:top w:val="none" w:sz="0" w:space="0" w:color="auto"/>
        <w:left w:val="none" w:sz="0" w:space="0" w:color="auto"/>
        <w:bottom w:val="none" w:sz="0" w:space="0" w:color="auto"/>
        <w:right w:val="none" w:sz="0" w:space="0" w:color="auto"/>
      </w:divBdr>
    </w:div>
    <w:div w:id="108859495">
      <w:bodyDiv w:val="1"/>
      <w:marLeft w:val="0"/>
      <w:marRight w:val="0"/>
      <w:marTop w:val="0"/>
      <w:marBottom w:val="0"/>
      <w:divBdr>
        <w:top w:val="none" w:sz="0" w:space="0" w:color="auto"/>
        <w:left w:val="none" w:sz="0" w:space="0" w:color="auto"/>
        <w:bottom w:val="none" w:sz="0" w:space="0" w:color="auto"/>
        <w:right w:val="none" w:sz="0" w:space="0" w:color="auto"/>
      </w:divBdr>
    </w:div>
    <w:div w:id="109053200">
      <w:bodyDiv w:val="1"/>
      <w:marLeft w:val="0"/>
      <w:marRight w:val="0"/>
      <w:marTop w:val="0"/>
      <w:marBottom w:val="0"/>
      <w:divBdr>
        <w:top w:val="none" w:sz="0" w:space="0" w:color="auto"/>
        <w:left w:val="none" w:sz="0" w:space="0" w:color="auto"/>
        <w:bottom w:val="none" w:sz="0" w:space="0" w:color="auto"/>
        <w:right w:val="none" w:sz="0" w:space="0" w:color="auto"/>
      </w:divBdr>
    </w:div>
    <w:div w:id="109253233">
      <w:bodyDiv w:val="1"/>
      <w:marLeft w:val="0"/>
      <w:marRight w:val="0"/>
      <w:marTop w:val="0"/>
      <w:marBottom w:val="0"/>
      <w:divBdr>
        <w:top w:val="none" w:sz="0" w:space="0" w:color="auto"/>
        <w:left w:val="none" w:sz="0" w:space="0" w:color="auto"/>
        <w:bottom w:val="none" w:sz="0" w:space="0" w:color="auto"/>
        <w:right w:val="none" w:sz="0" w:space="0" w:color="auto"/>
      </w:divBdr>
    </w:div>
    <w:div w:id="110560686">
      <w:bodyDiv w:val="1"/>
      <w:marLeft w:val="0"/>
      <w:marRight w:val="0"/>
      <w:marTop w:val="0"/>
      <w:marBottom w:val="0"/>
      <w:divBdr>
        <w:top w:val="none" w:sz="0" w:space="0" w:color="auto"/>
        <w:left w:val="none" w:sz="0" w:space="0" w:color="auto"/>
        <w:bottom w:val="none" w:sz="0" w:space="0" w:color="auto"/>
        <w:right w:val="none" w:sz="0" w:space="0" w:color="auto"/>
      </w:divBdr>
    </w:div>
    <w:div w:id="111704813">
      <w:bodyDiv w:val="1"/>
      <w:marLeft w:val="0"/>
      <w:marRight w:val="0"/>
      <w:marTop w:val="0"/>
      <w:marBottom w:val="0"/>
      <w:divBdr>
        <w:top w:val="none" w:sz="0" w:space="0" w:color="auto"/>
        <w:left w:val="none" w:sz="0" w:space="0" w:color="auto"/>
        <w:bottom w:val="none" w:sz="0" w:space="0" w:color="auto"/>
        <w:right w:val="none" w:sz="0" w:space="0" w:color="auto"/>
      </w:divBdr>
    </w:div>
    <w:div w:id="112208788">
      <w:bodyDiv w:val="1"/>
      <w:marLeft w:val="0"/>
      <w:marRight w:val="0"/>
      <w:marTop w:val="0"/>
      <w:marBottom w:val="0"/>
      <w:divBdr>
        <w:top w:val="none" w:sz="0" w:space="0" w:color="auto"/>
        <w:left w:val="none" w:sz="0" w:space="0" w:color="auto"/>
        <w:bottom w:val="none" w:sz="0" w:space="0" w:color="auto"/>
        <w:right w:val="none" w:sz="0" w:space="0" w:color="auto"/>
      </w:divBdr>
    </w:div>
    <w:div w:id="112410295">
      <w:bodyDiv w:val="1"/>
      <w:marLeft w:val="0"/>
      <w:marRight w:val="0"/>
      <w:marTop w:val="0"/>
      <w:marBottom w:val="0"/>
      <w:divBdr>
        <w:top w:val="none" w:sz="0" w:space="0" w:color="auto"/>
        <w:left w:val="none" w:sz="0" w:space="0" w:color="auto"/>
        <w:bottom w:val="none" w:sz="0" w:space="0" w:color="auto"/>
        <w:right w:val="none" w:sz="0" w:space="0" w:color="auto"/>
      </w:divBdr>
    </w:div>
    <w:div w:id="112601958">
      <w:bodyDiv w:val="1"/>
      <w:marLeft w:val="0"/>
      <w:marRight w:val="0"/>
      <w:marTop w:val="0"/>
      <w:marBottom w:val="0"/>
      <w:divBdr>
        <w:top w:val="none" w:sz="0" w:space="0" w:color="auto"/>
        <w:left w:val="none" w:sz="0" w:space="0" w:color="auto"/>
        <w:bottom w:val="none" w:sz="0" w:space="0" w:color="auto"/>
        <w:right w:val="none" w:sz="0" w:space="0" w:color="auto"/>
      </w:divBdr>
    </w:div>
    <w:div w:id="113330458">
      <w:bodyDiv w:val="1"/>
      <w:marLeft w:val="0"/>
      <w:marRight w:val="0"/>
      <w:marTop w:val="0"/>
      <w:marBottom w:val="0"/>
      <w:divBdr>
        <w:top w:val="none" w:sz="0" w:space="0" w:color="auto"/>
        <w:left w:val="none" w:sz="0" w:space="0" w:color="auto"/>
        <w:bottom w:val="none" w:sz="0" w:space="0" w:color="auto"/>
        <w:right w:val="none" w:sz="0" w:space="0" w:color="auto"/>
      </w:divBdr>
    </w:div>
    <w:div w:id="113791494">
      <w:bodyDiv w:val="1"/>
      <w:marLeft w:val="0"/>
      <w:marRight w:val="0"/>
      <w:marTop w:val="0"/>
      <w:marBottom w:val="0"/>
      <w:divBdr>
        <w:top w:val="none" w:sz="0" w:space="0" w:color="auto"/>
        <w:left w:val="none" w:sz="0" w:space="0" w:color="auto"/>
        <w:bottom w:val="none" w:sz="0" w:space="0" w:color="auto"/>
        <w:right w:val="none" w:sz="0" w:space="0" w:color="auto"/>
      </w:divBdr>
    </w:div>
    <w:div w:id="114063793">
      <w:bodyDiv w:val="1"/>
      <w:marLeft w:val="0"/>
      <w:marRight w:val="0"/>
      <w:marTop w:val="0"/>
      <w:marBottom w:val="0"/>
      <w:divBdr>
        <w:top w:val="none" w:sz="0" w:space="0" w:color="auto"/>
        <w:left w:val="none" w:sz="0" w:space="0" w:color="auto"/>
        <w:bottom w:val="none" w:sz="0" w:space="0" w:color="auto"/>
        <w:right w:val="none" w:sz="0" w:space="0" w:color="auto"/>
      </w:divBdr>
    </w:div>
    <w:div w:id="115024982">
      <w:bodyDiv w:val="1"/>
      <w:marLeft w:val="0"/>
      <w:marRight w:val="0"/>
      <w:marTop w:val="0"/>
      <w:marBottom w:val="0"/>
      <w:divBdr>
        <w:top w:val="none" w:sz="0" w:space="0" w:color="auto"/>
        <w:left w:val="none" w:sz="0" w:space="0" w:color="auto"/>
        <w:bottom w:val="none" w:sz="0" w:space="0" w:color="auto"/>
        <w:right w:val="none" w:sz="0" w:space="0" w:color="auto"/>
      </w:divBdr>
    </w:div>
    <w:div w:id="115371163">
      <w:bodyDiv w:val="1"/>
      <w:marLeft w:val="0"/>
      <w:marRight w:val="0"/>
      <w:marTop w:val="0"/>
      <w:marBottom w:val="0"/>
      <w:divBdr>
        <w:top w:val="none" w:sz="0" w:space="0" w:color="auto"/>
        <w:left w:val="none" w:sz="0" w:space="0" w:color="auto"/>
        <w:bottom w:val="none" w:sz="0" w:space="0" w:color="auto"/>
        <w:right w:val="none" w:sz="0" w:space="0" w:color="auto"/>
      </w:divBdr>
    </w:div>
    <w:div w:id="116216380">
      <w:bodyDiv w:val="1"/>
      <w:marLeft w:val="0"/>
      <w:marRight w:val="0"/>
      <w:marTop w:val="0"/>
      <w:marBottom w:val="0"/>
      <w:divBdr>
        <w:top w:val="none" w:sz="0" w:space="0" w:color="auto"/>
        <w:left w:val="none" w:sz="0" w:space="0" w:color="auto"/>
        <w:bottom w:val="none" w:sz="0" w:space="0" w:color="auto"/>
        <w:right w:val="none" w:sz="0" w:space="0" w:color="auto"/>
      </w:divBdr>
    </w:div>
    <w:div w:id="117070518">
      <w:bodyDiv w:val="1"/>
      <w:marLeft w:val="0"/>
      <w:marRight w:val="0"/>
      <w:marTop w:val="0"/>
      <w:marBottom w:val="0"/>
      <w:divBdr>
        <w:top w:val="none" w:sz="0" w:space="0" w:color="auto"/>
        <w:left w:val="none" w:sz="0" w:space="0" w:color="auto"/>
        <w:bottom w:val="none" w:sz="0" w:space="0" w:color="auto"/>
        <w:right w:val="none" w:sz="0" w:space="0" w:color="auto"/>
      </w:divBdr>
    </w:div>
    <w:div w:id="117258523">
      <w:bodyDiv w:val="1"/>
      <w:marLeft w:val="0"/>
      <w:marRight w:val="0"/>
      <w:marTop w:val="0"/>
      <w:marBottom w:val="0"/>
      <w:divBdr>
        <w:top w:val="none" w:sz="0" w:space="0" w:color="auto"/>
        <w:left w:val="none" w:sz="0" w:space="0" w:color="auto"/>
        <w:bottom w:val="none" w:sz="0" w:space="0" w:color="auto"/>
        <w:right w:val="none" w:sz="0" w:space="0" w:color="auto"/>
      </w:divBdr>
    </w:div>
    <w:div w:id="117917127">
      <w:bodyDiv w:val="1"/>
      <w:marLeft w:val="0"/>
      <w:marRight w:val="0"/>
      <w:marTop w:val="0"/>
      <w:marBottom w:val="0"/>
      <w:divBdr>
        <w:top w:val="none" w:sz="0" w:space="0" w:color="auto"/>
        <w:left w:val="none" w:sz="0" w:space="0" w:color="auto"/>
        <w:bottom w:val="none" w:sz="0" w:space="0" w:color="auto"/>
        <w:right w:val="none" w:sz="0" w:space="0" w:color="auto"/>
      </w:divBdr>
    </w:div>
    <w:div w:id="118884165">
      <w:bodyDiv w:val="1"/>
      <w:marLeft w:val="0"/>
      <w:marRight w:val="0"/>
      <w:marTop w:val="0"/>
      <w:marBottom w:val="0"/>
      <w:divBdr>
        <w:top w:val="none" w:sz="0" w:space="0" w:color="auto"/>
        <w:left w:val="none" w:sz="0" w:space="0" w:color="auto"/>
        <w:bottom w:val="none" w:sz="0" w:space="0" w:color="auto"/>
        <w:right w:val="none" w:sz="0" w:space="0" w:color="auto"/>
      </w:divBdr>
    </w:div>
    <w:div w:id="118959448">
      <w:bodyDiv w:val="1"/>
      <w:marLeft w:val="0"/>
      <w:marRight w:val="0"/>
      <w:marTop w:val="0"/>
      <w:marBottom w:val="0"/>
      <w:divBdr>
        <w:top w:val="none" w:sz="0" w:space="0" w:color="auto"/>
        <w:left w:val="none" w:sz="0" w:space="0" w:color="auto"/>
        <w:bottom w:val="none" w:sz="0" w:space="0" w:color="auto"/>
        <w:right w:val="none" w:sz="0" w:space="0" w:color="auto"/>
      </w:divBdr>
    </w:div>
    <w:div w:id="122040455">
      <w:bodyDiv w:val="1"/>
      <w:marLeft w:val="0"/>
      <w:marRight w:val="0"/>
      <w:marTop w:val="0"/>
      <w:marBottom w:val="0"/>
      <w:divBdr>
        <w:top w:val="none" w:sz="0" w:space="0" w:color="auto"/>
        <w:left w:val="none" w:sz="0" w:space="0" w:color="auto"/>
        <w:bottom w:val="none" w:sz="0" w:space="0" w:color="auto"/>
        <w:right w:val="none" w:sz="0" w:space="0" w:color="auto"/>
      </w:divBdr>
    </w:div>
    <w:div w:id="122425766">
      <w:bodyDiv w:val="1"/>
      <w:marLeft w:val="0"/>
      <w:marRight w:val="0"/>
      <w:marTop w:val="0"/>
      <w:marBottom w:val="0"/>
      <w:divBdr>
        <w:top w:val="none" w:sz="0" w:space="0" w:color="auto"/>
        <w:left w:val="none" w:sz="0" w:space="0" w:color="auto"/>
        <w:bottom w:val="none" w:sz="0" w:space="0" w:color="auto"/>
        <w:right w:val="none" w:sz="0" w:space="0" w:color="auto"/>
      </w:divBdr>
    </w:div>
    <w:div w:id="123470716">
      <w:bodyDiv w:val="1"/>
      <w:marLeft w:val="0"/>
      <w:marRight w:val="0"/>
      <w:marTop w:val="0"/>
      <w:marBottom w:val="0"/>
      <w:divBdr>
        <w:top w:val="none" w:sz="0" w:space="0" w:color="auto"/>
        <w:left w:val="none" w:sz="0" w:space="0" w:color="auto"/>
        <w:bottom w:val="none" w:sz="0" w:space="0" w:color="auto"/>
        <w:right w:val="none" w:sz="0" w:space="0" w:color="auto"/>
      </w:divBdr>
    </w:div>
    <w:div w:id="123742852">
      <w:bodyDiv w:val="1"/>
      <w:marLeft w:val="0"/>
      <w:marRight w:val="0"/>
      <w:marTop w:val="0"/>
      <w:marBottom w:val="0"/>
      <w:divBdr>
        <w:top w:val="none" w:sz="0" w:space="0" w:color="auto"/>
        <w:left w:val="none" w:sz="0" w:space="0" w:color="auto"/>
        <w:bottom w:val="none" w:sz="0" w:space="0" w:color="auto"/>
        <w:right w:val="none" w:sz="0" w:space="0" w:color="auto"/>
      </w:divBdr>
    </w:div>
    <w:div w:id="125201636">
      <w:bodyDiv w:val="1"/>
      <w:marLeft w:val="0"/>
      <w:marRight w:val="0"/>
      <w:marTop w:val="0"/>
      <w:marBottom w:val="0"/>
      <w:divBdr>
        <w:top w:val="none" w:sz="0" w:space="0" w:color="auto"/>
        <w:left w:val="none" w:sz="0" w:space="0" w:color="auto"/>
        <w:bottom w:val="none" w:sz="0" w:space="0" w:color="auto"/>
        <w:right w:val="none" w:sz="0" w:space="0" w:color="auto"/>
      </w:divBdr>
    </w:div>
    <w:div w:id="125391915">
      <w:bodyDiv w:val="1"/>
      <w:marLeft w:val="0"/>
      <w:marRight w:val="0"/>
      <w:marTop w:val="0"/>
      <w:marBottom w:val="0"/>
      <w:divBdr>
        <w:top w:val="none" w:sz="0" w:space="0" w:color="auto"/>
        <w:left w:val="none" w:sz="0" w:space="0" w:color="auto"/>
        <w:bottom w:val="none" w:sz="0" w:space="0" w:color="auto"/>
        <w:right w:val="none" w:sz="0" w:space="0" w:color="auto"/>
      </w:divBdr>
    </w:div>
    <w:div w:id="127162838">
      <w:bodyDiv w:val="1"/>
      <w:marLeft w:val="0"/>
      <w:marRight w:val="0"/>
      <w:marTop w:val="0"/>
      <w:marBottom w:val="0"/>
      <w:divBdr>
        <w:top w:val="none" w:sz="0" w:space="0" w:color="auto"/>
        <w:left w:val="none" w:sz="0" w:space="0" w:color="auto"/>
        <w:bottom w:val="none" w:sz="0" w:space="0" w:color="auto"/>
        <w:right w:val="none" w:sz="0" w:space="0" w:color="auto"/>
      </w:divBdr>
    </w:div>
    <w:div w:id="128669695">
      <w:bodyDiv w:val="1"/>
      <w:marLeft w:val="0"/>
      <w:marRight w:val="0"/>
      <w:marTop w:val="0"/>
      <w:marBottom w:val="0"/>
      <w:divBdr>
        <w:top w:val="none" w:sz="0" w:space="0" w:color="auto"/>
        <w:left w:val="none" w:sz="0" w:space="0" w:color="auto"/>
        <w:bottom w:val="none" w:sz="0" w:space="0" w:color="auto"/>
        <w:right w:val="none" w:sz="0" w:space="0" w:color="auto"/>
      </w:divBdr>
    </w:div>
    <w:div w:id="128983225">
      <w:bodyDiv w:val="1"/>
      <w:marLeft w:val="0"/>
      <w:marRight w:val="0"/>
      <w:marTop w:val="0"/>
      <w:marBottom w:val="0"/>
      <w:divBdr>
        <w:top w:val="none" w:sz="0" w:space="0" w:color="auto"/>
        <w:left w:val="none" w:sz="0" w:space="0" w:color="auto"/>
        <w:bottom w:val="none" w:sz="0" w:space="0" w:color="auto"/>
        <w:right w:val="none" w:sz="0" w:space="0" w:color="auto"/>
      </w:divBdr>
    </w:div>
    <w:div w:id="129596566">
      <w:bodyDiv w:val="1"/>
      <w:marLeft w:val="0"/>
      <w:marRight w:val="0"/>
      <w:marTop w:val="0"/>
      <w:marBottom w:val="0"/>
      <w:divBdr>
        <w:top w:val="none" w:sz="0" w:space="0" w:color="auto"/>
        <w:left w:val="none" w:sz="0" w:space="0" w:color="auto"/>
        <w:bottom w:val="none" w:sz="0" w:space="0" w:color="auto"/>
        <w:right w:val="none" w:sz="0" w:space="0" w:color="auto"/>
      </w:divBdr>
    </w:div>
    <w:div w:id="129858912">
      <w:bodyDiv w:val="1"/>
      <w:marLeft w:val="0"/>
      <w:marRight w:val="0"/>
      <w:marTop w:val="0"/>
      <w:marBottom w:val="0"/>
      <w:divBdr>
        <w:top w:val="none" w:sz="0" w:space="0" w:color="auto"/>
        <w:left w:val="none" w:sz="0" w:space="0" w:color="auto"/>
        <w:bottom w:val="none" w:sz="0" w:space="0" w:color="auto"/>
        <w:right w:val="none" w:sz="0" w:space="0" w:color="auto"/>
      </w:divBdr>
    </w:div>
    <w:div w:id="130097796">
      <w:bodyDiv w:val="1"/>
      <w:marLeft w:val="0"/>
      <w:marRight w:val="0"/>
      <w:marTop w:val="0"/>
      <w:marBottom w:val="0"/>
      <w:divBdr>
        <w:top w:val="none" w:sz="0" w:space="0" w:color="auto"/>
        <w:left w:val="none" w:sz="0" w:space="0" w:color="auto"/>
        <w:bottom w:val="none" w:sz="0" w:space="0" w:color="auto"/>
        <w:right w:val="none" w:sz="0" w:space="0" w:color="auto"/>
      </w:divBdr>
    </w:div>
    <w:div w:id="130103756">
      <w:bodyDiv w:val="1"/>
      <w:marLeft w:val="0"/>
      <w:marRight w:val="0"/>
      <w:marTop w:val="0"/>
      <w:marBottom w:val="0"/>
      <w:divBdr>
        <w:top w:val="none" w:sz="0" w:space="0" w:color="auto"/>
        <w:left w:val="none" w:sz="0" w:space="0" w:color="auto"/>
        <w:bottom w:val="none" w:sz="0" w:space="0" w:color="auto"/>
        <w:right w:val="none" w:sz="0" w:space="0" w:color="auto"/>
      </w:divBdr>
    </w:div>
    <w:div w:id="131531070">
      <w:bodyDiv w:val="1"/>
      <w:marLeft w:val="0"/>
      <w:marRight w:val="0"/>
      <w:marTop w:val="0"/>
      <w:marBottom w:val="0"/>
      <w:divBdr>
        <w:top w:val="none" w:sz="0" w:space="0" w:color="auto"/>
        <w:left w:val="none" w:sz="0" w:space="0" w:color="auto"/>
        <w:bottom w:val="none" w:sz="0" w:space="0" w:color="auto"/>
        <w:right w:val="none" w:sz="0" w:space="0" w:color="auto"/>
      </w:divBdr>
    </w:div>
    <w:div w:id="132912301">
      <w:bodyDiv w:val="1"/>
      <w:marLeft w:val="0"/>
      <w:marRight w:val="0"/>
      <w:marTop w:val="0"/>
      <w:marBottom w:val="0"/>
      <w:divBdr>
        <w:top w:val="none" w:sz="0" w:space="0" w:color="auto"/>
        <w:left w:val="none" w:sz="0" w:space="0" w:color="auto"/>
        <w:bottom w:val="none" w:sz="0" w:space="0" w:color="auto"/>
        <w:right w:val="none" w:sz="0" w:space="0" w:color="auto"/>
      </w:divBdr>
    </w:div>
    <w:div w:id="132993233">
      <w:bodyDiv w:val="1"/>
      <w:marLeft w:val="0"/>
      <w:marRight w:val="0"/>
      <w:marTop w:val="0"/>
      <w:marBottom w:val="0"/>
      <w:divBdr>
        <w:top w:val="none" w:sz="0" w:space="0" w:color="auto"/>
        <w:left w:val="none" w:sz="0" w:space="0" w:color="auto"/>
        <w:bottom w:val="none" w:sz="0" w:space="0" w:color="auto"/>
        <w:right w:val="none" w:sz="0" w:space="0" w:color="auto"/>
      </w:divBdr>
    </w:div>
    <w:div w:id="134109677">
      <w:bodyDiv w:val="1"/>
      <w:marLeft w:val="0"/>
      <w:marRight w:val="0"/>
      <w:marTop w:val="0"/>
      <w:marBottom w:val="0"/>
      <w:divBdr>
        <w:top w:val="none" w:sz="0" w:space="0" w:color="auto"/>
        <w:left w:val="none" w:sz="0" w:space="0" w:color="auto"/>
        <w:bottom w:val="none" w:sz="0" w:space="0" w:color="auto"/>
        <w:right w:val="none" w:sz="0" w:space="0" w:color="auto"/>
      </w:divBdr>
    </w:div>
    <w:div w:id="134613970">
      <w:bodyDiv w:val="1"/>
      <w:marLeft w:val="0"/>
      <w:marRight w:val="0"/>
      <w:marTop w:val="0"/>
      <w:marBottom w:val="0"/>
      <w:divBdr>
        <w:top w:val="none" w:sz="0" w:space="0" w:color="auto"/>
        <w:left w:val="none" w:sz="0" w:space="0" w:color="auto"/>
        <w:bottom w:val="none" w:sz="0" w:space="0" w:color="auto"/>
        <w:right w:val="none" w:sz="0" w:space="0" w:color="auto"/>
      </w:divBdr>
    </w:div>
    <w:div w:id="134641566">
      <w:bodyDiv w:val="1"/>
      <w:marLeft w:val="0"/>
      <w:marRight w:val="0"/>
      <w:marTop w:val="0"/>
      <w:marBottom w:val="0"/>
      <w:divBdr>
        <w:top w:val="none" w:sz="0" w:space="0" w:color="auto"/>
        <w:left w:val="none" w:sz="0" w:space="0" w:color="auto"/>
        <w:bottom w:val="none" w:sz="0" w:space="0" w:color="auto"/>
        <w:right w:val="none" w:sz="0" w:space="0" w:color="auto"/>
      </w:divBdr>
    </w:div>
    <w:div w:id="136536260">
      <w:bodyDiv w:val="1"/>
      <w:marLeft w:val="0"/>
      <w:marRight w:val="0"/>
      <w:marTop w:val="0"/>
      <w:marBottom w:val="0"/>
      <w:divBdr>
        <w:top w:val="none" w:sz="0" w:space="0" w:color="auto"/>
        <w:left w:val="none" w:sz="0" w:space="0" w:color="auto"/>
        <w:bottom w:val="none" w:sz="0" w:space="0" w:color="auto"/>
        <w:right w:val="none" w:sz="0" w:space="0" w:color="auto"/>
      </w:divBdr>
    </w:div>
    <w:div w:id="137918424">
      <w:bodyDiv w:val="1"/>
      <w:marLeft w:val="0"/>
      <w:marRight w:val="0"/>
      <w:marTop w:val="0"/>
      <w:marBottom w:val="0"/>
      <w:divBdr>
        <w:top w:val="none" w:sz="0" w:space="0" w:color="auto"/>
        <w:left w:val="none" w:sz="0" w:space="0" w:color="auto"/>
        <w:bottom w:val="none" w:sz="0" w:space="0" w:color="auto"/>
        <w:right w:val="none" w:sz="0" w:space="0" w:color="auto"/>
      </w:divBdr>
    </w:div>
    <w:div w:id="138421400">
      <w:bodyDiv w:val="1"/>
      <w:marLeft w:val="0"/>
      <w:marRight w:val="0"/>
      <w:marTop w:val="0"/>
      <w:marBottom w:val="0"/>
      <w:divBdr>
        <w:top w:val="none" w:sz="0" w:space="0" w:color="auto"/>
        <w:left w:val="none" w:sz="0" w:space="0" w:color="auto"/>
        <w:bottom w:val="none" w:sz="0" w:space="0" w:color="auto"/>
        <w:right w:val="none" w:sz="0" w:space="0" w:color="auto"/>
      </w:divBdr>
    </w:div>
    <w:div w:id="139076431">
      <w:bodyDiv w:val="1"/>
      <w:marLeft w:val="0"/>
      <w:marRight w:val="0"/>
      <w:marTop w:val="0"/>
      <w:marBottom w:val="0"/>
      <w:divBdr>
        <w:top w:val="none" w:sz="0" w:space="0" w:color="auto"/>
        <w:left w:val="none" w:sz="0" w:space="0" w:color="auto"/>
        <w:bottom w:val="none" w:sz="0" w:space="0" w:color="auto"/>
        <w:right w:val="none" w:sz="0" w:space="0" w:color="auto"/>
      </w:divBdr>
    </w:div>
    <w:div w:id="140198276">
      <w:bodyDiv w:val="1"/>
      <w:marLeft w:val="0"/>
      <w:marRight w:val="0"/>
      <w:marTop w:val="0"/>
      <w:marBottom w:val="0"/>
      <w:divBdr>
        <w:top w:val="none" w:sz="0" w:space="0" w:color="auto"/>
        <w:left w:val="none" w:sz="0" w:space="0" w:color="auto"/>
        <w:bottom w:val="none" w:sz="0" w:space="0" w:color="auto"/>
        <w:right w:val="none" w:sz="0" w:space="0" w:color="auto"/>
      </w:divBdr>
    </w:div>
    <w:div w:id="140585334">
      <w:bodyDiv w:val="1"/>
      <w:marLeft w:val="0"/>
      <w:marRight w:val="0"/>
      <w:marTop w:val="0"/>
      <w:marBottom w:val="0"/>
      <w:divBdr>
        <w:top w:val="none" w:sz="0" w:space="0" w:color="auto"/>
        <w:left w:val="none" w:sz="0" w:space="0" w:color="auto"/>
        <w:bottom w:val="none" w:sz="0" w:space="0" w:color="auto"/>
        <w:right w:val="none" w:sz="0" w:space="0" w:color="auto"/>
      </w:divBdr>
    </w:div>
    <w:div w:id="143591836">
      <w:bodyDiv w:val="1"/>
      <w:marLeft w:val="0"/>
      <w:marRight w:val="0"/>
      <w:marTop w:val="0"/>
      <w:marBottom w:val="0"/>
      <w:divBdr>
        <w:top w:val="none" w:sz="0" w:space="0" w:color="auto"/>
        <w:left w:val="none" w:sz="0" w:space="0" w:color="auto"/>
        <w:bottom w:val="none" w:sz="0" w:space="0" w:color="auto"/>
        <w:right w:val="none" w:sz="0" w:space="0" w:color="auto"/>
      </w:divBdr>
    </w:div>
    <w:div w:id="143591879">
      <w:bodyDiv w:val="1"/>
      <w:marLeft w:val="0"/>
      <w:marRight w:val="0"/>
      <w:marTop w:val="0"/>
      <w:marBottom w:val="0"/>
      <w:divBdr>
        <w:top w:val="none" w:sz="0" w:space="0" w:color="auto"/>
        <w:left w:val="none" w:sz="0" w:space="0" w:color="auto"/>
        <w:bottom w:val="none" w:sz="0" w:space="0" w:color="auto"/>
        <w:right w:val="none" w:sz="0" w:space="0" w:color="auto"/>
      </w:divBdr>
    </w:div>
    <w:div w:id="144012086">
      <w:bodyDiv w:val="1"/>
      <w:marLeft w:val="0"/>
      <w:marRight w:val="0"/>
      <w:marTop w:val="0"/>
      <w:marBottom w:val="0"/>
      <w:divBdr>
        <w:top w:val="none" w:sz="0" w:space="0" w:color="auto"/>
        <w:left w:val="none" w:sz="0" w:space="0" w:color="auto"/>
        <w:bottom w:val="none" w:sz="0" w:space="0" w:color="auto"/>
        <w:right w:val="none" w:sz="0" w:space="0" w:color="auto"/>
      </w:divBdr>
    </w:div>
    <w:div w:id="145166857">
      <w:bodyDiv w:val="1"/>
      <w:marLeft w:val="0"/>
      <w:marRight w:val="0"/>
      <w:marTop w:val="0"/>
      <w:marBottom w:val="0"/>
      <w:divBdr>
        <w:top w:val="none" w:sz="0" w:space="0" w:color="auto"/>
        <w:left w:val="none" w:sz="0" w:space="0" w:color="auto"/>
        <w:bottom w:val="none" w:sz="0" w:space="0" w:color="auto"/>
        <w:right w:val="none" w:sz="0" w:space="0" w:color="auto"/>
      </w:divBdr>
    </w:div>
    <w:div w:id="145318382">
      <w:bodyDiv w:val="1"/>
      <w:marLeft w:val="0"/>
      <w:marRight w:val="0"/>
      <w:marTop w:val="0"/>
      <w:marBottom w:val="0"/>
      <w:divBdr>
        <w:top w:val="none" w:sz="0" w:space="0" w:color="auto"/>
        <w:left w:val="none" w:sz="0" w:space="0" w:color="auto"/>
        <w:bottom w:val="none" w:sz="0" w:space="0" w:color="auto"/>
        <w:right w:val="none" w:sz="0" w:space="0" w:color="auto"/>
      </w:divBdr>
    </w:div>
    <w:div w:id="145560916">
      <w:bodyDiv w:val="1"/>
      <w:marLeft w:val="0"/>
      <w:marRight w:val="0"/>
      <w:marTop w:val="0"/>
      <w:marBottom w:val="0"/>
      <w:divBdr>
        <w:top w:val="none" w:sz="0" w:space="0" w:color="auto"/>
        <w:left w:val="none" w:sz="0" w:space="0" w:color="auto"/>
        <w:bottom w:val="none" w:sz="0" w:space="0" w:color="auto"/>
        <w:right w:val="none" w:sz="0" w:space="0" w:color="auto"/>
      </w:divBdr>
    </w:div>
    <w:div w:id="145975150">
      <w:bodyDiv w:val="1"/>
      <w:marLeft w:val="0"/>
      <w:marRight w:val="0"/>
      <w:marTop w:val="0"/>
      <w:marBottom w:val="0"/>
      <w:divBdr>
        <w:top w:val="none" w:sz="0" w:space="0" w:color="auto"/>
        <w:left w:val="none" w:sz="0" w:space="0" w:color="auto"/>
        <w:bottom w:val="none" w:sz="0" w:space="0" w:color="auto"/>
        <w:right w:val="none" w:sz="0" w:space="0" w:color="auto"/>
      </w:divBdr>
    </w:div>
    <w:div w:id="146289417">
      <w:bodyDiv w:val="1"/>
      <w:marLeft w:val="0"/>
      <w:marRight w:val="0"/>
      <w:marTop w:val="0"/>
      <w:marBottom w:val="0"/>
      <w:divBdr>
        <w:top w:val="none" w:sz="0" w:space="0" w:color="auto"/>
        <w:left w:val="none" w:sz="0" w:space="0" w:color="auto"/>
        <w:bottom w:val="none" w:sz="0" w:space="0" w:color="auto"/>
        <w:right w:val="none" w:sz="0" w:space="0" w:color="auto"/>
      </w:divBdr>
    </w:div>
    <w:div w:id="146675216">
      <w:bodyDiv w:val="1"/>
      <w:marLeft w:val="0"/>
      <w:marRight w:val="0"/>
      <w:marTop w:val="0"/>
      <w:marBottom w:val="0"/>
      <w:divBdr>
        <w:top w:val="none" w:sz="0" w:space="0" w:color="auto"/>
        <w:left w:val="none" w:sz="0" w:space="0" w:color="auto"/>
        <w:bottom w:val="none" w:sz="0" w:space="0" w:color="auto"/>
        <w:right w:val="none" w:sz="0" w:space="0" w:color="auto"/>
      </w:divBdr>
    </w:div>
    <w:div w:id="146675943">
      <w:bodyDiv w:val="1"/>
      <w:marLeft w:val="0"/>
      <w:marRight w:val="0"/>
      <w:marTop w:val="0"/>
      <w:marBottom w:val="0"/>
      <w:divBdr>
        <w:top w:val="none" w:sz="0" w:space="0" w:color="auto"/>
        <w:left w:val="none" w:sz="0" w:space="0" w:color="auto"/>
        <w:bottom w:val="none" w:sz="0" w:space="0" w:color="auto"/>
        <w:right w:val="none" w:sz="0" w:space="0" w:color="auto"/>
      </w:divBdr>
    </w:div>
    <w:div w:id="148324187">
      <w:bodyDiv w:val="1"/>
      <w:marLeft w:val="0"/>
      <w:marRight w:val="0"/>
      <w:marTop w:val="0"/>
      <w:marBottom w:val="0"/>
      <w:divBdr>
        <w:top w:val="none" w:sz="0" w:space="0" w:color="auto"/>
        <w:left w:val="none" w:sz="0" w:space="0" w:color="auto"/>
        <w:bottom w:val="none" w:sz="0" w:space="0" w:color="auto"/>
        <w:right w:val="none" w:sz="0" w:space="0" w:color="auto"/>
      </w:divBdr>
    </w:div>
    <w:div w:id="148912773">
      <w:bodyDiv w:val="1"/>
      <w:marLeft w:val="0"/>
      <w:marRight w:val="0"/>
      <w:marTop w:val="0"/>
      <w:marBottom w:val="0"/>
      <w:divBdr>
        <w:top w:val="none" w:sz="0" w:space="0" w:color="auto"/>
        <w:left w:val="none" w:sz="0" w:space="0" w:color="auto"/>
        <w:bottom w:val="none" w:sz="0" w:space="0" w:color="auto"/>
        <w:right w:val="none" w:sz="0" w:space="0" w:color="auto"/>
      </w:divBdr>
    </w:div>
    <w:div w:id="149177681">
      <w:bodyDiv w:val="1"/>
      <w:marLeft w:val="0"/>
      <w:marRight w:val="0"/>
      <w:marTop w:val="0"/>
      <w:marBottom w:val="0"/>
      <w:divBdr>
        <w:top w:val="none" w:sz="0" w:space="0" w:color="auto"/>
        <w:left w:val="none" w:sz="0" w:space="0" w:color="auto"/>
        <w:bottom w:val="none" w:sz="0" w:space="0" w:color="auto"/>
        <w:right w:val="none" w:sz="0" w:space="0" w:color="auto"/>
      </w:divBdr>
    </w:div>
    <w:div w:id="149685113">
      <w:bodyDiv w:val="1"/>
      <w:marLeft w:val="0"/>
      <w:marRight w:val="0"/>
      <w:marTop w:val="0"/>
      <w:marBottom w:val="0"/>
      <w:divBdr>
        <w:top w:val="none" w:sz="0" w:space="0" w:color="auto"/>
        <w:left w:val="none" w:sz="0" w:space="0" w:color="auto"/>
        <w:bottom w:val="none" w:sz="0" w:space="0" w:color="auto"/>
        <w:right w:val="none" w:sz="0" w:space="0" w:color="auto"/>
      </w:divBdr>
    </w:div>
    <w:div w:id="151526214">
      <w:bodyDiv w:val="1"/>
      <w:marLeft w:val="0"/>
      <w:marRight w:val="0"/>
      <w:marTop w:val="0"/>
      <w:marBottom w:val="0"/>
      <w:divBdr>
        <w:top w:val="none" w:sz="0" w:space="0" w:color="auto"/>
        <w:left w:val="none" w:sz="0" w:space="0" w:color="auto"/>
        <w:bottom w:val="none" w:sz="0" w:space="0" w:color="auto"/>
        <w:right w:val="none" w:sz="0" w:space="0" w:color="auto"/>
      </w:divBdr>
    </w:div>
    <w:div w:id="151944558">
      <w:bodyDiv w:val="1"/>
      <w:marLeft w:val="0"/>
      <w:marRight w:val="0"/>
      <w:marTop w:val="0"/>
      <w:marBottom w:val="0"/>
      <w:divBdr>
        <w:top w:val="none" w:sz="0" w:space="0" w:color="auto"/>
        <w:left w:val="none" w:sz="0" w:space="0" w:color="auto"/>
        <w:bottom w:val="none" w:sz="0" w:space="0" w:color="auto"/>
        <w:right w:val="none" w:sz="0" w:space="0" w:color="auto"/>
      </w:divBdr>
    </w:div>
    <w:div w:id="152378151">
      <w:bodyDiv w:val="1"/>
      <w:marLeft w:val="0"/>
      <w:marRight w:val="0"/>
      <w:marTop w:val="0"/>
      <w:marBottom w:val="0"/>
      <w:divBdr>
        <w:top w:val="none" w:sz="0" w:space="0" w:color="auto"/>
        <w:left w:val="none" w:sz="0" w:space="0" w:color="auto"/>
        <w:bottom w:val="none" w:sz="0" w:space="0" w:color="auto"/>
        <w:right w:val="none" w:sz="0" w:space="0" w:color="auto"/>
      </w:divBdr>
    </w:div>
    <w:div w:id="152722458">
      <w:bodyDiv w:val="1"/>
      <w:marLeft w:val="0"/>
      <w:marRight w:val="0"/>
      <w:marTop w:val="0"/>
      <w:marBottom w:val="0"/>
      <w:divBdr>
        <w:top w:val="none" w:sz="0" w:space="0" w:color="auto"/>
        <w:left w:val="none" w:sz="0" w:space="0" w:color="auto"/>
        <w:bottom w:val="none" w:sz="0" w:space="0" w:color="auto"/>
        <w:right w:val="none" w:sz="0" w:space="0" w:color="auto"/>
      </w:divBdr>
    </w:div>
    <w:div w:id="155459627">
      <w:bodyDiv w:val="1"/>
      <w:marLeft w:val="0"/>
      <w:marRight w:val="0"/>
      <w:marTop w:val="0"/>
      <w:marBottom w:val="0"/>
      <w:divBdr>
        <w:top w:val="none" w:sz="0" w:space="0" w:color="auto"/>
        <w:left w:val="none" w:sz="0" w:space="0" w:color="auto"/>
        <w:bottom w:val="none" w:sz="0" w:space="0" w:color="auto"/>
        <w:right w:val="none" w:sz="0" w:space="0" w:color="auto"/>
      </w:divBdr>
    </w:div>
    <w:div w:id="157119258">
      <w:bodyDiv w:val="1"/>
      <w:marLeft w:val="0"/>
      <w:marRight w:val="0"/>
      <w:marTop w:val="0"/>
      <w:marBottom w:val="0"/>
      <w:divBdr>
        <w:top w:val="none" w:sz="0" w:space="0" w:color="auto"/>
        <w:left w:val="none" w:sz="0" w:space="0" w:color="auto"/>
        <w:bottom w:val="none" w:sz="0" w:space="0" w:color="auto"/>
        <w:right w:val="none" w:sz="0" w:space="0" w:color="auto"/>
      </w:divBdr>
    </w:div>
    <w:div w:id="157580119">
      <w:bodyDiv w:val="1"/>
      <w:marLeft w:val="0"/>
      <w:marRight w:val="0"/>
      <w:marTop w:val="0"/>
      <w:marBottom w:val="0"/>
      <w:divBdr>
        <w:top w:val="none" w:sz="0" w:space="0" w:color="auto"/>
        <w:left w:val="none" w:sz="0" w:space="0" w:color="auto"/>
        <w:bottom w:val="none" w:sz="0" w:space="0" w:color="auto"/>
        <w:right w:val="none" w:sz="0" w:space="0" w:color="auto"/>
      </w:divBdr>
    </w:div>
    <w:div w:id="158422222">
      <w:bodyDiv w:val="1"/>
      <w:marLeft w:val="0"/>
      <w:marRight w:val="0"/>
      <w:marTop w:val="0"/>
      <w:marBottom w:val="0"/>
      <w:divBdr>
        <w:top w:val="none" w:sz="0" w:space="0" w:color="auto"/>
        <w:left w:val="none" w:sz="0" w:space="0" w:color="auto"/>
        <w:bottom w:val="none" w:sz="0" w:space="0" w:color="auto"/>
        <w:right w:val="none" w:sz="0" w:space="0" w:color="auto"/>
      </w:divBdr>
    </w:div>
    <w:div w:id="159656926">
      <w:bodyDiv w:val="1"/>
      <w:marLeft w:val="0"/>
      <w:marRight w:val="0"/>
      <w:marTop w:val="0"/>
      <w:marBottom w:val="0"/>
      <w:divBdr>
        <w:top w:val="none" w:sz="0" w:space="0" w:color="auto"/>
        <w:left w:val="none" w:sz="0" w:space="0" w:color="auto"/>
        <w:bottom w:val="none" w:sz="0" w:space="0" w:color="auto"/>
        <w:right w:val="none" w:sz="0" w:space="0" w:color="auto"/>
      </w:divBdr>
    </w:div>
    <w:div w:id="160002141">
      <w:bodyDiv w:val="1"/>
      <w:marLeft w:val="0"/>
      <w:marRight w:val="0"/>
      <w:marTop w:val="0"/>
      <w:marBottom w:val="0"/>
      <w:divBdr>
        <w:top w:val="none" w:sz="0" w:space="0" w:color="auto"/>
        <w:left w:val="none" w:sz="0" w:space="0" w:color="auto"/>
        <w:bottom w:val="none" w:sz="0" w:space="0" w:color="auto"/>
        <w:right w:val="none" w:sz="0" w:space="0" w:color="auto"/>
      </w:divBdr>
    </w:div>
    <w:div w:id="161048608">
      <w:bodyDiv w:val="1"/>
      <w:marLeft w:val="0"/>
      <w:marRight w:val="0"/>
      <w:marTop w:val="0"/>
      <w:marBottom w:val="0"/>
      <w:divBdr>
        <w:top w:val="none" w:sz="0" w:space="0" w:color="auto"/>
        <w:left w:val="none" w:sz="0" w:space="0" w:color="auto"/>
        <w:bottom w:val="none" w:sz="0" w:space="0" w:color="auto"/>
        <w:right w:val="none" w:sz="0" w:space="0" w:color="auto"/>
      </w:divBdr>
    </w:div>
    <w:div w:id="161354945">
      <w:bodyDiv w:val="1"/>
      <w:marLeft w:val="0"/>
      <w:marRight w:val="0"/>
      <w:marTop w:val="0"/>
      <w:marBottom w:val="0"/>
      <w:divBdr>
        <w:top w:val="none" w:sz="0" w:space="0" w:color="auto"/>
        <w:left w:val="none" w:sz="0" w:space="0" w:color="auto"/>
        <w:bottom w:val="none" w:sz="0" w:space="0" w:color="auto"/>
        <w:right w:val="none" w:sz="0" w:space="0" w:color="auto"/>
      </w:divBdr>
    </w:div>
    <w:div w:id="161627853">
      <w:bodyDiv w:val="1"/>
      <w:marLeft w:val="0"/>
      <w:marRight w:val="0"/>
      <w:marTop w:val="0"/>
      <w:marBottom w:val="0"/>
      <w:divBdr>
        <w:top w:val="none" w:sz="0" w:space="0" w:color="auto"/>
        <w:left w:val="none" w:sz="0" w:space="0" w:color="auto"/>
        <w:bottom w:val="none" w:sz="0" w:space="0" w:color="auto"/>
        <w:right w:val="none" w:sz="0" w:space="0" w:color="auto"/>
      </w:divBdr>
    </w:div>
    <w:div w:id="161823037">
      <w:bodyDiv w:val="1"/>
      <w:marLeft w:val="0"/>
      <w:marRight w:val="0"/>
      <w:marTop w:val="0"/>
      <w:marBottom w:val="0"/>
      <w:divBdr>
        <w:top w:val="none" w:sz="0" w:space="0" w:color="auto"/>
        <w:left w:val="none" w:sz="0" w:space="0" w:color="auto"/>
        <w:bottom w:val="none" w:sz="0" w:space="0" w:color="auto"/>
        <w:right w:val="none" w:sz="0" w:space="0" w:color="auto"/>
      </w:divBdr>
    </w:div>
    <w:div w:id="161971021">
      <w:bodyDiv w:val="1"/>
      <w:marLeft w:val="0"/>
      <w:marRight w:val="0"/>
      <w:marTop w:val="0"/>
      <w:marBottom w:val="0"/>
      <w:divBdr>
        <w:top w:val="none" w:sz="0" w:space="0" w:color="auto"/>
        <w:left w:val="none" w:sz="0" w:space="0" w:color="auto"/>
        <w:bottom w:val="none" w:sz="0" w:space="0" w:color="auto"/>
        <w:right w:val="none" w:sz="0" w:space="0" w:color="auto"/>
      </w:divBdr>
    </w:div>
    <w:div w:id="162471893">
      <w:bodyDiv w:val="1"/>
      <w:marLeft w:val="0"/>
      <w:marRight w:val="0"/>
      <w:marTop w:val="0"/>
      <w:marBottom w:val="0"/>
      <w:divBdr>
        <w:top w:val="none" w:sz="0" w:space="0" w:color="auto"/>
        <w:left w:val="none" w:sz="0" w:space="0" w:color="auto"/>
        <w:bottom w:val="none" w:sz="0" w:space="0" w:color="auto"/>
        <w:right w:val="none" w:sz="0" w:space="0" w:color="auto"/>
      </w:divBdr>
    </w:div>
    <w:div w:id="162549830">
      <w:bodyDiv w:val="1"/>
      <w:marLeft w:val="0"/>
      <w:marRight w:val="0"/>
      <w:marTop w:val="0"/>
      <w:marBottom w:val="0"/>
      <w:divBdr>
        <w:top w:val="none" w:sz="0" w:space="0" w:color="auto"/>
        <w:left w:val="none" w:sz="0" w:space="0" w:color="auto"/>
        <w:bottom w:val="none" w:sz="0" w:space="0" w:color="auto"/>
        <w:right w:val="none" w:sz="0" w:space="0" w:color="auto"/>
      </w:divBdr>
    </w:div>
    <w:div w:id="162823610">
      <w:bodyDiv w:val="1"/>
      <w:marLeft w:val="0"/>
      <w:marRight w:val="0"/>
      <w:marTop w:val="0"/>
      <w:marBottom w:val="0"/>
      <w:divBdr>
        <w:top w:val="none" w:sz="0" w:space="0" w:color="auto"/>
        <w:left w:val="none" w:sz="0" w:space="0" w:color="auto"/>
        <w:bottom w:val="none" w:sz="0" w:space="0" w:color="auto"/>
        <w:right w:val="none" w:sz="0" w:space="0" w:color="auto"/>
      </w:divBdr>
    </w:div>
    <w:div w:id="163789463">
      <w:bodyDiv w:val="1"/>
      <w:marLeft w:val="0"/>
      <w:marRight w:val="0"/>
      <w:marTop w:val="0"/>
      <w:marBottom w:val="0"/>
      <w:divBdr>
        <w:top w:val="none" w:sz="0" w:space="0" w:color="auto"/>
        <w:left w:val="none" w:sz="0" w:space="0" w:color="auto"/>
        <w:bottom w:val="none" w:sz="0" w:space="0" w:color="auto"/>
        <w:right w:val="none" w:sz="0" w:space="0" w:color="auto"/>
      </w:divBdr>
    </w:div>
    <w:div w:id="164437478">
      <w:bodyDiv w:val="1"/>
      <w:marLeft w:val="0"/>
      <w:marRight w:val="0"/>
      <w:marTop w:val="0"/>
      <w:marBottom w:val="0"/>
      <w:divBdr>
        <w:top w:val="none" w:sz="0" w:space="0" w:color="auto"/>
        <w:left w:val="none" w:sz="0" w:space="0" w:color="auto"/>
        <w:bottom w:val="none" w:sz="0" w:space="0" w:color="auto"/>
        <w:right w:val="none" w:sz="0" w:space="0" w:color="auto"/>
      </w:divBdr>
    </w:div>
    <w:div w:id="164441950">
      <w:bodyDiv w:val="1"/>
      <w:marLeft w:val="0"/>
      <w:marRight w:val="0"/>
      <w:marTop w:val="0"/>
      <w:marBottom w:val="0"/>
      <w:divBdr>
        <w:top w:val="none" w:sz="0" w:space="0" w:color="auto"/>
        <w:left w:val="none" w:sz="0" w:space="0" w:color="auto"/>
        <w:bottom w:val="none" w:sz="0" w:space="0" w:color="auto"/>
        <w:right w:val="none" w:sz="0" w:space="0" w:color="auto"/>
      </w:divBdr>
    </w:div>
    <w:div w:id="164518761">
      <w:bodyDiv w:val="1"/>
      <w:marLeft w:val="0"/>
      <w:marRight w:val="0"/>
      <w:marTop w:val="0"/>
      <w:marBottom w:val="0"/>
      <w:divBdr>
        <w:top w:val="none" w:sz="0" w:space="0" w:color="auto"/>
        <w:left w:val="none" w:sz="0" w:space="0" w:color="auto"/>
        <w:bottom w:val="none" w:sz="0" w:space="0" w:color="auto"/>
        <w:right w:val="none" w:sz="0" w:space="0" w:color="auto"/>
      </w:divBdr>
    </w:div>
    <w:div w:id="165093137">
      <w:bodyDiv w:val="1"/>
      <w:marLeft w:val="0"/>
      <w:marRight w:val="0"/>
      <w:marTop w:val="0"/>
      <w:marBottom w:val="0"/>
      <w:divBdr>
        <w:top w:val="none" w:sz="0" w:space="0" w:color="auto"/>
        <w:left w:val="none" w:sz="0" w:space="0" w:color="auto"/>
        <w:bottom w:val="none" w:sz="0" w:space="0" w:color="auto"/>
        <w:right w:val="none" w:sz="0" w:space="0" w:color="auto"/>
      </w:divBdr>
    </w:div>
    <w:div w:id="166216660">
      <w:bodyDiv w:val="1"/>
      <w:marLeft w:val="0"/>
      <w:marRight w:val="0"/>
      <w:marTop w:val="0"/>
      <w:marBottom w:val="0"/>
      <w:divBdr>
        <w:top w:val="none" w:sz="0" w:space="0" w:color="auto"/>
        <w:left w:val="none" w:sz="0" w:space="0" w:color="auto"/>
        <w:bottom w:val="none" w:sz="0" w:space="0" w:color="auto"/>
        <w:right w:val="none" w:sz="0" w:space="0" w:color="auto"/>
      </w:divBdr>
    </w:div>
    <w:div w:id="166754509">
      <w:bodyDiv w:val="1"/>
      <w:marLeft w:val="0"/>
      <w:marRight w:val="0"/>
      <w:marTop w:val="0"/>
      <w:marBottom w:val="0"/>
      <w:divBdr>
        <w:top w:val="none" w:sz="0" w:space="0" w:color="auto"/>
        <w:left w:val="none" w:sz="0" w:space="0" w:color="auto"/>
        <w:bottom w:val="none" w:sz="0" w:space="0" w:color="auto"/>
        <w:right w:val="none" w:sz="0" w:space="0" w:color="auto"/>
      </w:divBdr>
    </w:div>
    <w:div w:id="167647521">
      <w:bodyDiv w:val="1"/>
      <w:marLeft w:val="0"/>
      <w:marRight w:val="0"/>
      <w:marTop w:val="0"/>
      <w:marBottom w:val="0"/>
      <w:divBdr>
        <w:top w:val="none" w:sz="0" w:space="0" w:color="auto"/>
        <w:left w:val="none" w:sz="0" w:space="0" w:color="auto"/>
        <w:bottom w:val="none" w:sz="0" w:space="0" w:color="auto"/>
        <w:right w:val="none" w:sz="0" w:space="0" w:color="auto"/>
      </w:divBdr>
    </w:div>
    <w:div w:id="167788759">
      <w:bodyDiv w:val="1"/>
      <w:marLeft w:val="0"/>
      <w:marRight w:val="0"/>
      <w:marTop w:val="0"/>
      <w:marBottom w:val="0"/>
      <w:divBdr>
        <w:top w:val="none" w:sz="0" w:space="0" w:color="auto"/>
        <w:left w:val="none" w:sz="0" w:space="0" w:color="auto"/>
        <w:bottom w:val="none" w:sz="0" w:space="0" w:color="auto"/>
        <w:right w:val="none" w:sz="0" w:space="0" w:color="auto"/>
      </w:divBdr>
    </w:div>
    <w:div w:id="169491350">
      <w:bodyDiv w:val="1"/>
      <w:marLeft w:val="0"/>
      <w:marRight w:val="0"/>
      <w:marTop w:val="0"/>
      <w:marBottom w:val="0"/>
      <w:divBdr>
        <w:top w:val="none" w:sz="0" w:space="0" w:color="auto"/>
        <w:left w:val="none" w:sz="0" w:space="0" w:color="auto"/>
        <w:bottom w:val="none" w:sz="0" w:space="0" w:color="auto"/>
        <w:right w:val="none" w:sz="0" w:space="0" w:color="auto"/>
      </w:divBdr>
    </w:div>
    <w:div w:id="171604748">
      <w:bodyDiv w:val="1"/>
      <w:marLeft w:val="0"/>
      <w:marRight w:val="0"/>
      <w:marTop w:val="0"/>
      <w:marBottom w:val="0"/>
      <w:divBdr>
        <w:top w:val="none" w:sz="0" w:space="0" w:color="auto"/>
        <w:left w:val="none" w:sz="0" w:space="0" w:color="auto"/>
        <w:bottom w:val="none" w:sz="0" w:space="0" w:color="auto"/>
        <w:right w:val="none" w:sz="0" w:space="0" w:color="auto"/>
      </w:divBdr>
    </w:div>
    <w:div w:id="171840175">
      <w:bodyDiv w:val="1"/>
      <w:marLeft w:val="0"/>
      <w:marRight w:val="0"/>
      <w:marTop w:val="0"/>
      <w:marBottom w:val="0"/>
      <w:divBdr>
        <w:top w:val="none" w:sz="0" w:space="0" w:color="auto"/>
        <w:left w:val="none" w:sz="0" w:space="0" w:color="auto"/>
        <w:bottom w:val="none" w:sz="0" w:space="0" w:color="auto"/>
        <w:right w:val="none" w:sz="0" w:space="0" w:color="auto"/>
      </w:divBdr>
    </w:div>
    <w:div w:id="172305462">
      <w:bodyDiv w:val="1"/>
      <w:marLeft w:val="0"/>
      <w:marRight w:val="0"/>
      <w:marTop w:val="0"/>
      <w:marBottom w:val="0"/>
      <w:divBdr>
        <w:top w:val="none" w:sz="0" w:space="0" w:color="auto"/>
        <w:left w:val="none" w:sz="0" w:space="0" w:color="auto"/>
        <w:bottom w:val="none" w:sz="0" w:space="0" w:color="auto"/>
        <w:right w:val="none" w:sz="0" w:space="0" w:color="auto"/>
      </w:divBdr>
    </w:div>
    <w:div w:id="173308614">
      <w:bodyDiv w:val="1"/>
      <w:marLeft w:val="0"/>
      <w:marRight w:val="0"/>
      <w:marTop w:val="0"/>
      <w:marBottom w:val="0"/>
      <w:divBdr>
        <w:top w:val="none" w:sz="0" w:space="0" w:color="auto"/>
        <w:left w:val="none" w:sz="0" w:space="0" w:color="auto"/>
        <w:bottom w:val="none" w:sz="0" w:space="0" w:color="auto"/>
        <w:right w:val="none" w:sz="0" w:space="0" w:color="auto"/>
      </w:divBdr>
    </w:div>
    <w:div w:id="173806824">
      <w:bodyDiv w:val="1"/>
      <w:marLeft w:val="0"/>
      <w:marRight w:val="0"/>
      <w:marTop w:val="0"/>
      <w:marBottom w:val="0"/>
      <w:divBdr>
        <w:top w:val="none" w:sz="0" w:space="0" w:color="auto"/>
        <w:left w:val="none" w:sz="0" w:space="0" w:color="auto"/>
        <w:bottom w:val="none" w:sz="0" w:space="0" w:color="auto"/>
        <w:right w:val="none" w:sz="0" w:space="0" w:color="auto"/>
      </w:divBdr>
    </w:div>
    <w:div w:id="174074508">
      <w:bodyDiv w:val="1"/>
      <w:marLeft w:val="0"/>
      <w:marRight w:val="0"/>
      <w:marTop w:val="0"/>
      <w:marBottom w:val="0"/>
      <w:divBdr>
        <w:top w:val="none" w:sz="0" w:space="0" w:color="auto"/>
        <w:left w:val="none" w:sz="0" w:space="0" w:color="auto"/>
        <w:bottom w:val="none" w:sz="0" w:space="0" w:color="auto"/>
        <w:right w:val="none" w:sz="0" w:space="0" w:color="auto"/>
      </w:divBdr>
    </w:div>
    <w:div w:id="174267061">
      <w:bodyDiv w:val="1"/>
      <w:marLeft w:val="0"/>
      <w:marRight w:val="0"/>
      <w:marTop w:val="0"/>
      <w:marBottom w:val="0"/>
      <w:divBdr>
        <w:top w:val="none" w:sz="0" w:space="0" w:color="auto"/>
        <w:left w:val="none" w:sz="0" w:space="0" w:color="auto"/>
        <w:bottom w:val="none" w:sz="0" w:space="0" w:color="auto"/>
        <w:right w:val="none" w:sz="0" w:space="0" w:color="auto"/>
      </w:divBdr>
    </w:div>
    <w:div w:id="176585535">
      <w:bodyDiv w:val="1"/>
      <w:marLeft w:val="0"/>
      <w:marRight w:val="0"/>
      <w:marTop w:val="0"/>
      <w:marBottom w:val="0"/>
      <w:divBdr>
        <w:top w:val="none" w:sz="0" w:space="0" w:color="auto"/>
        <w:left w:val="none" w:sz="0" w:space="0" w:color="auto"/>
        <w:bottom w:val="none" w:sz="0" w:space="0" w:color="auto"/>
        <w:right w:val="none" w:sz="0" w:space="0" w:color="auto"/>
      </w:divBdr>
    </w:div>
    <w:div w:id="177543883">
      <w:bodyDiv w:val="1"/>
      <w:marLeft w:val="0"/>
      <w:marRight w:val="0"/>
      <w:marTop w:val="0"/>
      <w:marBottom w:val="0"/>
      <w:divBdr>
        <w:top w:val="none" w:sz="0" w:space="0" w:color="auto"/>
        <w:left w:val="none" w:sz="0" w:space="0" w:color="auto"/>
        <w:bottom w:val="none" w:sz="0" w:space="0" w:color="auto"/>
        <w:right w:val="none" w:sz="0" w:space="0" w:color="auto"/>
      </w:divBdr>
    </w:div>
    <w:div w:id="177812369">
      <w:bodyDiv w:val="1"/>
      <w:marLeft w:val="0"/>
      <w:marRight w:val="0"/>
      <w:marTop w:val="0"/>
      <w:marBottom w:val="0"/>
      <w:divBdr>
        <w:top w:val="none" w:sz="0" w:space="0" w:color="auto"/>
        <w:left w:val="none" w:sz="0" w:space="0" w:color="auto"/>
        <w:bottom w:val="none" w:sz="0" w:space="0" w:color="auto"/>
        <w:right w:val="none" w:sz="0" w:space="0" w:color="auto"/>
      </w:divBdr>
    </w:div>
    <w:div w:id="178084642">
      <w:bodyDiv w:val="1"/>
      <w:marLeft w:val="0"/>
      <w:marRight w:val="0"/>
      <w:marTop w:val="0"/>
      <w:marBottom w:val="0"/>
      <w:divBdr>
        <w:top w:val="none" w:sz="0" w:space="0" w:color="auto"/>
        <w:left w:val="none" w:sz="0" w:space="0" w:color="auto"/>
        <w:bottom w:val="none" w:sz="0" w:space="0" w:color="auto"/>
        <w:right w:val="none" w:sz="0" w:space="0" w:color="auto"/>
      </w:divBdr>
    </w:div>
    <w:div w:id="178811630">
      <w:bodyDiv w:val="1"/>
      <w:marLeft w:val="0"/>
      <w:marRight w:val="0"/>
      <w:marTop w:val="0"/>
      <w:marBottom w:val="0"/>
      <w:divBdr>
        <w:top w:val="none" w:sz="0" w:space="0" w:color="auto"/>
        <w:left w:val="none" w:sz="0" w:space="0" w:color="auto"/>
        <w:bottom w:val="none" w:sz="0" w:space="0" w:color="auto"/>
        <w:right w:val="none" w:sz="0" w:space="0" w:color="auto"/>
      </w:divBdr>
    </w:div>
    <w:div w:id="179005151">
      <w:bodyDiv w:val="1"/>
      <w:marLeft w:val="0"/>
      <w:marRight w:val="0"/>
      <w:marTop w:val="0"/>
      <w:marBottom w:val="0"/>
      <w:divBdr>
        <w:top w:val="none" w:sz="0" w:space="0" w:color="auto"/>
        <w:left w:val="none" w:sz="0" w:space="0" w:color="auto"/>
        <w:bottom w:val="none" w:sz="0" w:space="0" w:color="auto"/>
        <w:right w:val="none" w:sz="0" w:space="0" w:color="auto"/>
      </w:divBdr>
    </w:div>
    <w:div w:id="179244399">
      <w:bodyDiv w:val="1"/>
      <w:marLeft w:val="0"/>
      <w:marRight w:val="0"/>
      <w:marTop w:val="0"/>
      <w:marBottom w:val="0"/>
      <w:divBdr>
        <w:top w:val="none" w:sz="0" w:space="0" w:color="auto"/>
        <w:left w:val="none" w:sz="0" w:space="0" w:color="auto"/>
        <w:bottom w:val="none" w:sz="0" w:space="0" w:color="auto"/>
        <w:right w:val="none" w:sz="0" w:space="0" w:color="auto"/>
      </w:divBdr>
    </w:div>
    <w:div w:id="179976515">
      <w:bodyDiv w:val="1"/>
      <w:marLeft w:val="0"/>
      <w:marRight w:val="0"/>
      <w:marTop w:val="0"/>
      <w:marBottom w:val="0"/>
      <w:divBdr>
        <w:top w:val="none" w:sz="0" w:space="0" w:color="auto"/>
        <w:left w:val="none" w:sz="0" w:space="0" w:color="auto"/>
        <w:bottom w:val="none" w:sz="0" w:space="0" w:color="auto"/>
        <w:right w:val="none" w:sz="0" w:space="0" w:color="auto"/>
      </w:divBdr>
    </w:div>
    <w:div w:id="180316143">
      <w:bodyDiv w:val="1"/>
      <w:marLeft w:val="0"/>
      <w:marRight w:val="0"/>
      <w:marTop w:val="0"/>
      <w:marBottom w:val="0"/>
      <w:divBdr>
        <w:top w:val="none" w:sz="0" w:space="0" w:color="auto"/>
        <w:left w:val="none" w:sz="0" w:space="0" w:color="auto"/>
        <w:bottom w:val="none" w:sz="0" w:space="0" w:color="auto"/>
        <w:right w:val="none" w:sz="0" w:space="0" w:color="auto"/>
      </w:divBdr>
    </w:div>
    <w:div w:id="180554081">
      <w:bodyDiv w:val="1"/>
      <w:marLeft w:val="0"/>
      <w:marRight w:val="0"/>
      <w:marTop w:val="0"/>
      <w:marBottom w:val="0"/>
      <w:divBdr>
        <w:top w:val="none" w:sz="0" w:space="0" w:color="auto"/>
        <w:left w:val="none" w:sz="0" w:space="0" w:color="auto"/>
        <w:bottom w:val="none" w:sz="0" w:space="0" w:color="auto"/>
        <w:right w:val="none" w:sz="0" w:space="0" w:color="auto"/>
      </w:divBdr>
    </w:div>
    <w:div w:id="181012423">
      <w:bodyDiv w:val="1"/>
      <w:marLeft w:val="0"/>
      <w:marRight w:val="0"/>
      <w:marTop w:val="0"/>
      <w:marBottom w:val="0"/>
      <w:divBdr>
        <w:top w:val="none" w:sz="0" w:space="0" w:color="auto"/>
        <w:left w:val="none" w:sz="0" w:space="0" w:color="auto"/>
        <w:bottom w:val="none" w:sz="0" w:space="0" w:color="auto"/>
        <w:right w:val="none" w:sz="0" w:space="0" w:color="auto"/>
      </w:divBdr>
    </w:div>
    <w:div w:id="181020125">
      <w:bodyDiv w:val="1"/>
      <w:marLeft w:val="0"/>
      <w:marRight w:val="0"/>
      <w:marTop w:val="0"/>
      <w:marBottom w:val="0"/>
      <w:divBdr>
        <w:top w:val="none" w:sz="0" w:space="0" w:color="auto"/>
        <w:left w:val="none" w:sz="0" w:space="0" w:color="auto"/>
        <w:bottom w:val="none" w:sz="0" w:space="0" w:color="auto"/>
        <w:right w:val="none" w:sz="0" w:space="0" w:color="auto"/>
      </w:divBdr>
    </w:div>
    <w:div w:id="181404275">
      <w:bodyDiv w:val="1"/>
      <w:marLeft w:val="0"/>
      <w:marRight w:val="0"/>
      <w:marTop w:val="0"/>
      <w:marBottom w:val="0"/>
      <w:divBdr>
        <w:top w:val="none" w:sz="0" w:space="0" w:color="auto"/>
        <w:left w:val="none" w:sz="0" w:space="0" w:color="auto"/>
        <w:bottom w:val="none" w:sz="0" w:space="0" w:color="auto"/>
        <w:right w:val="none" w:sz="0" w:space="0" w:color="auto"/>
      </w:divBdr>
    </w:div>
    <w:div w:id="181748469">
      <w:bodyDiv w:val="1"/>
      <w:marLeft w:val="0"/>
      <w:marRight w:val="0"/>
      <w:marTop w:val="0"/>
      <w:marBottom w:val="0"/>
      <w:divBdr>
        <w:top w:val="none" w:sz="0" w:space="0" w:color="auto"/>
        <w:left w:val="none" w:sz="0" w:space="0" w:color="auto"/>
        <w:bottom w:val="none" w:sz="0" w:space="0" w:color="auto"/>
        <w:right w:val="none" w:sz="0" w:space="0" w:color="auto"/>
      </w:divBdr>
    </w:div>
    <w:div w:id="182285542">
      <w:bodyDiv w:val="1"/>
      <w:marLeft w:val="0"/>
      <w:marRight w:val="0"/>
      <w:marTop w:val="0"/>
      <w:marBottom w:val="0"/>
      <w:divBdr>
        <w:top w:val="none" w:sz="0" w:space="0" w:color="auto"/>
        <w:left w:val="none" w:sz="0" w:space="0" w:color="auto"/>
        <w:bottom w:val="none" w:sz="0" w:space="0" w:color="auto"/>
        <w:right w:val="none" w:sz="0" w:space="0" w:color="auto"/>
      </w:divBdr>
    </w:div>
    <w:div w:id="182550166">
      <w:bodyDiv w:val="1"/>
      <w:marLeft w:val="0"/>
      <w:marRight w:val="0"/>
      <w:marTop w:val="0"/>
      <w:marBottom w:val="0"/>
      <w:divBdr>
        <w:top w:val="none" w:sz="0" w:space="0" w:color="auto"/>
        <w:left w:val="none" w:sz="0" w:space="0" w:color="auto"/>
        <w:bottom w:val="none" w:sz="0" w:space="0" w:color="auto"/>
        <w:right w:val="none" w:sz="0" w:space="0" w:color="auto"/>
      </w:divBdr>
    </w:div>
    <w:div w:id="182676024">
      <w:bodyDiv w:val="1"/>
      <w:marLeft w:val="0"/>
      <w:marRight w:val="0"/>
      <w:marTop w:val="0"/>
      <w:marBottom w:val="0"/>
      <w:divBdr>
        <w:top w:val="none" w:sz="0" w:space="0" w:color="auto"/>
        <w:left w:val="none" w:sz="0" w:space="0" w:color="auto"/>
        <w:bottom w:val="none" w:sz="0" w:space="0" w:color="auto"/>
        <w:right w:val="none" w:sz="0" w:space="0" w:color="auto"/>
      </w:divBdr>
    </w:div>
    <w:div w:id="183371494">
      <w:bodyDiv w:val="1"/>
      <w:marLeft w:val="0"/>
      <w:marRight w:val="0"/>
      <w:marTop w:val="0"/>
      <w:marBottom w:val="0"/>
      <w:divBdr>
        <w:top w:val="none" w:sz="0" w:space="0" w:color="auto"/>
        <w:left w:val="none" w:sz="0" w:space="0" w:color="auto"/>
        <w:bottom w:val="none" w:sz="0" w:space="0" w:color="auto"/>
        <w:right w:val="none" w:sz="0" w:space="0" w:color="auto"/>
      </w:divBdr>
    </w:div>
    <w:div w:id="184371255">
      <w:bodyDiv w:val="1"/>
      <w:marLeft w:val="0"/>
      <w:marRight w:val="0"/>
      <w:marTop w:val="0"/>
      <w:marBottom w:val="0"/>
      <w:divBdr>
        <w:top w:val="none" w:sz="0" w:space="0" w:color="auto"/>
        <w:left w:val="none" w:sz="0" w:space="0" w:color="auto"/>
        <w:bottom w:val="none" w:sz="0" w:space="0" w:color="auto"/>
        <w:right w:val="none" w:sz="0" w:space="0" w:color="auto"/>
      </w:divBdr>
    </w:div>
    <w:div w:id="184901615">
      <w:bodyDiv w:val="1"/>
      <w:marLeft w:val="0"/>
      <w:marRight w:val="0"/>
      <w:marTop w:val="0"/>
      <w:marBottom w:val="0"/>
      <w:divBdr>
        <w:top w:val="none" w:sz="0" w:space="0" w:color="auto"/>
        <w:left w:val="none" w:sz="0" w:space="0" w:color="auto"/>
        <w:bottom w:val="none" w:sz="0" w:space="0" w:color="auto"/>
        <w:right w:val="none" w:sz="0" w:space="0" w:color="auto"/>
      </w:divBdr>
    </w:div>
    <w:div w:id="185945848">
      <w:bodyDiv w:val="1"/>
      <w:marLeft w:val="0"/>
      <w:marRight w:val="0"/>
      <w:marTop w:val="0"/>
      <w:marBottom w:val="0"/>
      <w:divBdr>
        <w:top w:val="none" w:sz="0" w:space="0" w:color="auto"/>
        <w:left w:val="none" w:sz="0" w:space="0" w:color="auto"/>
        <w:bottom w:val="none" w:sz="0" w:space="0" w:color="auto"/>
        <w:right w:val="none" w:sz="0" w:space="0" w:color="auto"/>
      </w:divBdr>
    </w:div>
    <w:div w:id="186524067">
      <w:bodyDiv w:val="1"/>
      <w:marLeft w:val="0"/>
      <w:marRight w:val="0"/>
      <w:marTop w:val="0"/>
      <w:marBottom w:val="0"/>
      <w:divBdr>
        <w:top w:val="none" w:sz="0" w:space="0" w:color="auto"/>
        <w:left w:val="none" w:sz="0" w:space="0" w:color="auto"/>
        <w:bottom w:val="none" w:sz="0" w:space="0" w:color="auto"/>
        <w:right w:val="none" w:sz="0" w:space="0" w:color="auto"/>
      </w:divBdr>
    </w:div>
    <w:div w:id="186647134">
      <w:bodyDiv w:val="1"/>
      <w:marLeft w:val="0"/>
      <w:marRight w:val="0"/>
      <w:marTop w:val="0"/>
      <w:marBottom w:val="0"/>
      <w:divBdr>
        <w:top w:val="none" w:sz="0" w:space="0" w:color="auto"/>
        <w:left w:val="none" w:sz="0" w:space="0" w:color="auto"/>
        <w:bottom w:val="none" w:sz="0" w:space="0" w:color="auto"/>
        <w:right w:val="none" w:sz="0" w:space="0" w:color="auto"/>
      </w:divBdr>
    </w:div>
    <w:div w:id="190067933">
      <w:bodyDiv w:val="1"/>
      <w:marLeft w:val="0"/>
      <w:marRight w:val="0"/>
      <w:marTop w:val="0"/>
      <w:marBottom w:val="0"/>
      <w:divBdr>
        <w:top w:val="none" w:sz="0" w:space="0" w:color="auto"/>
        <w:left w:val="none" w:sz="0" w:space="0" w:color="auto"/>
        <w:bottom w:val="none" w:sz="0" w:space="0" w:color="auto"/>
        <w:right w:val="none" w:sz="0" w:space="0" w:color="auto"/>
      </w:divBdr>
    </w:div>
    <w:div w:id="190456238">
      <w:bodyDiv w:val="1"/>
      <w:marLeft w:val="0"/>
      <w:marRight w:val="0"/>
      <w:marTop w:val="0"/>
      <w:marBottom w:val="0"/>
      <w:divBdr>
        <w:top w:val="none" w:sz="0" w:space="0" w:color="auto"/>
        <w:left w:val="none" w:sz="0" w:space="0" w:color="auto"/>
        <w:bottom w:val="none" w:sz="0" w:space="0" w:color="auto"/>
        <w:right w:val="none" w:sz="0" w:space="0" w:color="auto"/>
      </w:divBdr>
    </w:div>
    <w:div w:id="192306080">
      <w:bodyDiv w:val="1"/>
      <w:marLeft w:val="0"/>
      <w:marRight w:val="0"/>
      <w:marTop w:val="0"/>
      <w:marBottom w:val="0"/>
      <w:divBdr>
        <w:top w:val="none" w:sz="0" w:space="0" w:color="auto"/>
        <w:left w:val="none" w:sz="0" w:space="0" w:color="auto"/>
        <w:bottom w:val="none" w:sz="0" w:space="0" w:color="auto"/>
        <w:right w:val="none" w:sz="0" w:space="0" w:color="auto"/>
      </w:divBdr>
    </w:div>
    <w:div w:id="192839538">
      <w:bodyDiv w:val="1"/>
      <w:marLeft w:val="0"/>
      <w:marRight w:val="0"/>
      <w:marTop w:val="0"/>
      <w:marBottom w:val="0"/>
      <w:divBdr>
        <w:top w:val="none" w:sz="0" w:space="0" w:color="auto"/>
        <w:left w:val="none" w:sz="0" w:space="0" w:color="auto"/>
        <w:bottom w:val="none" w:sz="0" w:space="0" w:color="auto"/>
        <w:right w:val="none" w:sz="0" w:space="0" w:color="auto"/>
      </w:divBdr>
    </w:div>
    <w:div w:id="193352403">
      <w:bodyDiv w:val="1"/>
      <w:marLeft w:val="0"/>
      <w:marRight w:val="0"/>
      <w:marTop w:val="0"/>
      <w:marBottom w:val="0"/>
      <w:divBdr>
        <w:top w:val="none" w:sz="0" w:space="0" w:color="auto"/>
        <w:left w:val="none" w:sz="0" w:space="0" w:color="auto"/>
        <w:bottom w:val="none" w:sz="0" w:space="0" w:color="auto"/>
        <w:right w:val="none" w:sz="0" w:space="0" w:color="auto"/>
      </w:divBdr>
    </w:div>
    <w:div w:id="194193354">
      <w:bodyDiv w:val="1"/>
      <w:marLeft w:val="0"/>
      <w:marRight w:val="0"/>
      <w:marTop w:val="0"/>
      <w:marBottom w:val="0"/>
      <w:divBdr>
        <w:top w:val="none" w:sz="0" w:space="0" w:color="auto"/>
        <w:left w:val="none" w:sz="0" w:space="0" w:color="auto"/>
        <w:bottom w:val="none" w:sz="0" w:space="0" w:color="auto"/>
        <w:right w:val="none" w:sz="0" w:space="0" w:color="auto"/>
      </w:divBdr>
    </w:div>
    <w:div w:id="194317771">
      <w:bodyDiv w:val="1"/>
      <w:marLeft w:val="0"/>
      <w:marRight w:val="0"/>
      <w:marTop w:val="0"/>
      <w:marBottom w:val="0"/>
      <w:divBdr>
        <w:top w:val="none" w:sz="0" w:space="0" w:color="auto"/>
        <w:left w:val="none" w:sz="0" w:space="0" w:color="auto"/>
        <w:bottom w:val="none" w:sz="0" w:space="0" w:color="auto"/>
        <w:right w:val="none" w:sz="0" w:space="0" w:color="auto"/>
      </w:divBdr>
    </w:div>
    <w:div w:id="197360615">
      <w:bodyDiv w:val="1"/>
      <w:marLeft w:val="0"/>
      <w:marRight w:val="0"/>
      <w:marTop w:val="0"/>
      <w:marBottom w:val="0"/>
      <w:divBdr>
        <w:top w:val="none" w:sz="0" w:space="0" w:color="auto"/>
        <w:left w:val="none" w:sz="0" w:space="0" w:color="auto"/>
        <w:bottom w:val="none" w:sz="0" w:space="0" w:color="auto"/>
        <w:right w:val="none" w:sz="0" w:space="0" w:color="auto"/>
      </w:divBdr>
    </w:div>
    <w:div w:id="197401793">
      <w:bodyDiv w:val="1"/>
      <w:marLeft w:val="0"/>
      <w:marRight w:val="0"/>
      <w:marTop w:val="0"/>
      <w:marBottom w:val="0"/>
      <w:divBdr>
        <w:top w:val="none" w:sz="0" w:space="0" w:color="auto"/>
        <w:left w:val="none" w:sz="0" w:space="0" w:color="auto"/>
        <w:bottom w:val="none" w:sz="0" w:space="0" w:color="auto"/>
        <w:right w:val="none" w:sz="0" w:space="0" w:color="auto"/>
      </w:divBdr>
    </w:div>
    <w:div w:id="197472772">
      <w:bodyDiv w:val="1"/>
      <w:marLeft w:val="0"/>
      <w:marRight w:val="0"/>
      <w:marTop w:val="0"/>
      <w:marBottom w:val="0"/>
      <w:divBdr>
        <w:top w:val="none" w:sz="0" w:space="0" w:color="auto"/>
        <w:left w:val="none" w:sz="0" w:space="0" w:color="auto"/>
        <w:bottom w:val="none" w:sz="0" w:space="0" w:color="auto"/>
        <w:right w:val="none" w:sz="0" w:space="0" w:color="auto"/>
      </w:divBdr>
    </w:div>
    <w:div w:id="198856403">
      <w:bodyDiv w:val="1"/>
      <w:marLeft w:val="0"/>
      <w:marRight w:val="0"/>
      <w:marTop w:val="0"/>
      <w:marBottom w:val="0"/>
      <w:divBdr>
        <w:top w:val="none" w:sz="0" w:space="0" w:color="auto"/>
        <w:left w:val="none" w:sz="0" w:space="0" w:color="auto"/>
        <w:bottom w:val="none" w:sz="0" w:space="0" w:color="auto"/>
        <w:right w:val="none" w:sz="0" w:space="0" w:color="auto"/>
      </w:divBdr>
    </w:div>
    <w:div w:id="199706363">
      <w:bodyDiv w:val="1"/>
      <w:marLeft w:val="0"/>
      <w:marRight w:val="0"/>
      <w:marTop w:val="0"/>
      <w:marBottom w:val="0"/>
      <w:divBdr>
        <w:top w:val="none" w:sz="0" w:space="0" w:color="auto"/>
        <w:left w:val="none" w:sz="0" w:space="0" w:color="auto"/>
        <w:bottom w:val="none" w:sz="0" w:space="0" w:color="auto"/>
        <w:right w:val="none" w:sz="0" w:space="0" w:color="auto"/>
      </w:divBdr>
    </w:div>
    <w:div w:id="200289093">
      <w:bodyDiv w:val="1"/>
      <w:marLeft w:val="0"/>
      <w:marRight w:val="0"/>
      <w:marTop w:val="0"/>
      <w:marBottom w:val="0"/>
      <w:divBdr>
        <w:top w:val="none" w:sz="0" w:space="0" w:color="auto"/>
        <w:left w:val="none" w:sz="0" w:space="0" w:color="auto"/>
        <w:bottom w:val="none" w:sz="0" w:space="0" w:color="auto"/>
        <w:right w:val="none" w:sz="0" w:space="0" w:color="auto"/>
      </w:divBdr>
    </w:div>
    <w:div w:id="200674335">
      <w:bodyDiv w:val="1"/>
      <w:marLeft w:val="0"/>
      <w:marRight w:val="0"/>
      <w:marTop w:val="0"/>
      <w:marBottom w:val="0"/>
      <w:divBdr>
        <w:top w:val="none" w:sz="0" w:space="0" w:color="auto"/>
        <w:left w:val="none" w:sz="0" w:space="0" w:color="auto"/>
        <w:bottom w:val="none" w:sz="0" w:space="0" w:color="auto"/>
        <w:right w:val="none" w:sz="0" w:space="0" w:color="auto"/>
      </w:divBdr>
    </w:div>
    <w:div w:id="200825534">
      <w:bodyDiv w:val="1"/>
      <w:marLeft w:val="0"/>
      <w:marRight w:val="0"/>
      <w:marTop w:val="0"/>
      <w:marBottom w:val="0"/>
      <w:divBdr>
        <w:top w:val="none" w:sz="0" w:space="0" w:color="auto"/>
        <w:left w:val="none" w:sz="0" w:space="0" w:color="auto"/>
        <w:bottom w:val="none" w:sz="0" w:space="0" w:color="auto"/>
        <w:right w:val="none" w:sz="0" w:space="0" w:color="auto"/>
      </w:divBdr>
    </w:div>
    <w:div w:id="201551614">
      <w:bodyDiv w:val="1"/>
      <w:marLeft w:val="0"/>
      <w:marRight w:val="0"/>
      <w:marTop w:val="0"/>
      <w:marBottom w:val="0"/>
      <w:divBdr>
        <w:top w:val="none" w:sz="0" w:space="0" w:color="auto"/>
        <w:left w:val="none" w:sz="0" w:space="0" w:color="auto"/>
        <w:bottom w:val="none" w:sz="0" w:space="0" w:color="auto"/>
        <w:right w:val="none" w:sz="0" w:space="0" w:color="auto"/>
      </w:divBdr>
    </w:div>
    <w:div w:id="201985669">
      <w:bodyDiv w:val="1"/>
      <w:marLeft w:val="0"/>
      <w:marRight w:val="0"/>
      <w:marTop w:val="0"/>
      <w:marBottom w:val="0"/>
      <w:divBdr>
        <w:top w:val="none" w:sz="0" w:space="0" w:color="auto"/>
        <w:left w:val="none" w:sz="0" w:space="0" w:color="auto"/>
        <w:bottom w:val="none" w:sz="0" w:space="0" w:color="auto"/>
        <w:right w:val="none" w:sz="0" w:space="0" w:color="auto"/>
      </w:divBdr>
    </w:div>
    <w:div w:id="202331649">
      <w:bodyDiv w:val="1"/>
      <w:marLeft w:val="0"/>
      <w:marRight w:val="0"/>
      <w:marTop w:val="0"/>
      <w:marBottom w:val="0"/>
      <w:divBdr>
        <w:top w:val="none" w:sz="0" w:space="0" w:color="auto"/>
        <w:left w:val="none" w:sz="0" w:space="0" w:color="auto"/>
        <w:bottom w:val="none" w:sz="0" w:space="0" w:color="auto"/>
        <w:right w:val="none" w:sz="0" w:space="0" w:color="auto"/>
      </w:divBdr>
    </w:div>
    <w:div w:id="203299564">
      <w:bodyDiv w:val="1"/>
      <w:marLeft w:val="0"/>
      <w:marRight w:val="0"/>
      <w:marTop w:val="0"/>
      <w:marBottom w:val="0"/>
      <w:divBdr>
        <w:top w:val="none" w:sz="0" w:space="0" w:color="auto"/>
        <w:left w:val="none" w:sz="0" w:space="0" w:color="auto"/>
        <w:bottom w:val="none" w:sz="0" w:space="0" w:color="auto"/>
        <w:right w:val="none" w:sz="0" w:space="0" w:color="auto"/>
      </w:divBdr>
    </w:div>
    <w:div w:id="203444314">
      <w:bodyDiv w:val="1"/>
      <w:marLeft w:val="0"/>
      <w:marRight w:val="0"/>
      <w:marTop w:val="0"/>
      <w:marBottom w:val="0"/>
      <w:divBdr>
        <w:top w:val="none" w:sz="0" w:space="0" w:color="auto"/>
        <w:left w:val="none" w:sz="0" w:space="0" w:color="auto"/>
        <w:bottom w:val="none" w:sz="0" w:space="0" w:color="auto"/>
        <w:right w:val="none" w:sz="0" w:space="0" w:color="auto"/>
      </w:divBdr>
    </w:div>
    <w:div w:id="203640166">
      <w:bodyDiv w:val="1"/>
      <w:marLeft w:val="0"/>
      <w:marRight w:val="0"/>
      <w:marTop w:val="0"/>
      <w:marBottom w:val="0"/>
      <w:divBdr>
        <w:top w:val="none" w:sz="0" w:space="0" w:color="auto"/>
        <w:left w:val="none" w:sz="0" w:space="0" w:color="auto"/>
        <w:bottom w:val="none" w:sz="0" w:space="0" w:color="auto"/>
        <w:right w:val="none" w:sz="0" w:space="0" w:color="auto"/>
      </w:divBdr>
    </w:div>
    <w:div w:id="204099947">
      <w:bodyDiv w:val="1"/>
      <w:marLeft w:val="0"/>
      <w:marRight w:val="0"/>
      <w:marTop w:val="0"/>
      <w:marBottom w:val="0"/>
      <w:divBdr>
        <w:top w:val="none" w:sz="0" w:space="0" w:color="auto"/>
        <w:left w:val="none" w:sz="0" w:space="0" w:color="auto"/>
        <w:bottom w:val="none" w:sz="0" w:space="0" w:color="auto"/>
        <w:right w:val="none" w:sz="0" w:space="0" w:color="auto"/>
      </w:divBdr>
    </w:div>
    <w:div w:id="205530901">
      <w:bodyDiv w:val="1"/>
      <w:marLeft w:val="0"/>
      <w:marRight w:val="0"/>
      <w:marTop w:val="0"/>
      <w:marBottom w:val="0"/>
      <w:divBdr>
        <w:top w:val="none" w:sz="0" w:space="0" w:color="auto"/>
        <w:left w:val="none" w:sz="0" w:space="0" w:color="auto"/>
        <w:bottom w:val="none" w:sz="0" w:space="0" w:color="auto"/>
        <w:right w:val="none" w:sz="0" w:space="0" w:color="auto"/>
      </w:divBdr>
    </w:div>
    <w:div w:id="205601646">
      <w:bodyDiv w:val="1"/>
      <w:marLeft w:val="0"/>
      <w:marRight w:val="0"/>
      <w:marTop w:val="0"/>
      <w:marBottom w:val="0"/>
      <w:divBdr>
        <w:top w:val="none" w:sz="0" w:space="0" w:color="auto"/>
        <w:left w:val="none" w:sz="0" w:space="0" w:color="auto"/>
        <w:bottom w:val="none" w:sz="0" w:space="0" w:color="auto"/>
        <w:right w:val="none" w:sz="0" w:space="0" w:color="auto"/>
      </w:divBdr>
    </w:div>
    <w:div w:id="206067184">
      <w:bodyDiv w:val="1"/>
      <w:marLeft w:val="0"/>
      <w:marRight w:val="0"/>
      <w:marTop w:val="0"/>
      <w:marBottom w:val="0"/>
      <w:divBdr>
        <w:top w:val="none" w:sz="0" w:space="0" w:color="auto"/>
        <w:left w:val="none" w:sz="0" w:space="0" w:color="auto"/>
        <w:bottom w:val="none" w:sz="0" w:space="0" w:color="auto"/>
        <w:right w:val="none" w:sz="0" w:space="0" w:color="auto"/>
      </w:divBdr>
    </w:div>
    <w:div w:id="207184633">
      <w:bodyDiv w:val="1"/>
      <w:marLeft w:val="0"/>
      <w:marRight w:val="0"/>
      <w:marTop w:val="0"/>
      <w:marBottom w:val="0"/>
      <w:divBdr>
        <w:top w:val="none" w:sz="0" w:space="0" w:color="auto"/>
        <w:left w:val="none" w:sz="0" w:space="0" w:color="auto"/>
        <w:bottom w:val="none" w:sz="0" w:space="0" w:color="auto"/>
        <w:right w:val="none" w:sz="0" w:space="0" w:color="auto"/>
      </w:divBdr>
    </w:div>
    <w:div w:id="207378253">
      <w:bodyDiv w:val="1"/>
      <w:marLeft w:val="0"/>
      <w:marRight w:val="0"/>
      <w:marTop w:val="0"/>
      <w:marBottom w:val="0"/>
      <w:divBdr>
        <w:top w:val="none" w:sz="0" w:space="0" w:color="auto"/>
        <w:left w:val="none" w:sz="0" w:space="0" w:color="auto"/>
        <w:bottom w:val="none" w:sz="0" w:space="0" w:color="auto"/>
        <w:right w:val="none" w:sz="0" w:space="0" w:color="auto"/>
      </w:divBdr>
    </w:div>
    <w:div w:id="207955265">
      <w:bodyDiv w:val="1"/>
      <w:marLeft w:val="0"/>
      <w:marRight w:val="0"/>
      <w:marTop w:val="0"/>
      <w:marBottom w:val="0"/>
      <w:divBdr>
        <w:top w:val="none" w:sz="0" w:space="0" w:color="auto"/>
        <w:left w:val="none" w:sz="0" w:space="0" w:color="auto"/>
        <w:bottom w:val="none" w:sz="0" w:space="0" w:color="auto"/>
        <w:right w:val="none" w:sz="0" w:space="0" w:color="auto"/>
      </w:divBdr>
    </w:div>
    <w:div w:id="208492940">
      <w:bodyDiv w:val="1"/>
      <w:marLeft w:val="0"/>
      <w:marRight w:val="0"/>
      <w:marTop w:val="0"/>
      <w:marBottom w:val="0"/>
      <w:divBdr>
        <w:top w:val="none" w:sz="0" w:space="0" w:color="auto"/>
        <w:left w:val="none" w:sz="0" w:space="0" w:color="auto"/>
        <w:bottom w:val="none" w:sz="0" w:space="0" w:color="auto"/>
        <w:right w:val="none" w:sz="0" w:space="0" w:color="auto"/>
      </w:divBdr>
    </w:div>
    <w:div w:id="211113804">
      <w:bodyDiv w:val="1"/>
      <w:marLeft w:val="0"/>
      <w:marRight w:val="0"/>
      <w:marTop w:val="0"/>
      <w:marBottom w:val="0"/>
      <w:divBdr>
        <w:top w:val="none" w:sz="0" w:space="0" w:color="auto"/>
        <w:left w:val="none" w:sz="0" w:space="0" w:color="auto"/>
        <w:bottom w:val="none" w:sz="0" w:space="0" w:color="auto"/>
        <w:right w:val="none" w:sz="0" w:space="0" w:color="auto"/>
      </w:divBdr>
    </w:div>
    <w:div w:id="211159243">
      <w:bodyDiv w:val="1"/>
      <w:marLeft w:val="0"/>
      <w:marRight w:val="0"/>
      <w:marTop w:val="0"/>
      <w:marBottom w:val="0"/>
      <w:divBdr>
        <w:top w:val="none" w:sz="0" w:space="0" w:color="auto"/>
        <w:left w:val="none" w:sz="0" w:space="0" w:color="auto"/>
        <w:bottom w:val="none" w:sz="0" w:space="0" w:color="auto"/>
        <w:right w:val="none" w:sz="0" w:space="0" w:color="auto"/>
      </w:divBdr>
    </w:div>
    <w:div w:id="212039122">
      <w:bodyDiv w:val="1"/>
      <w:marLeft w:val="0"/>
      <w:marRight w:val="0"/>
      <w:marTop w:val="0"/>
      <w:marBottom w:val="0"/>
      <w:divBdr>
        <w:top w:val="none" w:sz="0" w:space="0" w:color="auto"/>
        <w:left w:val="none" w:sz="0" w:space="0" w:color="auto"/>
        <w:bottom w:val="none" w:sz="0" w:space="0" w:color="auto"/>
        <w:right w:val="none" w:sz="0" w:space="0" w:color="auto"/>
      </w:divBdr>
    </w:div>
    <w:div w:id="213275295">
      <w:bodyDiv w:val="1"/>
      <w:marLeft w:val="0"/>
      <w:marRight w:val="0"/>
      <w:marTop w:val="0"/>
      <w:marBottom w:val="0"/>
      <w:divBdr>
        <w:top w:val="none" w:sz="0" w:space="0" w:color="auto"/>
        <w:left w:val="none" w:sz="0" w:space="0" w:color="auto"/>
        <w:bottom w:val="none" w:sz="0" w:space="0" w:color="auto"/>
        <w:right w:val="none" w:sz="0" w:space="0" w:color="auto"/>
      </w:divBdr>
    </w:div>
    <w:div w:id="213468140">
      <w:bodyDiv w:val="1"/>
      <w:marLeft w:val="0"/>
      <w:marRight w:val="0"/>
      <w:marTop w:val="0"/>
      <w:marBottom w:val="0"/>
      <w:divBdr>
        <w:top w:val="none" w:sz="0" w:space="0" w:color="auto"/>
        <w:left w:val="none" w:sz="0" w:space="0" w:color="auto"/>
        <w:bottom w:val="none" w:sz="0" w:space="0" w:color="auto"/>
        <w:right w:val="none" w:sz="0" w:space="0" w:color="auto"/>
      </w:divBdr>
    </w:div>
    <w:div w:id="213468921">
      <w:bodyDiv w:val="1"/>
      <w:marLeft w:val="0"/>
      <w:marRight w:val="0"/>
      <w:marTop w:val="0"/>
      <w:marBottom w:val="0"/>
      <w:divBdr>
        <w:top w:val="none" w:sz="0" w:space="0" w:color="auto"/>
        <w:left w:val="none" w:sz="0" w:space="0" w:color="auto"/>
        <w:bottom w:val="none" w:sz="0" w:space="0" w:color="auto"/>
        <w:right w:val="none" w:sz="0" w:space="0" w:color="auto"/>
      </w:divBdr>
    </w:div>
    <w:div w:id="213740261">
      <w:bodyDiv w:val="1"/>
      <w:marLeft w:val="0"/>
      <w:marRight w:val="0"/>
      <w:marTop w:val="0"/>
      <w:marBottom w:val="0"/>
      <w:divBdr>
        <w:top w:val="none" w:sz="0" w:space="0" w:color="auto"/>
        <w:left w:val="none" w:sz="0" w:space="0" w:color="auto"/>
        <w:bottom w:val="none" w:sz="0" w:space="0" w:color="auto"/>
        <w:right w:val="none" w:sz="0" w:space="0" w:color="auto"/>
      </w:divBdr>
    </w:div>
    <w:div w:id="213853316">
      <w:bodyDiv w:val="1"/>
      <w:marLeft w:val="0"/>
      <w:marRight w:val="0"/>
      <w:marTop w:val="0"/>
      <w:marBottom w:val="0"/>
      <w:divBdr>
        <w:top w:val="none" w:sz="0" w:space="0" w:color="auto"/>
        <w:left w:val="none" w:sz="0" w:space="0" w:color="auto"/>
        <w:bottom w:val="none" w:sz="0" w:space="0" w:color="auto"/>
        <w:right w:val="none" w:sz="0" w:space="0" w:color="auto"/>
      </w:divBdr>
    </w:div>
    <w:div w:id="214238296">
      <w:bodyDiv w:val="1"/>
      <w:marLeft w:val="0"/>
      <w:marRight w:val="0"/>
      <w:marTop w:val="0"/>
      <w:marBottom w:val="0"/>
      <w:divBdr>
        <w:top w:val="none" w:sz="0" w:space="0" w:color="auto"/>
        <w:left w:val="none" w:sz="0" w:space="0" w:color="auto"/>
        <w:bottom w:val="none" w:sz="0" w:space="0" w:color="auto"/>
        <w:right w:val="none" w:sz="0" w:space="0" w:color="auto"/>
      </w:divBdr>
    </w:div>
    <w:div w:id="214509557">
      <w:bodyDiv w:val="1"/>
      <w:marLeft w:val="0"/>
      <w:marRight w:val="0"/>
      <w:marTop w:val="0"/>
      <w:marBottom w:val="0"/>
      <w:divBdr>
        <w:top w:val="none" w:sz="0" w:space="0" w:color="auto"/>
        <w:left w:val="none" w:sz="0" w:space="0" w:color="auto"/>
        <w:bottom w:val="none" w:sz="0" w:space="0" w:color="auto"/>
        <w:right w:val="none" w:sz="0" w:space="0" w:color="auto"/>
      </w:divBdr>
    </w:div>
    <w:div w:id="214656959">
      <w:bodyDiv w:val="1"/>
      <w:marLeft w:val="0"/>
      <w:marRight w:val="0"/>
      <w:marTop w:val="0"/>
      <w:marBottom w:val="0"/>
      <w:divBdr>
        <w:top w:val="none" w:sz="0" w:space="0" w:color="auto"/>
        <w:left w:val="none" w:sz="0" w:space="0" w:color="auto"/>
        <w:bottom w:val="none" w:sz="0" w:space="0" w:color="auto"/>
        <w:right w:val="none" w:sz="0" w:space="0" w:color="auto"/>
      </w:divBdr>
    </w:div>
    <w:div w:id="215360775">
      <w:bodyDiv w:val="1"/>
      <w:marLeft w:val="0"/>
      <w:marRight w:val="0"/>
      <w:marTop w:val="0"/>
      <w:marBottom w:val="0"/>
      <w:divBdr>
        <w:top w:val="none" w:sz="0" w:space="0" w:color="auto"/>
        <w:left w:val="none" w:sz="0" w:space="0" w:color="auto"/>
        <w:bottom w:val="none" w:sz="0" w:space="0" w:color="auto"/>
        <w:right w:val="none" w:sz="0" w:space="0" w:color="auto"/>
      </w:divBdr>
    </w:div>
    <w:div w:id="215435725">
      <w:bodyDiv w:val="1"/>
      <w:marLeft w:val="0"/>
      <w:marRight w:val="0"/>
      <w:marTop w:val="0"/>
      <w:marBottom w:val="0"/>
      <w:divBdr>
        <w:top w:val="none" w:sz="0" w:space="0" w:color="auto"/>
        <w:left w:val="none" w:sz="0" w:space="0" w:color="auto"/>
        <w:bottom w:val="none" w:sz="0" w:space="0" w:color="auto"/>
        <w:right w:val="none" w:sz="0" w:space="0" w:color="auto"/>
      </w:divBdr>
    </w:div>
    <w:div w:id="216863324">
      <w:bodyDiv w:val="1"/>
      <w:marLeft w:val="0"/>
      <w:marRight w:val="0"/>
      <w:marTop w:val="0"/>
      <w:marBottom w:val="0"/>
      <w:divBdr>
        <w:top w:val="none" w:sz="0" w:space="0" w:color="auto"/>
        <w:left w:val="none" w:sz="0" w:space="0" w:color="auto"/>
        <w:bottom w:val="none" w:sz="0" w:space="0" w:color="auto"/>
        <w:right w:val="none" w:sz="0" w:space="0" w:color="auto"/>
      </w:divBdr>
    </w:div>
    <w:div w:id="217086717">
      <w:bodyDiv w:val="1"/>
      <w:marLeft w:val="0"/>
      <w:marRight w:val="0"/>
      <w:marTop w:val="0"/>
      <w:marBottom w:val="0"/>
      <w:divBdr>
        <w:top w:val="none" w:sz="0" w:space="0" w:color="auto"/>
        <w:left w:val="none" w:sz="0" w:space="0" w:color="auto"/>
        <w:bottom w:val="none" w:sz="0" w:space="0" w:color="auto"/>
        <w:right w:val="none" w:sz="0" w:space="0" w:color="auto"/>
      </w:divBdr>
    </w:div>
    <w:div w:id="218249878">
      <w:bodyDiv w:val="1"/>
      <w:marLeft w:val="0"/>
      <w:marRight w:val="0"/>
      <w:marTop w:val="0"/>
      <w:marBottom w:val="0"/>
      <w:divBdr>
        <w:top w:val="none" w:sz="0" w:space="0" w:color="auto"/>
        <w:left w:val="none" w:sz="0" w:space="0" w:color="auto"/>
        <w:bottom w:val="none" w:sz="0" w:space="0" w:color="auto"/>
        <w:right w:val="none" w:sz="0" w:space="0" w:color="auto"/>
      </w:divBdr>
    </w:div>
    <w:div w:id="218437763">
      <w:bodyDiv w:val="1"/>
      <w:marLeft w:val="0"/>
      <w:marRight w:val="0"/>
      <w:marTop w:val="0"/>
      <w:marBottom w:val="0"/>
      <w:divBdr>
        <w:top w:val="none" w:sz="0" w:space="0" w:color="auto"/>
        <w:left w:val="none" w:sz="0" w:space="0" w:color="auto"/>
        <w:bottom w:val="none" w:sz="0" w:space="0" w:color="auto"/>
        <w:right w:val="none" w:sz="0" w:space="0" w:color="auto"/>
      </w:divBdr>
    </w:div>
    <w:div w:id="219094631">
      <w:bodyDiv w:val="1"/>
      <w:marLeft w:val="0"/>
      <w:marRight w:val="0"/>
      <w:marTop w:val="0"/>
      <w:marBottom w:val="0"/>
      <w:divBdr>
        <w:top w:val="none" w:sz="0" w:space="0" w:color="auto"/>
        <w:left w:val="none" w:sz="0" w:space="0" w:color="auto"/>
        <w:bottom w:val="none" w:sz="0" w:space="0" w:color="auto"/>
        <w:right w:val="none" w:sz="0" w:space="0" w:color="auto"/>
      </w:divBdr>
    </w:div>
    <w:div w:id="219483795">
      <w:bodyDiv w:val="1"/>
      <w:marLeft w:val="0"/>
      <w:marRight w:val="0"/>
      <w:marTop w:val="0"/>
      <w:marBottom w:val="0"/>
      <w:divBdr>
        <w:top w:val="none" w:sz="0" w:space="0" w:color="auto"/>
        <w:left w:val="none" w:sz="0" w:space="0" w:color="auto"/>
        <w:bottom w:val="none" w:sz="0" w:space="0" w:color="auto"/>
        <w:right w:val="none" w:sz="0" w:space="0" w:color="auto"/>
      </w:divBdr>
    </w:div>
    <w:div w:id="220748553">
      <w:bodyDiv w:val="1"/>
      <w:marLeft w:val="0"/>
      <w:marRight w:val="0"/>
      <w:marTop w:val="0"/>
      <w:marBottom w:val="0"/>
      <w:divBdr>
        <w:top w:val="none" w:sz="0" w:space="0" w:color="auto"/>
        <w:left w:val="none" w:sz="0" w:space="0" w:color="auto"/>
        <w:bottom w:val="none" w:sz="0" w:space="0" w:color="auto"/>
        <w:right w:val="none" w:sz="0" w:space="0" w:color="auto"/>
      </w:divBdr>
    </w:div>
    <w:div w:id="220752514">
      <w:bodyDiv w:val="1"/>
      <w:marLeft w:val="0"/>
      <w:marRight w:val="0"/>
      <w:marTop w:val="0"/>
      <w:marBottom w:val="0"/>
      <w:divBdr>
        <w:top w:val="none" w:sz="0" w:space="0" w:color="auto"/>
        <w:left w:val="none" w:sz="0" w:space="0" w:color="auto"/>
        <w:bottom w:val="none" w:sz="0" w:space="0" w:color="auto"/>
        <w:right w:val="none" w:sz="0" w:space="0" w:color="auto"/>
      </w:divBdr>
    </w:div>
    <w:div w:id="221598564">
      <w:bodyDiv w:val="1"/>
      <w:marLeft w:val="0"/>
      <w:marRight w:val="0"/>
      <w:marTop w:val="0"/>
      <w:marBottom w:val="0"/>
      <w:divBdr>
        <w:top w:val="none" w:sz="0" w:space="0" w:color="auto"/>
        <w:left w:val="none" w:sz="0" w:space="0" w:color="auto"/>
        <w:bottom w:val="none" w:sz="0" w:space="0" w:color="auto"/>
        <w:right w:val="none" w:sz="0" w:space="0" w:color="auto"/>
      </w:divBdr>
    </w:div>
    <w:div w:id="222714550">
      <w:bodyDiv w:val="1"/>
      <w:marLeft w:val="0"/>
      <w:marRight w:val="0"/>
      <w:marTop w:val="0"/>
      <w:marBottom w:val="0"/>
      <w:divBdr>
        <w:top w:val="none" w:sz="0" w:space="0" w:color="auto"/>
        <w:left w:val="none" w:sz="0" w:space="0" w:color="auto"/>
        <w:bottom w:val="none" w:sz="0" w:space="0" w:color="auto"/>
        <w:right w:val="none" w:sz="0" w:space="0" w:color="auto"/>
      </w:divBdr>
    </w:div>
    <w:div w:id="222762813">
      <w:bodyDiv w:val="1"/>
      <w:marLeft w:val="0"/>
      <w:marRight w:val="0"/>
      <w:marTop w:val="0"/>
      <w:marBottom w:val="0"/>
      <w:divBdr>
        <w:top w:val="none" w:sz="0" w:space="0" w:color="auto"/>
        <w:left w:val="none" w:sz="0" w:space="0" w:color="auto"/>
        <w:bottom w:val="none" w:sz="0" w:space="0" w:color="auto"/>
        <w:right w:val="none" w:sz="0" w:space="0" w:color="auto"/>
      </w:divBdr>
    </w:div>
    <w:div w:id="223684285">
      <w:bodyDiv w:val="1"/>
      <w:marLeft w:val="0"/>
      <w:marRight w:val="0"/>
      <w:marTop w:val="0"/>
      <w:marBottom w:val="0"/>
      <w:divBdr>
        <w:top w:val="none" w:sz="0" w:space="0" w:color="auto"/>
        <w:left w:val="none" w:sz="0" w:space="0" w:color="auto"/>
        <w:bottom w:val="none" w:sz="0" w:space="0" w:color="auto"/>
        <w:right w:val="none" w:sz="0" w:space="0" w:color="auto"/>
      </w:divBdr>
    </w:div>
    <w:div w:id="224218381">
      <w:bodyDiv w:val="1"/>
      <w:marLeft w:val="0"/>
      <w:marRight w:val="0"/>
      <w:marTop w:val="0"/>
      <w:marBottom w:val="0"/>
      <w:divBdr>
        <w:top w:val="none" w:sz="0" w:space="0" w:color="auto"/>
        <w:left w:val="none" w:sz="0" w:space="0" w:color="auto"/>
        <w:bottom w:val="none" w:sz="0" w:space="0" w:color="auto"/>
        <w:right w:val="none" w:sz="0" w:space="0" w:color="auto"/>
      </w:divBdr>
    </w:div>
    <w:div w:id="225339602">
      <w:bodyDiv w:val="1"/>
      <w:marLeft w:val="0"/>
      <w:marRight w:val="0"/>
      <w:marTop w:val="0"/>
      <w:marBottom w:val="0"/>
      <w:divBdr>
        <w:top w:val="none" w:sz="0" w:space="0" w:color="auto"/>
        <w:left w:val="none" w:sz="0" w:space="0" w:color="auto"/>
        <w:bottom w:val="none" w:sz="0" w:space="0" w:color="auto"/>
        <w:right w:val="none" w:sz="0" w:space="0" w:color="auto"/>
      </w:divBdr>
    </w:div>
    <w:div w:id="226965716">
      <w:bodyDiv w:val="1"/>
      <w:marLeft w:val="0"/>
      <w:marRight w:val="0"/>
      <w:marTop w:val="0"/>
      <w:marBottom w:val="0"/>
      <w:divBdr>
        <w:top w:val="none" w:sz="0" w:space="0" w:color="auto"/>
        <w:left w:val="none" w:sz="0" w:space="0" w:color="auto"/>
        <w:bottom w:val="none" w:sz="0" w:space="0" w:color="auto"/>
        <w:right w:val="none" w:sz="0" w:space="0" w:color="auto"/>
      </w:divBdr>
    </w:div>
    <w:div w:id="227615155">
      <w:bodyDiv w:val="1"/>
      <w:marLeft w:val="0"/>
      <w:marRight w:val="0"/>
      <w:marTop w:val="0"/>
      <w:marBottom w:val="0"/>
      <w:divBdr>
        <w:top w:val="none" w:sz="0" w:space="0" w:color="auto"/>
        <w:left w:val="none" w:sz="0" w:space="0" w:color="auto"/>
        <w:bottom w:val="none" w:sz="0" w:space="0" w:color="auto"/>
        <w:right w:val="none" w:sz="0" w:space="0" w:color="auto"/>
      </w:divBdr>
    </w:div>
    <w:div w:id="229583754">
      <w:bodyDiv w:val="1"/>
      <w:marLeft w:val="0"/>
      <w:marRight w:val="0"/>
      <w:marTop w:val="0"/>
      <w:marBottom w:val="0"/>
      <w:divBdr>
        <w:top w:val="none" w:sz="0" w:space="0" w:color="auto"/>
        <w:left w:val="none" w:sz="0" w:space="0" w:color="auto"/>
        <w:bottom w:val="none" w:sz="0" w:space="0" w:color="auto"/>
        <w:right w:val="none" w:sz="0" w:space="0" w:color="auto"/>
      </w:divBdr>
    </w:div>
    <w:div w:id="229653700">
      <w:bodyDiv w:val="1"/>
      <w:marLeft w:val="0"/>
      <w:marRight w:val="0"/>
      <w:marTop w:val="0"/>
      <w:marBottom w:val="0"/>
      <w:divBdr>
        <w:top w:val="none" w:sz="0" w:space="0" w:color="auto"/>
        <w:left w:val="none" w:sz="0" w:space="0" w:color="auto"/>
        <w:bottom w:val="none" w:sz="0" w:space="0" w:color="auto"/>
        <w:right w:val="none" w:sz="0" w:space="0" w:color="auto"/>
      </w:divBdr>
    </w:div>
    <w:div w:id="229656265">
      <w:bodyDiv w:val="1"/>
      <w:marLeft w:val="0"/>
      <w:marRight w:val="0"/>
      <w:marTop w:val="0"/>
      <w:marBottom w:val="0"/>
      <w:divBdr>
        <w:top w:val="none" w:sz="0" w:space="0" w:color="auto"/>
        <w:left w:val="none" w:sz="0" w:space="0" w:color="auto"/>
        <w:bottom w:val="none" w:sz="0" w:space="0" w:color="auto"/>
        <w:right w:val="none" w:sz="0" w:space="0" w:color="auto"/>
      </w:divBdr>
    </w:div>
    <w:div w:id="230115122">
      <w:bodyDiv w:val="1"/>
      <w:marLeft w:val="0"/>
      <w:marRight w:val="0"/>
      <w:marTop w:val="0"/>
      <w:marBottom w:val="0"/>
      <w:divBdr>
        <w:top w:val="none" w:sz="0" w:space="0" w:color="auto"/>
        <w:left w:val="none" w:sz="0" w:space="0" w:color="auto"/>
        <w:bottom w:val="none" w:sz="0" w:space="0" w:color="auto"/>
        <w:right w:val="none" w:sz="0" w:space="0" w:color="auto"/>
      </w:divBdr>
    </w:div>
    <w:div w:id="230628343">
      <w:bodyDiv w:val="1"/>
      <w:marLeft w:val="0"/>
      <w:marRight w:val="0"/>
      <w:marTop w:val="0"/>
      <w:marBottom w:val="0"/>
      <w:divBdr>
        <w:top w:val="none" w:sz="0" w:space="0" w:color="auto"/>
        <w:left w:val="none" w:sz="0" w:space="0" w:color="auto"/>
        <w:bottom w:val="none" w:sz="0" w:space="0" w:color="auto"/>
        <w:right w:val="none" w:sz="0" w:space="0" w:color="auto"/>
      </w:divBdr>
    </w:div>
    <w:div w:id="231356298">
      <w:bodyDiv w:val="1"/>
      <w:marLeft w:val="0"/>
      <w:marRight w:val="0"/>
      <w:marTop w:val="0"/>
      <w:marBottom w:val="0"/>
      <w:divBdr>
        <w:top w:val="none" w:sz="0" w:space="0" w:color="auto"/>
        <w:left w:val="none" w:sz="0" w:space="0" w:color="auto"/>
        <w:bottom w:val="none" w:sz="0" w:space="0" w:color="auto"/>
        <w:right w:val="none" w:sz="0" w:space="0" w:color="auto"/>
      </w:divBdr>
    </w:div>
    <w:div w:id="231697130">
      <w:bodyDiv w:val="1"/>
      <w:marLeft w:val="0"/>
      <w:marRight w:val="0"/>
      <w:marTop w:val="0"/>
      <w:marBottom w:val="0"/>
      <w:divBdr>
        <w:top w:val="none" w:sz="0" w:space="0" w:color="auto"/>
        <w:left w:val="none" w:sz="0" w:space="0" w:color="auto"/>
        <w:bottom w:val="none" w:sz="0" w:space="0" w:color="auto"/>
        <w:right w:val="none" w:sz="0" w:space="0" w:color="auto"/>
      </w:divBdr>
    </w:div>
    <w:div w:id="232937274">
      <w:bodyDiv w:val="1"/>
      <w:marLeft w:val="0"/>
      <w:marRight w:val="0"/>
      <w:marTop w:val="0"/>
      <w:marBottom w:val="0"/>
      <w:divBdr>
        <w:top w:val="none" w:sz="0" w:space="0" w:color="auto"/>
        <w:left w:val="none" w:sz="0" w:space="0" w:color="auto"/>
        <w:bottom w:val="none" w:sz="0" w:space="0" w:color="auto"/>
        <w:right w:val="none" w:sz="0" w:space="0" w:color="auto"/>
      </w:divBdr>
    </w:div>
    <w:div w:id="234243957">
      <w:bodyDiv w:val="1"/>
      <w:marLeft w:val="0"/>
      <w:marRight w:val="0"/>
      <w:marTop w:val="0"/>
      <w:marBottom w:val="0"/>
      <w:divBdr>
        <w:top w:val="none" w:sz="0" w:space="0" w:color="auto"/>
        <w:left w:val="none" w:sz="0" w:space="0" w:color="auto"/>
        <w:bottom w:val="none" w:sz="0" w:space="0" w:color="auto"/>
        <w:right w:val="none" w:sz="0" w:space="0" w:color="auto"/>
      </w:divBdr>
    </w:div>
    <w:div w:id="234752873">
      <w:bodyDiv w:val="1"/>
      <w:marLeft w:val="0"/>
      <w:marRight w:val="0"/>
      <w:marTop w:val="0"/>
      <w:marBottom w:val="0"/>
      <w:divBdr>
        <w:top w:val="none" w:sz="0" w:space="0" w:color="auto"/>
        <w:left w:val="none" w:sz="0" w:space="0" w:color="auto"/>
        <w:bottom w:val="none" w:sz="0" w:space="0" w:color="auto"/>
        <w:right w:val="none" w:sz="0" w:space="0" w:color="auto"/>
      </w:divBdr>
    </w:div>
    <w:div w:id="235634197">
      <w:bodyDiv w:val="1"/>
      <w:marLeft w:val="0"/>
      <w:marRight w:val="0"/>
      <w:marTop w:val="0"/>
      <w:marBottom w:val="0"/>
      <w:divBdr>
        <w:top w:val="none" w:sz="0" w:space="0" w:color="auto"/>
        <w:left w:val="none" w:sz="0" w:space="0" w:color="auto"/>
        <w:bottom w:val="none" w:sz="0" w:space="0" w:color="auto"/>
        <w:right w:val="none" w:sz="0" w:space="0" w:color="auto"/>
      </w:divBdr>
    </w:div>
    <w:div w:id="237833812">
      <w:bodyDiv w:val="1"/>
      <w:marLeft w:val="0"/>
      <w:marRight w:val="0"/>
      <w:marTop w:val="0"/>
      <w:marBottom w:val="0"/>
      <w:divBdr>
        <w:top w:val="none" w:sz="0" w:space="0" w:color="auto"/>
        <w:left w:val="none" w:sz="0" w:space="0" w:color="auto"/>
        <w:bottom w:val="none" w:sz="0" w:space="0" w:color="auto"/>
        <w:right w:val="none" w:sz="0" w:space="0" w:color="auto"/>
      </w:divBdr>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238558044">
      <w:bodyDiv w:val="1"/>
      <w:marLeft w:val="0"/>
      <w:marRight w:val="0"/>
      <w:marTop w:val="0"/>
      <w:marBottom w:val="0"/>
      <w:divBdr>
        <w:top w:val="none" w:sz="0" w:space="0" w:color="auto"/>
        <w:left w:val="none" w:sz="0" w:space="0" w:color="auto"/>
        <w:bottom w:val="none" w:sz="0" w:space="0" w:color="auto"/>
        <w:right w:val="none" w:sz="0" w:space="0" w:color="auto"/>
      </w:divBdr>
    </w:div>
    <w:div w:id="238713047">
      <w:bodyDiv w:val="1"/>
      <w:marLeft w:val="0"/>
      <w:marRight w:val="0"/>
      <w:marTop w:val="0"/>
      <w:marBottom w:val="0"/>
      <w:divBdr>
        <w:top w:val="none" w:sz="0" w:space="0" w:color="auto"/>
        <w:left w:val="none" w:sz="0" w:space="0" w:color="auto"/>
        <w:bottom w:val="none" w:sz="0" w:space="0" w:color="auto"/>
        <w:right w:val="none" w:sz="0" w:space="0" w:color="auto"/>
      </w:divBdr>
    </w:div>
    <w:div w:id="239290356">
      <w:bodyDiv w:val="1"/>
      <w:marLeft w:val="0"/>
      <w:marRight w:val="0"/>
      <w:marTop w:val="0"/>
      <w:marBottom w:val="0"/>
      <w:divBdr>
        <w:top w:val="none" w:sz="0" w:space="0" w:color="auto"/>
        <w:left w:val="none" w:sz="0" w:space="0" w:color="auto"/>
        <w:bottom w:val="none" w:sz="0" w:space="0" w:color="auto"/>
        <w:right w:val="none" w:sz="0" w:space="0" w:color="auto"/>
      </w:divBdr>
    </w:div>
    <w:div w:id="241139132">
      <w:bodyDiv w:val="1"/>
      <w:marLeft w:val="0"/>
      <w:marRight w:val="0"/>
      <w:marTop w:val="0"/>
      <w:marBottom w:val="0"/>
      <w:divBdr>
        <w:top w:val="none" w:sz="0" w:space="0" w:color="auto"/>
        <w:left w:val="none" w:sz="0" w:space="0" w:color="auto"/>
        <w:bottom w:val="none" w:sz="0" w:space="0" w:color="auto"/>
        <w:right w:val="none" w:sz="0" w:space="0" w:color="auto"/>
      </w:divBdr>
    </w:div>
    <w:div w:id="241532355">
      <w:bodyDiv w:val="1"/>
      <w:marLeft w:val="0"/>
      <w:marRight w:val="0"/>
      <w:marTop w:val="0"/>
      <w:marBottom w:val="0"/>
      <w:divBdr>
        <w:top w:val="none" w:sz="0" w:space="0" w:color="auto"/>
        <w:left w:val="none" w:sz="0" w:space="0" w:color="auto"/>
        <w:bottom w:val="none" w:sz="0" w:space="0" w:color="auto"/>
        <w:right w:val="none" w:sz="0" w:space="0" w:color="auto"/>
      </w:divBdr>
    </w:div>
    <w:div w:id="242883064">
      <w:bodyDiv w:val="1"/>
      <w:marLeft w:val="0"/>
      <w:marRight w:val="0"/>
      <w:marTop w:val="0"/>
      <w:marBottom w:val="0"/>
      <w:divBdr>
        <w:top w:val="none" w:sz="0" w:space="0" w:color="auto"/>
        <w:left w:val="none" w:sz="0" w:space="0" w:color="auto"/>
        <w:bottom w:val="none" w:sz="0" w:space="0" w:color="auto"/>
        <w:right w:val="none" w:sz="0" w:space="0" w:color="auto"/>
      </w:divBdr>
    </w:div>
    <w:div w:id="246111381">
      <w:bodyDiv w:val="1"/>
      <w:marLeft w:val="0"/>
      <w:marRight w:val="0"/>
      <w:marTop w:val="0"/>
      <w:marBottom w:val="0"/>
      <w:divBdr>
        <w:top w:val="none" w:sz="0" w:space="0" w:color="auto"/>
        <w:left w:val="none" w:sz="0" w:space="0" w:color="auto"/>
        <w:bottom w:val="none" w:sz="0" w:space="0" w:color="auto"/>
        <w:right w:val="none" w:sz="0" w:space="0" w:color="auto"/>
      </w:divBdr>
    </w:div>
    <w:div w:id="246116744">
      <w:bodyDiv w:val="1"/>
      <w:marLeft w:val="0"/>
      <w:marRight w:val="0"/>
      <w:marTop w:val="0"/>
      <w:marBottom w:val="0"/>
      <w:divBdr>
        <w:top w:val="none" w:sz="0" w:space="0" w:color="auto"/>
        <w:left w:val="none" w:sz="0" w:space="0" w:color="auto"/>
        <w:bottom w:val="none" w:sz="0" w:space="0" w:color="auto"/>
        <w:right w:val="none" w:sz="0" w:space="0" w:color="auto"/>
      </w:divBdr>
    </w:div>
    <w:div w:id="247620948">
      <w:bodyDiv w:val="1"/>
      <w:marLeft w:val="0"/>
      <w:marRight w:val="0"/>
      <w:marTop w:val="0"/>
      <w:marBottom w:val="0"/>
      <w:divBdr>
        <w:top w:val="none" w:sz="0" w:space="0" w:color="auto"/>
        <w:left w:val="none" w:sz="0" w:space="0" w:color="auto"/>
        <w:bottom w:val="none" w:sz="0" w:space="0" w:color="auto"/>
        <w:right w:val="none" w:sz="0" w:space="0" w:color="auto"/>
      </w:divBdr>
    </w:div>
    <w:div w:id="248513581">
      <w:bodyDiv w:val="1"/>
      <w:marLeft w:val="0"/>
      <w:marRight w:val="0"/>
      <w:marTop w:val="0"/>
      <w:marBottom w:val="0"/>
      <w:divBdr>
        <w:top w:val="none" w:sz="0" w:space="0" w:color="auto"/>
        <w:left w:val="none" w:sz="0" w:space="0" w:color="auto"/>
        <w:bottom w:val="none" w:sz="0" w:space="0" w:color="auto"/>
        <w:right w:val="none" w:sz="0" w:space="0" w:color="auto"/>
      </w:divBdr>
    </w:div>
    <w:div w:id="248665094">
      <w:bodyDiv w:val="1"/>
      <w:marLeft w:val="0"/>
      <w:marRight w:val="0"/>
      <w:marTop w:val="0"/>
      <w:marBottom w:val="0"/>
      <w:divBdr>
        <w:top w:val="none" w:sz="0" w:space="0" w:color="auto"/>
        <w:left w:val="none" w:sz="0" w:space="0" w:color="auto"/>
        <w:bottom w:val="none" w:sz="0" w:space="0" w:color="auto"/>
        <w:right w:val="none" w:sz="0" w:space="0" w:color="auto"/>
      </w:divBdr>
    </w:div>
    <w:div w:id="249237613">
      <w:bodyDiv w:val="1"/>
      <w:marLeft w:val="0"/>
      <w:marRight w:val="0"/>
      <w:marTop w:val="0"/>
      <w:marBottom w:val="0"/>
      <w:divBdr>
        <w:top w:val="none" w:sz="0" w:space="0" w:color="auto"/>
        <w:left w:val="none" w:sz="0" w:space="0" w:color="auto"/>
        <w:bottom w:val="none" w:sz="0" w:space="0" w:color="auto"/>
        <w:right w:val="none" w:sz="0" w:space="0" w:color="auto"/>
      </w:divBdr>
    </w:div>
    <w:div w:id="249243806">
      <w:bodyDiv w:val="1"/>
      <w:marLeft w:val="0"/>
      <w:marRight w:val="0"/>
      <w:marTop w:val="0"/>
      <w:marBottom w:val="0"/>
      <w:divBdr>
        <w:top w:val="none" w:sz="0" w:space="0" w:color="auto"/>
        <w:left w:val="none" w:sz="0" w:space="0" w:color="auto"/>
        <w:bottom w:val="none" w:sz="0" w:space="0" w:color="auto"/>
        <w:right w:val="none" w:sz="0" w:space="0" w:color="auto"/>
      </w:divBdr>
    </w:div>
    <w:div w:id="249851157">
      <w:bodyDiv w:val="1"/>
      <w:marLeft w:val="0"/>
      <w:marRight w:val="0"/>
      <w:marTop w:val="0"/>
      <w:marBottom w:val="0"/>
      <w:divBdr>
        <w:top w:val="none" w:sz="0" w:space="0" w:color="auto"/>
        <w:left w:val="none" w:sz="0" w:space="0" w:color="auto"/>
        <w:bottom w:val="none" w:sz="0" w:space="0" w:color="auto"/>
        <w:right w:val="none" w:sz="0" w:space="0" w:color="auto"/>
      </w:divBdr>
    </w:div>
    <w:div w:id="249967240">
      <w:bodyDiv w:val="1"/>
      <w:marLeft w:val="0"/>
      <w:marRight w:val="0"/>
      <w:marTop w:val="0"/>
      <w:marBottom w:val="0"/>
      <w:divBdr>
        <w:top w:val="none" w:sz="0" w:space="0" w:color="auto"/>
        <w:left w:val="none" w:sz="0" w:space="0" w:color="auto"/>
        <w:bottom w:val="none" w:sz="0" w:space="0" w:color="auto"/>
        <w:right w:val="none" w:sz="0" w:space="0" w:color="auto"/>
      </w:divBdr>
    </w:div>
    <w:div w:id="254286012">
      <w:bodyDiv w:val="1"/>
      <w:marLeft w:val="0"/>
      <w:marRight w:val="0"/>
      <w:marTop w:val="0"/>
      <w:marBottom w:val="0"/>
      <w:divBdr>
        <w:top w:val="none" w:sz="0" w:space="0" w:color="auto"/>
        <w:left w:val="none" w:sz="0" w:space="0" w:color="auto"/>
        <w:bottom w:val="none" w:sz="0" w:space="0" w:color="auto"/>
        <w:right w:val="none" w:sz="0" w:space="0" w:color="auto"/>
      </w:divBdr>
    </w:div>
    <w:div w:id="254559858">
      <w:bodyDiv w:val="1"/>
      <w:marLeft w:val="0"/>
      <w:marRight w:val="0"/>
      <w:marTop w:val="0"/>
      <w:marBottom w:val="0"/>
      <w:divBdr>
        <w:top w:val="none" w:sz="0" w:space="0" w:color="auto"/>
        <w:left w:val="none" w:sz="0" w:space="0" w:color="auto"/>
        <w:bottom w:val="none" w:sz="0" w:space="0" w:color="auto"/>
        <w:right w:val="none" w:sz="0" w:space="0" w:color="auto"/>
      </w:divBdr>
    </w:div>
    <w:div w:id="255139329">
      <w:bodyDiv w:val="1"/>
      <w:marLeft w:val="0"/>
      <w:marRight w:val="0"/>
      <w:marTop w:val="0"/>
      <w:marBottom w:val="0"/>
      <w:divBdr>
        <w:top w:val="none" w:sz="0" w:space="0" w:color="auto"/>
        <w:left w:val="none" w:sz="0" w:space="0" w:color="auto"/>
        <w:bottom w:val="none" w:sz="0" w:space="0" w:color="auto"/>
        <w:right w:val="none" w:sz="0" w:space="0" w:color="auto"/>
      </w:divBdr>
    </w:div>
    <w:div w:id="255330063">
      <w:bodyDiv w:val="1"/>
      <w:marLeft w:val="0"/>
      <w:marRight w:val="0"/>
      <w:marTop w:val="0"/>
      <w:marBottom w:val="0"/>
      <w:divBdr>
        <w:top w:val="none" w:sz="0" w:space="0" w:color="auto"/>
        <w:left w:val="none" w:sz="0" w:space="0" w:color="auto"/>
        <w:bottom w:val="none" w:sz="0" w:space="0" w:color="auto"/>
        <w:right w:val="none" w:sz="0" w:space="0" w:color="auto"/>
      </w:divBdr>
    </w:div>
    <w:div w:id="256180239">
      <w:bodyDiv w:val="1"/>
      <w:marLeft w:val="0"/>
      <w:marRight w:val="0"/>
      <w:marTop w:val="0"/>
      <w:marBottom w:val="0"/>
      <w:divBdr>
        <w:top w:val="none" w:sz="0" w:space="0" w:color="auto"/>
        <w:left w:val="none" w:sz="0" w:space="0" w:color="auto"/>
        <w:bottom w:val="none" w:sz="0" w:space="0" w:color="auto"/>
        <w:right w:val="none" w:sz="0" w:space="0" w:color="auto"/>
      </w:divBdr>
    </w:div>
    <w:div w:id="256983922">
      <w:bodyDiv w:val="1"/>
      <w:marLeft w:val="0"/>
      <w:marRight w:val="0"/>
      <w:marTop w:val="0"/>
      <w:marBottom w:val="0"/>
      <w:divBdr>
        <w:top w:val="none" w:sz="0" w:space="0" w:color="auto"/>
        <w:left w:val="none" w:sz="0" w:space="0" w:color="auto"/>
        <w:bottom w:val="none" w:sz="0" w:space="0" w:color="auto"/>
        <w:right w:val="none" w:sz="0" w:space="0" w:color="auto"/>
      </w:divBdr>
    </w:div>
    <w:div w:id="257299124">
      <w:bodyDiv w:val="1"/>
      <w:marLeft w:val="0"/>
      <w:marRight w:val="0"/>
      <w:marTop w:val="0"/>
      <w:marBottom w:val="0"/>
      <w:divBdr>
        <w:top w:val="none" w:sz="0" w:space="0" w:color="auto"/>
        <w:left w:val="none" w:sz="0" w:space="0" w:color="auto"/>
        <w:bottom w:val="none" w:sz="0" w:space="0" w:color="auto"/>
        <w:right w:val="none" w:sz="0" w:space="0" w:color="auto"/>
      </w:divBdr>
    </w:div>
    <w:div w:id="258178872">
      <w:bodyDiv w:val="1"/>
      <w:marLeft w:val="0"/>
      <w:marRight w:val="0"/>
      <w:marTop w:val="0"/>
      <w:marBottom w:val="0"/>
      <w:divBdr>
        <w:top w:val="none" w:sz="0" w:space="0" w:color="auto"/>
        <w:left w:val="none" w:sz="0" w:space="0" w:color="auto"/>
        <w:bottom w:val="none" w:sz="0" w:space="0" w:color="auto"/>
        <w:right w:val="none" w:sz="0" w:space="0" w:color="auto"/>
      </w:divBdr>
    </w:div>
    <w:div w:id="259720081">
      <w:bodyDiv w:val="1"/>
      <w:marLeft w:val="0"/>
      <w:marRight w:val="0"/>
      <w:marTop w:val="0"/>
      <w:marBottom w:val="0"/>
      <w:divBdr>
        <w:top w:val="none" w:sz="0" w:space="0" w:color="auto"/>
        <w:left w:val="none" w:sz="0" w:space="0" w:color="auto"/>
        <w:bottom w:val="none" w:sz="0" w:space="0" w:color="auto"/>
        <w:right w:val="none" w:sz="0" w:space="0" w:color="auto"/>
      </w:divBdr>
    </w:div>
    <w:div w:id="260648342">
      <w:bodyDiv w:val="1"/>
      <w:marLeft w:val="0"/>
      <w:marRight w:val="0"/>
      <w:marTop w:val="0"/>
      <w:marBottom w:val="0"/>
      <w:divBdr>
        <w:top w:val="none" w:sz="0" w:space="0" w:color="auto"/>
        <w:left w:val="none" w:sz="0" w:space="0" w:color="auto"/>
        <w:bottom w:val="none" w:sz="0" w:space="0" w:color="auto"/>
        <w:right w:val="none" w:sz="0" w:space="0" w:color="auto"/>
      </w:divBdr>
    </w:div>
    <w:div w:id="260797743">
      <w:bodyDiv w:val="1"/>
      <w:marLeft w:val="0"/>
      <w:marRight w:val="0"/>
      <w:marTop w:val="0"/>
      <w:marBottom w:val="0"/>
      <w:divBdr>
        <w:top w:val="none" w:sz="0" w:space="0" w:color="auto"/>
        <w:left w:val="none" w:sz="0" w:space="0" w:color="auto"/>
        <w:bottom w:val="none" w:sz="0" w:space="0" w:color="auto"/>
        <w:right w:val="none" w:sz="0" w:space="0" w:color="auto"/>
      </w:divBdr>
    </w:div>
    <w:div w:id="261182037">
      <w:bodyDiv w:val="1"/>
      <w:marLeft w:val="0"/>
      <w:marRight w:val="0"/>
      <w:marTop w:val="0"/>
      <w:marBottom w:val="0"/>
      <w:divBdr>
        <w:top w:val="none" w:sz="0" w:space="0" w:color="auto"/>
        <w:left w:val="none" w:sz="0" w:space="0" w:color="auto"/>
        <w:bottom w:val="none" w:sz="0" w:space="0" w:color="auto"/>
        <w:right w:val="none" w:sz="0" w:space="0" w:color="auto"/>
      </w:divBdr>
    </w:div>
    <w:div w:id="263417628">
      <w:bodyDiv w:val="1"/>
      <w:marLeft w:val="0"/>
      <w:marRight w:val="0"/>
      <w:marTop w:val="0"/>
      <w:marBottom w:val="0"/>
      <w:divBdr>
        <w:top w:val="none" w:sz="0" w:space="0" w:color="auto"/>
        <w:left w:val="none" w:sz="0" w:space="0" w:color="auto"/>
        <w:bottom w:val="none" w:sz="0" w:space="0" w:color="auto"/>
        <w:right w:val="none" w:sz="0" w:space="0" w:color="auto"/>
      </w:divBdr>
    </w:div>
    <w:div w:id="264508377">
      <w:bodyDiv w:val="1"/>
      <w:marLeft w:val="0"/>
      <w:marRight w:val="0"/>
      <w:marTop w:val="0"/>
      <w:marBottom w:val="0"/>
      <w:divBdr>
        <w:top w:val="none" w:sz="0" w:space="0" w:color="auto"/>
        <w:left w:val="none" w:sz="0" w:space="0" w:color="auto"/>
        <w:bottom w:val="none" w:sz="0" w:space="0" w:color="auto"/>
        <w:right w:val="none" w:sz="0" w:space="0" w:color="auto"/>
      </w:divBdr>
    </w:div>
    <w:div w:id="266087785">
      <w:bodyDiv w:val="1"/>
      <w:marLeft w:val="0"/>
      <w:marRight w:val="0"/>
      <w:marTop w:val="0"/>
      <w:marBottom w:val="0"/>
      <w:divBdr>
        <w:top w:val="none" w:sz="0" w:space="0" w:color="auto"/>
        <w:left w:val="none" w:sz="0" w:space="0" w:color="auto"/>
        <w:bottom w:val="none" w:sz="0" w:space="0" w:color="auto"/>
        <w:right w:val="none" w:sz="0" w:space="0" w:color="auto"/>
      </w:divBdr>
    </w:div>
    <w:div w:id="268321922">
      <w:bodyDiv w:val="1"/>
      <w:marLeft w:val="0"/>
      <w:marRight w:val="0"/>
      <w:marTop w:val="0"/>
      <w:marBottom w:val="0"/>
      <w:divBdr>
        <w:top w:val="none" w:sz="0" w:space="0" w:color="auto"/>
        <w:left w:val="none" w:sz="0" w:space="0" w:color="auto"/>
        <w:bottom w:val="none" w:sz="0" w:space="0" w:color="auto"/>
        <w:right w:val="none" w:sz="0" w:space="0" w:color="auto"/>
      </w:divBdr>
    </w:div>
    <w:div w:id="269515652">
      <w:bodyDiv w:val="1"/>
      <w:marLeft w:val="0"/>
      <w:marRight w:val="0"/>
      <w:marTop w:val="0"/>
      <w:marBottom w:val="0"/>
      <w:divBdr>
        <w:top w:val="none" w:sz="0" w:space="0" w:color="auto"/>
        <w:left w:val="none" w:sz="0" w:space="0" w:color="auto"/>
        <w:bottom w:val="none" w:sz="0" w:space="0" w:color="auto"/>
        <w:right w:val="none" w:sz="0" w:space="0" w:color="auto"/>
      </w:divBdr>
    </w:div>
    <w:div w:id="271791556">
      <w:bodyDiv w:val="1"/>
      <w:marLeft w:val="0"/>
      <w:marRight w:val="0"/>
      <w:marTop w:val="0"/>
      <w:marBottom w:val="0"/>
      <w:divBdr>
        <w:top w:val="none" w:sz="0" w:space="0" w:color="auto"/>
        <w:left w:val="none" w:sz="0" w:space="0" w:color="auto"/>
        <w:bottom w:val="none" w:sz="0" w:space="0" w:color="auto"/>
        <w:right w:val="none" w:sz="0" w:space="0" w:color="auto"/>
      </w:divBdr>
    </w:div>
    <w:div w:id="271861050">
      <w:bodyDiv w:val="1"/>
      <w:marLeft w:val="0"/>
      <w:marRight w:val="0"/>
      <w:marTop w:val="0"/>
      <w:marBottom w:val="0"/>
      <w:divBdr>
        <w:top w:val="none" w:sz="0" w:space="0" w:color="auto"/>
        <w:left w:val="none" w:sz="0" w:space="0" w:color="auto"/>
        <w:bottom w:val="none" w:sz="0" w:space="0" w:color="auto"/>
        <w:right w:val="none" w:sz="0" w:space="0" w:color="auto"/>
      </w:divBdr>
    </w:div>
    <w:div w:id="272134812">
      <w:bodyDiv w:val="1"/>
      <w:marLeft w:val="0"/>
      <w:marRight w:val="0"/>
      <w:marTop w:val="0"/>
      <w:marBottom w:val="0"/>
      <w:divBdr>
        <w:top w:val="none" w:sz="0" w:space="0" w:color="auto"/>
        <w:left w:val="none" w:sz="0" w:space="0" w:color="auto"/>
        <w:bottom w:val="none" w:sz="0" w:space="0" w:color="auto"/>
        <w:right w:val="none" w:sz="0" w:space="0" w:color="auto"/>
      </w:divBdr>
    </w:div>
    <w:div w:id="272327519">
      <w:bodyDiv w:val="1"/>
      <w:marLeft w:val="0"/>
      <w:marRight w:val="0"/>
      <w:marTop w:val="0"/>
      <w:marBottom w:val="0"/>
      <w:divBdr>
        <w:top w:val="none" w:sz="0" w:space="0" w:color="auto"/>
        <w:left w:val="none" w:sz="0" w:space="0" w:color="auto"/>
        <w:bottom w:val="none" w:sz="0" w:space="0" w:color="auto"/>
        <w:right w:val="none" w:sz="0" w:space="0" w:color="auto"/>
      </w:divBdr>
    </w:div>
    <w:div w:id="272710173">
      <w:bodyDiv w:val="1"/>
      <w:marLeft w:val="0"/>
      <w:marRight w:val="0"/>
      <w:marTop w:val="0"/>
      <w:marBottom w:val="0"/>
      <w:divBdr>
        <w:top w:val="none" w:sz="0" w:space="0" w:color="auto"/>
        <w:left w:val="none" w:sz="0" w:space="0" w:color="auto"/>
        <w:bottom w:val="none" w:sz="0" w:space="0" w:color="auto"/>
        <w:right w:val="none" w:sz="0" w:space="0" w:color="auto"/>
      </w:divBdr>
    </w:div>
    <w:div w:id="274411282">
      <w:bodyDiv w:val="1"/>
      <w:marLeft w:val="0"/>
      <w:marRight w:val="0"/>
      <w:marTop w:val="0"/>
      <w:marBottom w:val="0"/>
      <w:divBdr>
        <w:top w:val="none" w:sz="0" w:space="0" w:color="auto"/>
        <w:left w:val="none" w:sz="0" w:space="0" w:color="auto"/>
        <w:bottom w:val="none" w:sz="0" w:space="0" w:color="auto"/>
        <w:right w:val="none" w:sz="0" w:space="0" w:color="auto"/>
      </w:divBdr>
    </w:div>
    <w:div w:id="274479570">
      <w:bodyDiv w:val="1"/>
      <w:marLeft w:val="0"/>
      <w:marRight w:val="0"/>
      <w:marTop w:val="0"/>
      <w:marBottom w:val="0"/>
      <w:divBdr>
        <w:top w:val="none" w:sz="0" w:space="0" w:color="auto"/>
        <w:left w:val="none" w:sz="0" w:space="0" w:color="auto"/>
        <w:bottom w:val="none" w:sz="0" w:space="0" w:color="auto"/>
        <w:right w:val="none" w:sz="0" w:space="0" w:color="auto"/>
      </w:divBdr>
    </w:div>
    <w:div w:id="275337431">
      <w:bodyDiv w:val="1"/>
      <w:marLeft w:val="0"/>
      <w:marRight w:val="0"/>
      <w:marTop w:val="0"/>
      <w:marBottom w:val="0"/>
      <w:divBdr>
        <w:top w:val="none" w:sz="0" w:space="0" w:color="auto"/>
        <w:left w:val="none" w:sz="0" w:space="0" w:color="auto"/>
        <w:bottom w:val="none" w:sz="0" w:space="0" w:color="auto"/>
        <w:right w:val="none" w:sz="0" w:space="0" w:color="auto"/>
      </w:divBdr>
    </w:div>
    <w:div w:id="277109891">
      <w:bodyDiv w:val="1"/>
      <w:marLeft w:val="0"/>
      <w:marRight w:val="0"/>
      <w:marTop w:val="0"/>
      <w:marBottom w:val="0"/>
      <w:divBdr>
        <w:top w:val="none" w:sz="0" w:space="0" w:color="auto"/>
        <w:left w:val="none" w:sz="0" w:space="0" w:color="auto"/>
        <w:bottom w:val="none" w:sz="0" w:space="0" w:color="auto"/>
        <w:right w:val="none" w:sz="0" w:space="0" w:color="auto"/>
      </w:divBdr>
    </w:div>
    <w:div w:id="279916846">
      <w:bodyDiv w:val="1"/>
      <w:marLeft w:val="0"/>
      <w:marRight w:val="0"/>
      <w:marTop w:val="0"/>
      <w:marBottom w:val="0"/>
      <w:divBdr>
        <w:top w:val="none" w:sz="0" w:space="0" w:color="auto"/>
        <w:left w:val="none" w:sz="0" w:space="0" w:color="auto"/>
        <w:bottom w:val="none" w:sz="0" w:space="0" w:color="auto"/>
        <w:right w:val="none" w:sz="0" w:space="0" w:color="auto"/>
      </w:divBdr>
    </w:div>
    <w:div w:id="279921164">
      <w:bodyDiv w:val="1"/>
      <w:marLeft w:val="0"/>
      <w:marRight w:val="0"/>
      <w:marTop w:val="0"/>
      <w:marBottom w:val="0"/>
      <w:divBdr>
        <w:top w:val="none" w:sz="0" w:space="0" w:color="auto"/>
        <w:left w:val="none" w:sz="0" w:space="0" w:color="auto"/>
        <w:bottom w:val="none" w:sz="0" w:space="0" w:color="auto"/>
        <w:right w:val="none" w:sz="0" w:space="0" w:color="auto"/>
      </w:divBdr>
    </w:div>
    <w:div w:id="280114094">
      <w:bodyDiv w:val="1"/>
      <w:marLeft w:val="0"/>
      <w:marRight w:val="0"/>
      <w:marTop w:val="0"/>
      <w:marBottom w:val="0"/>
      <w:divBdr>
        <w:top w:val="none" w:sz="0" w:space="0" w:color="auto"/>
        <w:left w:val="none" w:sz="0" w:space="0" w:color="auto"/>
        <w:bottom w:val="none" w:sz="0" w:space="0" w:color="auto"/>
        <w:right w:val="none" w:sz="0" w:space="0" w:color="auto"/>
      </w:divBdr>
    </w:div>
    <w:div w:id="280186341">
      <w:bodyDiv w:val="1"/>
      <w:marLeft w:val="0"/>
      <w:marRight w:val="0"/>
      <w:marTop w:val="0"/>
      <w:marBottom w:val="0"/>
      <w:divBdr>
        <w:top w:val="none" w:sz="0" w:space="0" w:color="auto"/>
        <w:left w:val="none" w:sz="0" w:space="0" w:color="auto"/>
        <w:bottom w:val="none" w:sz="0" w:space="0" w:color="auto"/>
        <w:right w:val="none" w:sz="0" w:space="0" w:color="auto"/>
      </w:divBdr>
    </w:div>
    <w:div w:id="280452803">
      <w:bodyDiv w:val="1"/>
      <w:marLeft w:val="0"/>
      <w:marRight w:val="0"/>
      <w:marTop w:val="0"/>
      <w:marBottom w:val="0"/>
      <w:divBdr>
        <w:top w:val="none" w:sz="0" w:space="0" w:color="auto"/>
        <w:left w:val="none" w:sz="0" w:space="0" w:color="auto"/>
        <w:bottom w:val="none" w:sz="0" w:space="0" w:color="auto"/>
        <w:right w:val="none" w:sz="0" w:space="0" w:color="auto"/>
      </w:divBdr>
    </w:div>
    <w:div w:id="282008137">
      <w:bodyDiv w:val="1"/>
      <w:marLeft w:val="0"/>
      <w:marRight w:val="0"/>
      <w:marTop w:val="0"/>
      <w:marBottom w:val="0"/>
      <w:divBdr>
        <w:top w:val="none" w:sz="0" w:space="0" w:color="auto"/>
        <w:left w:val="none" w:sz="0" w:space="0" w:color="auto"/>
        <w:bottom w:val="none" w:sz="0" w:space="0" w:color="auto"/>
        <w:right w:val="none" w:sz="0" w:space="0" w:color="auto"/>
      </w:divBdr>
    </w:div>
    <w:div w:id="284777059">
      <w:bodyDiv w:val="1"/>
      <w:marLeft w:val="0"/>
      <w:marRight w:val="0"/>
      <w:marTop w:val="0"/>
      <w:marBottom w:val="0"/>
      <w:divBdr>
        <w:top w:val="none" w:sz="0" w:space="0" w:color="auto"/>
        <w:left w:val="none" w:sz="0" w:space="0" w:color="auto"/>
        <w:bottom w:val="none" w:sz="0" w:space="0" w:color="auto"/>
        <w:right w:val="none" w:sz="0" w:space="0" w:color="auto"/>
      </w:divBdr>
    </w:div>
    <w:div w:id="284890401">
      <w:bodyDiv w:val="1"/>
      <w:marLeft w:val="0"/>
      <w:marRight w:val="0"/>
      <w:marTop w:val="0"/>
      <w:marBottom w:val="0"/>
      <w:divBdr>
        <w:top w:val="none" w:sz="0" w:space="0" w:color="auto"/>
        <w:left w:val="none" w:sz="0" w:space="0" w:color="auto"/>
        <w:bottom w:val="none" w:sz="0" w:space="0" w:color="auto"/>
        <w:right w:val="none" w:sz="0" w:space="0" w:color="auto"/>
      </w:divBdr>
    </w:div>
    <w:div w:id="285546341">
      <w:bodyDiv w:val="1"/>
      <w:marLeft w:val="0"/>
      <w:marRight w:val="0"/>
      <w:marTop w:val="0"/>
      <w:marBottom w:val="0"/>
      <w:divBdr>
        <w:top w:val="none" w:sz="0" w:space="0" w:color="auto"/>
        <w:left w:val="none" w:sz="0" w:space="0" w:color="auto"/>
        <w:bottom w:val="none" w:sz="0" w:space="0" w:color="auto"/>
        <w:right w:val="none" w:sz="0" w:space="0" w:color="auto"/>
      </w:divBdr>
    </w:div>
    <w:div w:id="286352093">
      <w:bodyDiv w:val="1"/>
      <w:marLeft w:val="0"/>
      <w:marRight w:val="0"/>
      <w:marTop w:val="0"/>
      <w:marBottom w:val="0"/>
      <w:divBdr>
        <w:top w:val="none" w:sz="0" w:space="0" w:color="auto"/>
        <w:left w:val="none" w:sz="0" w:space="0" w:color="auto"/>
        <w:bottom w:val="none" w:sz="0" w:space="0" w:color="auto"/>
        <w:right w:val="none" w:sz="0" w:space="0" w:color="auto"/>
      </w:divBdr>
    </w:div>
    <w:div w:id="286397427">
      <w:bodyDiv w:val="1"/>
      <w:marLeft w:val="0"/>
      <w:marRight w:val="0"/>
      <w:marTop w:val="0"/>
      <w:marBottom w:val="0"/>
      <w:divBdr>
        <w:top w:val="none" w:sz="0" w:space="0" w:color="auto"/>
        <w:left w:val="none" w:sz="0" w:space="0" w:color="auto"/>
        <w:bottom w:val="none" w:sz="0" w:space="0" w:color="auto"/>
        <w:right w:val="none" w:sz="0" w:space="0" w:color="auto"/>
      </w:divBdr>
    </w:div>
    <w:div w:id="286621305">
      <w:bodyDiv w:val="1"/>
      <w:marLeft w:val="0"/>
      <w:marRight w:val="0"/>
      <w:marTop w:val="0"/>
      <w:marBottom w:val="0"/>
      <w:divBdr>
        <w:top w:val="none" w:sz="0" w:space="0" w:color="auto"/>
        <w:left w:val="none" w:sz="0" w:space="0" w:color="auto"/>
        <w:bottom w:val="none" w:sz="0" w:space="0" w:color="auto"/>
        <w:right w:val="none" w:sz="0" w:space="0" w:color="auto"/>
      </w:divBdr>
    </w:div>
    <w:div w:id="286664431">
      <w:bodyDiv w:val="1"/>
      <w:marLeft w:val="0"/>
      <w:marRight w:val="0"/>
      <w:marTop w:val="0"/>
      <w:marBottom w:val="0"/>
      <w:divBdr>
        <w:top w:val="none" w:sz="0" w:space="0" w:color="auto"/>
        <w:left w:val="none" w:sz="0" w:space="0" w:color="auto"/>
        <w:bottom w:val="none" w:sz="0" w:space="0" w:color="auto"/>
        <w:right w:val="none" w:sz="0" w:space="0" w:color="auto"/>
      </w:divBdr>
    </w:div>
    <w:div w:id="286737500">
      <w:bodyDiv w:val="1"/>
      <w:marLeft w:val="0"/>
      <w:marRight w:val="0"/>
      <w:marTop w:val="0"/>
      <w:marBottom w:val="0"/>
      <w:divBdr>
        <w:top w:val="none" w:sz="0" w:space="0" w:color="auto"/>
        <w:left w:val="none" w:sz="0" w:space="0" w:color="auto"/>
        <w:bottom w:val="none" w:sz="0" w:space="0" w:color="auto"/>
        <w:right w:val="none" w:sz="0" w:space="0" w:color="auto"/>
      </w:divBdr>
    </w:div>
    <w:div w:id="286859898">
      <w:bodyDiv w:val="1"/>
      <w:marLeft w:val="0"/>
      <w:marRight w:val="0"/>
      <w:marTop w:val="0"/>
      <w:marBottom w:val="0"/>
      <w:divBdr>
        <w:top w:val="none" w:sz="0" w:space="0" w:color="auto"/>
        <w:left w:val="none" w:sz="0" w:space="0" w:color="auto"/>
        <w:bottom w:val="none" w:sz="0" w:space="0" w:color="auto"/>
        <w:right w:val="none" w:sz="0" w:space="0" w:color="auto"/>
      </w:divBdr>
    </w:div>
    <w:div w:id="286937217">
      <w:bodyDiv w:val="1"/>
      <w:marLeft w:val="0"/>
      <w:marRight w:val="0"/>
      <w:marTop w:val="0"/>
      <w:marBottom w:val="0"/>
      <w:divBdr>
        <w:top w:val="none" w:sz="0" w:space="0" w:color="auto"/>
        <w:left w:val="none" w:sz="0" w:space="0" w:color="auto"/>
        <w:bottom w:val="none" w:sz="0" w:space="0" w:color="auto"/>
        <w:right w:val="none" w:sz="0" w:space="0" w:color="auto"/>
      </w:divBdr>
    </w:div>
    <w:div w:id="287250598">
      <w:bodyDiv w:val="1"/>
      <w:marLeft w:val="0"/>
      <w:marRight w:val="0"/>
      <w:marTop w:val="0"/>
      <w:marBottom w:val="0"/>
      <w:divBdr>
        <w:top w:val="none" w:sz="0" w:space="0" w:color="auto"/>
        <w:left w:val="none" w:sz="0" w:space="0" w:color="auto"/>
        <w:bottom w:val="none" w:sz="0" w:space="0" w:color="auto"/>
        <w:right w:val="none" w:sz="0" w:space="0" w:color="auto"/>
      </w:divBdr>
    </w:div>
    <w:div w:id="287855741">
      <w:bodyDiv w:val="1"/>
      <w:marLeft w:val="0"/>
      <w:marRight w:val="0"/>
      <w:marTop w:val="0"/>
      <w:marBottom w:val="0"/>
      <w:divBdr>
        <w:top w:val="none" w:sz="0" w:space="0" w:color="auto"/>
        <w:left w:val="none" w:sz="0" w:space="0" w:color="auto"/>
        <w:bottom w:val="none" w:sz="0" w:space="0" w:color="auto"/>
        <w:right w:val="none" w:sz="0" w:space="0" w:color="auto"/>
      </w:divBdr>
    </w:div>
    <w:div w:id="288246596">
      <w:bodyDiv w:val="1"/>
      <w:marLeft w:val="0"/>
      <w:marRight w:val="0"/>
      <w:marTop w:val="0"/>
      <w:marBottom w:val="0"/>
      <w:divBdr>
        <w:top w:val="none" w:sz="0" w:space="0" w:color="auto"/>
        <w:left w:val="none" w:sz="0" w:space="0" w:color="auto"/>
        <w:bottom w:val="none" w:sz="0" w:space="0" w:color="auto"/>
        <w:right w:val="none" w:sz="0" w:space="0" w:color="auto"/>
      </w:divBdr>
    </w:div>
    <w:div w:id="292293623">
      <w:bodyDiv w:val="1"/>
      <w:marLeft w:val="0"/>
      <w:marRight w:val="0"/>
      <w:marTop w:val="0"/>
      <w:marBottom w:val="0"/>
      <w:divBdr>
        <w:top w:val="none" w:sz="0" w:space="0" w:color="auto"/>
        <w:left w:val="none" w:sz="0" w:space="0" w:color="auto"/>
        <w:bottom w:val="none" w:sz="0" w:space="0" w:color="auto"/>
        <w:right w:val="none" w:sz="0" w:space="0" w:color="auto"/>
      </w:divBdr>
    </w:div>
    <w:div w:id="295650417">
      <w:bodyDiv w:val="1"/>
      <w:marLeft w:val="0"/>
      <w:marRight w:val="0"/>
      <w:marTop w:val="0"/>
      <w:marBottom w:val="0"/>
      <w:divBdr>
        <w:top w:val="none" w:sz="0" w:space="0" w:color="auto"/>
        <w:left w:val="none" w:sz="0" w:space="0" w:color="auto"/>
        <w:bottom w:val="none" w:sz="0" w:space="0" w:color="auto"/>
        <w:right w:val="none" w:sz="0" w:space="0" w:color="auto"/>
      </w:divBdr>
    </w:div>
    <w:div w:id="295718346">
      <w:bodyDiv w:val="1"/>
      <w:marLeft w:val="0"/>
      <w:marRight w:val="0"/>
      <w:marTop w:val="0"/>
      <w:marBottom w:val="0"/>
      <w:divBdr>
        <w:top w:val="none" w:sz="0" w:space="0" w:color="auto"/>
        <w:left w:val="none" w:sz="0" w:space="0" w:color="auto"/>
        <w:bottom w:val="none" w:sz="0" w:space="0" w:color="auto"/>
        <w:right w:val="none" w:sz="0" w:space="0" w:color="auto"/>
      </w:divBdr>
    </w:div>
    <w:div w:id="296447584">
      <w:bodyDiv w:val="1"/>
      <w:marLeft w:val="0"/>
      <w:marRight w:val="0"/>
      <w:marTop w:val="0"/>
      <w:marBottom w:val="0"/>
      <w:divBdr>
        <w:top w:val="none" w:sz="0" w:space="0" w:color="auto"/>
        <w:left w:val="none" w:sz="0" w:space="0" w:color="auto"/>
        <w:bottom w:val="none" w:sz="0" w:space="0" w:color="auto"/>
        <w:right w:val="none" w:sz="0" w:space="0" w:color="auto"/>
      </w:divBdr>
    </w:div>
    <w:div w:id="297958862">
      <w:bodyDiv w:val="1"/>
      <w:marLeft w:val="0"/>
      <w:marRight w:val="0"/>
      <w:marTop w:val="0"/>
      <w:marBottom w:val="0"/>
      <w:divBdr>
        <w:top w:val="none" w:sz="0" w:space="0" w:color="auto"/>
        <w:left w:val="none" w:sz="0" w:space="0" w:color="auto"/>
        <w:bottom w:val="none" w:sz="0" w:space="0" w:color="auto"/>
        <w:right w:val="none" w:sz="0" w:space="0" w:color="auto"/>
      </w:divBdr>
    </w:div>
    <w:div w:id="298650162">
      <w:bodyDiv w:val="1"/>
      <w:marLeft w:val="0"/>
      <w:marRight w:val="0"/>
      <w:marTop w:val="0"/>
      <w:marBottom w:val="0"/>
      <w:divBdr>
        <w:top w:val="none" w:sz="0" w:space="0" w:color="auto"/>
        <w:left w:val="none" w:sz="0" w:space="0" w:color="auto"/>
        <w:bottom w:val="none" w:sz="0" w:space="0" w:color="auto"/>
        <w:right w:val="none" w:sz="0" w:space="0" w:color="auto"/>
      </w:divBdr>
    </w:div>
    <w:div w:id="298995991">
      <w:bodyDiv w:val="1"/>
      <w:marLeft w:val="0"/>
      <w:marRight w:val="0"/>
      <w:marTop w:val="0"/>
      <w:marBottom w:val="0"/>
      <w:divBdr>
        <w:top w:val="none" w:sz="0" w:space="0" w:color="auto"/>
        <w:left w:val="none" w:sz="0" w:space="0" w:color="auto"/>
        <w:bottom w:val="none" w:sz="0" w:space="0" w:color="auto"/>
        <w:right w:val="none" w:sz="0" w:space="0" w:color="auto"/>
      </w:divBdr>
    </w:div>
    <w:div w:id="299959680">
      <w:bodyDiv w:val="1"/>
      <w:marLeft w:val="0"/>
      <w:marRight w:val="0"/>
      <w:marTop w:val="0"/>
      <w:marBottom w:val="0"/>
      <w:divBdr>
        <w:top w:val="none" w:sz="0" w:space="0" w:color="auto"/>
        <w:left w:val="none" w:sz="0" w:space="0" w:color="auto"/>
        <w:bottom w:val="none" w:sz="0" w:space="0" w:color="auto"/>
        <w:right w:val="none" w:sz="0" w:space="0" w:color="auto"/>
      </w:divBdr>
    </w:div>
    <w:div w:id="301010297">
      <w:bodyDiv w:val="1"/>
      <w:marLeft w:val="0"/>
      <w:marRight w:val="0"/>
      <w:marTop w:val="0"/>
      <w:marBottom w:val="0"/>
      <w:divBdr>
        <w:top w:val="none" w:sz="0" w:space="0" w:color="auto"/>
        <w:left w:val="none" w:sz="0" w:space="0" w:color="auto"/>
        <w:bottom w:val="none" w:sz="0" w:space="0" w:color="auto"/>
        <w:right w:val="none" w:sz="0" w:space="0" w:color="auto"/>
      </w:divBdr>
    </w:div>
    <w:div w:id="302853640">
      <w:bodyDiv w:val="1"/>
      <w:marLeft w:val="0"/>
      <w:marRight w:val="0"/>
      <w:marTop w:val="0"/>
      <w:marBottom w:val="0"/>
      <w:divBdr>
        <w:top w:val="none" w:sz="0" w:space="0" w:color="auto"/>
        <w:left w:val="none" w:sz="0" w:space="0" w:color="auto"/>
        <w:bottom w:val="none" w:sz="0" w:space="0" w:color="auto"/>
        <w:right w:val="none" w:sz="0" w:space="0" w:color="auto"/>
      </w:divBdr>
    </w:div>
    <w:div w:id="303508819">
      <w:bodyDiv w:val="1"/>
      <w:marLeft w:val="0"/>
      <w:marRight w:val="0"/>
      <w:marTop w:val="0"/>
      <w:marBottom w:val="0"/>
      <w:divBdr>
        <w:top w:val="none" w:sz="0" w:space="0" w:color="auto"/>
        <w:left w:val="none" w:sz="0" w:space="0" w:color="auto"/>
        <w:bottom w:val="none" w:sz="0" w:space="0" w:color="auto"/>
        <w:right w:val="none" w:sz="0" w:space="0" w:color="auto"/>
      </w:divBdr>
    </w:div>
    <w:div w:id="305821867">
      <w:bodyDiv w:val="1"/>
      <w:marLeft w:val="0"/>
      <w:marRight w:val="0"/>
      <w:marTop w:val="0"/>
      <w:marBottom w:val="0"/>
      <w:divBdr>
        <w:top w:val="none" w:sz="0" w:space="0" w:color="auto"/>
        <w:left w:val="none" w:sz="0" w:space="0" w:color="auto"/>
        <w:bottom w:val="none" w:sz="0" w:space="0" w:color="auto"/>
        <w:right w:val="none" w:sz="0" w:space="0" w:color="auto"/>
      </w:divBdr>
    </w:div>
    <w:div w:id="306280715">
      <w:bodyDiv w:val="1"/>
      <w:marLeft w:val="0"/>
      <w:marRight w:val="0"/>
      <w:marTop w:val="0"/>
      <w:marBottom w:val="0"/>
      <w:divBdr>
        <w:top w:val="none" w:sz="0" w:space="0" w:color="auto"/>
        <w:left w:val="none" w:sz="0" w:space="0" w:color="auto"/>
        <w:bottom w:val="none" w:sz="0" w:space="0" w:color="auto"/>
        <w:right w:val="none" w:sz="0" w:space="0" w:color="auto"/>
      </w:divBdr>
    </w:div>
    <w:div w:id="306397226">
      <w:bodyDiv w:val="1"/>
      <w:marLeft w:val="0"/>
      <w:marRight w:val="0"/>
      <w:marTop w:val="0"/>
      <w:marBottom w:val="0"/>
      <w:divBdr>
        <w:top w:val="none" w:sz="0" w:space="0" w:color="auto"/>
        <w:left w:val="none" w:sz="0" w:space="0" w:color="auto"/>
        <w:bottom w:val="none" w:sz="0" w:space="0" w:color="auto"/>
        <w:right w:val="none" w:sz="0" w:space="0" w:color="auto"/>
      </w:divBdr>
    </w:div>
    <w:div w:id="306595131">
      <w:bodyDiv w:val="1"/>
      <w:marLeft w:val="0"/>
      <w:marRight w:val="0"/>
      <w:marTop w:val="0"/>
      <w:marBottom w:val="0"/>
      <w:divBdr>
        <w:top w:val="none" w:sz="0" w:space="0" w:color="auto"/>
        <w:left w:val="none" w:sz="0" w:space="0" w:color="auto"/>
        <w:bottom w:val="none" w:sz="0" w:space="0" w:color="auto"/>
        <w:right w:val="none" w:sz="0" w:space="0" w:color="auto"/>
      </w:divBdr>
    </w:div>
    <w:div w:id="306663460">
      <w:bodyDiv w:val="1"/>
      <w:marLeft w:val="0"/>
      <w:marRight w:val="0"/>
      <w:marTop w:val="0"/>
      <w:marBottom w:val="0"/>
      <w:divBdr>
        <w:top w:val="none" w:sz="0" w:space="0" w:color="auto"/>
        <w:left w:val="none" w:sz="0" w:space="0" w:color="auto"/>
        <w:bottom w:val="none" w:sz="0" w:space="0" w:color="auto"/>
        <w:right w:val="none" w:sz="0" w:space="0" w:color="auto"/>
      </w:divBdr>
    </w:div>
    <w:div w:id="307369265">
      <w:bodyDiv w:val="1"/>
      <w:marLeft w:val="0"/>
      <w:marRight w:val="0"/>
      <w:marTop w:val="0"/>
      <w:marBottom w:val="0"/>
      <w:divBdr>
        <w:top w:val="none" w:sz="0" w:space="0" w:color="auto"/>
        <w:left w:val="none" w:sz="0" w:space="0" w:color="auto"/>
        <w:bottom w:val="none" w:sz="0" w:space="0" w:color="auto"/>
        <w:right w:val="none" w:sz="0" w:space="0" w:color="auto"/>
      </w:divBdr>
    </w:div>
    <w:div w:id="307712005">
      <w:bodyDiv w:val="1"/>
      <w:marLeft w:val="0"/>
      <w:marRight w:val="0"/>
      <w:marTop w:val="0"/>
      <w:marBottom w:val="0"/>
      <w:divBdr>
        <w:top w:val="none" w:sz="0" w:space="0" w:color="auto"/>
        <w:left w:val="none" w:sz="0" w:space="0" w:color="auto"/>
        <w:bottom w:val="none" w:sz="0" w:space="0" w:color="auto"/>
        <w:right w:val="none" w:sz="0" w:space="0" w:color="auto"/>
      </w:divBdr>
    </w:div>
    <w:div w:id="309285387">
      <w:bodyDiv w:val="1"/>
      <w:marLeft w:val="0"/>
      <w:marRight w:val="0"/>
      <w:marTop w:val="0"/>
      <w:marBottom w:val="0"/>
      <w:divBdr>
        <w:top w:val="none" w:sz="0" w:space="0" w:color="auto"/>
        <w:left w:val="none" w:sz="0" w:space="0" w:color="auto"/>
        <w:bottom w:val="none" w:sz="0" w:space="0" w:color="auto"/>
        <w:right w:val="none" w:sz="0" w:space="0" w:color="auto"/>
      </w:divBdr>
    </w:div>
    <w:div w:id="312757568">
      <w:bodyDiv w:val="1"/>
      <w:marLeft w:val="0"/>
      <w:marRight w:val="0"/>
      <w:marTop w:val="0"/>
      <w:marBottom w:val="0"/>
      <w:divBdr>
        <w:top w:val="none" w:sz="0" w:space="0" w:color="auto"/>
        <w:left w:val="none" w:sz="0" w:space="0" w:color="auto"/>
        <w:bottom w:val="none" w:sz="0" w:space="0" w:color="auto"/>
        <w:right w:val="none" w:sz="0" w:space="0" w:color="auto"/>
      </w:divBdr>
    </w:div>
    <w:div w:id="313803998">
      <w:bodyDiv w:val="1"/>
      <w:marLeft w:val="0"/>
      <w:marRight w:val="0"/>
      <w:marTop w:val="0"/>
      <w:marBottom w:val="0"/>
      <w:divBdr>
        <w:top w:val="none" w:sz="0" w:space="0" w:color="auto"/>
        <w:left w:val="none" w:sz="0" w:space="0" w:color="auto"/>
        <w:bottom w:val="none" w:sz="0" w:space="0" w:color="auto"/>
        <w:right w:val="none" w:sz="0" w:space="0" w:color="auto"/>
      </w:divBdr>
    </w:div>
    <w:div w:id="313921436">
      <w:bodyDiv w:val="1"/>
      <w:marLeft w:val="0"/>
      <w:marRight w:val="0"/>
      <w:marTop w:val="0"/>
      <w:marBottom w:val="0"/>
      <w:divBdr>
        <w:top w:val="none" w:sz="0" w:space="0" w:color="auto"/>
        <w:left w:val="none" w:sz="0" w:space="0" w:color="auto"/>
        <w:bottom w:val="none" w:sz="0" w:space="0" w:color="auto"/>
        <w:right w:val="none" w:sz="0" w:space="0" w:color="auto"/>
      </w:divBdr>
    </w:div>
    <w:div w:id="314145261">
      <w:bodyDiv w:val="1"/>
      <w:marLeft w:val="0"/>
      <w:marRight w:val="0"/>
      <w:marTop w:val="0"/>
      <w:marBottom w:val="0"/>
      <w:divBdr>
        <w:top w:val="none" w:sz="0" w:space="0" w:color="auto"/>
        <w:left w:val="none" w:sz="0" w:space="0" w:color="auto"/>
        <w:bottom w:val="none" w:sz="0" w:space="0" w:color="auto"/>
        <w:right w:val="none" w:sz="0" w:space="0" w:color="auto"/>
      </w:divBdr>
    </w:div>
    <w:div w:id="314533300">
      <w:bodyDiv w:val="1"/>
      <w:marLeft w:val="0"/>
      <w:marRight w:val="0"/>
      <w:marTop w:val="0"/>
      <w:marBottom w:val="0"/>
      <w:divBdr>
        <w:top w:val="none" w:sz="0" w:space="0" w:color="auto"/>
        <w:left w:val="none" w:sz="0" w:space="0" w:color="auto"/>
        <w:bottom w:val="none" w:sz="0" w:space="0" w:color="auto"/>
        <w:right w:val="none" w:sz="0" w:space="0" w:color="auto"/>
      </w:divBdr>
    </w:div>
    <w:div w:id="315914198">
      <w:bodyDiv w:val="1"/>
      <w:marLeft w:val="0"/>
      <w:marRight w:val="0"/>
      <w:marTop w:val="0"/>
      <w:marBottom w:val="0"/>
      <w:divBdr>
        <w:top w:val="none" w:sz="0" w:space="0" w:color="auto"/>
        <w:left w:val="none" w:sz="0" w:space="0" w:color="auto"/>
        <w:bottom w:val="none" w:sz="0" w:space="0" w:color="auto"/>
        <w:right w:val="none" w:sz="0" w:space="0" w:color="auto"/>
      </w:divBdr>
    </w:div>
    <w:div w:id="318846274">
      <w:bodyDiv w:val="1"/>
      <w:marLeft w:val="0"/>
      <w:marRight w:val="0"/>
      <w:marTop w:val="0"/>
      <w:marBottom w:val="0"/>
      <w:divBdr>
        <w:top w:val="none" w:sz="0" w:space="0" w:color="auto"/>
        <w:left w:val="none" w:sz="0" w:space="0" w:color="auto"/>
        <w:bottom w:val="none" w:sz="0" w:space="0" w:color="auto"/>
        <w:right w:val="none" w:sz="0" w:space="0" w:color="auto"/>
      </w:divBdr>
    </w:div>
    <w:div w:id="319115493">
      <w:bodyDiv w:val="1"/>
      <w:marLeft w:val="0"/>
      <w:marRight w:val="0"/>
      <w:marTop w:val="0"/>
      <w:marBottom w:val="0"/>
      <w:divBdr>
        <w:top w:val="none" w:sz="0" w:space="0" w:color="auto"/>
        <w:left w:val="none" w:sz="0" w:space="0" w:color="auto"/>
        <w:bottom w:val="none" w:sz="0" w:space="0" w:color="auto"/>
        <w:right w:val="none" w:sz="0" w:space="0" w:color="auto"/>
      </w:divBdr>
    </w:div>
    <w:div w:id="319233687">
      <w:bodyDiv w:val="1"/>
      <w:marLeft w:val="0"/>
      <w:marRight w:val="0"/>
      <w:marTop w:val="0"/>
      <w:marBottom w:val="0"/>
      <w:divBdr>
        <w:top w:val="none" w:sz="0" w:space="0" w:color="auto"/>
        <w:left w:val="none" w:sz="0" w:space="0" w:color="auto"/>
        <w:bottom w:val="none" w:sz="0" w:space="0" w:color="auto"/>
        <w:right w:val="none" w:sz="0" w:space="0" w:color="auto"/>
      </w:divBdr>
    </w:div>
    <w:div w:id="319429325">
      <w:bodyDiv w:val="1"/>
      <w:marLeft w:val="0"/>
      <w:marRight w:val="0"/>
      <w:marTop w:val="0"/>
      <w:marBottom w:val="0"/>
      <w:divBdr>
        <w:top w:val="none" w:sz="0" w:space="0" w:color="auto"/>
        <w:left w:val="none" w:sz="0" w:space="0" w:color="auto"/>
        <w:bottom w:val="none" w:sz="0" w:space="0" w:color="auto"/>
        <w:right w:val="none" w:sz="0" w:space="0" w:color="auto"/>
      </w:divBdr>
    </w:div>
    <w:div w:id="319624594">
      <w:bodyDiv w:val="1"/>
      <w:marLeft w:val="0"/>
      <w:marRight w:val="0"/>
      <w:marTop w:val="0"/>
      <w:marBottom w:val="0"/>
      <w:divBdr>
        <w:top w:val="none" w:sz="0" w:space="0" w:color="auto"/>
        <w:left w:val="none" w:sz="0" w:space="0" w:color="auto"/>
        <w:bottom w:val="none" w:sz="0" w:space="0" w:color="auto"/>
        <w:right w:val="none" w:sz="0" w:space="0" w:color="auto"/>
      </w:divBdr>
    </w:div>
    <w:div w:id="319966133">
      <w:bodyDiv w:val="1"/>
      <w:marLeft w:val="0"/>
      <w:marRight w:val="0"/>
      <w:marTop w:val="0"/>
      <w:marBottom w:val="0"/>
      <w:divBdr>
        <w:top w:val="none" w:sz="0" w:space="0" w:color="auto"/>
        <w:left w:val="none" w:sz="0" w:space="0" w:color="auto"/>
        <w:bottom w:val="none" w:sz="0" w:space="0" w:color="auto"/>
        <w:right w:val="none" w:sz="0" w:space="0" w:color="auto"/>
      </w:divBdr>
    </w:div>
    <w:div w:id="320932296">
      <w:bodyDiv w:val="1"/>
      <w:marLeft w:val="0"/>
      <w:marRight w:val="0"/>
      <w:marTop w:val="0"/>
      <w:marBottom w:val="0"/>
      <w:divBdr>
        <w:top w:val="none" w:sz="0" w:space="0" w:color="auto"/>
        <w:left w:val="none" w:sz="0" w:space="0" w:color="auto"/>
        <w:bottom w:val="none" w:sz="0" w:space="0" w:color="auto"/>
        <w:right w:val="none" w:sz="0" w:space="0" w:color="auto"/>
      </w:divBdr>
    </w:div>
    <w:div w:id="321007958">
      <w:bodyDiv w:val="1"/>
      <w:marLeft w:val="0"/>
      <w:marRight w:val="0"/>
      <w:marTop w:val="0"/>
      <w:marBottom w:val="0"/>
      <w:divBdr>
        <w:top w:val="none" w:sz="0" w:space="0" w:color="auto"/>
        <w:left w:val="none" w:sz="0" w:space="0" w:color="auto"/>
        <w:bottom w:val="none" w:sz="0" w:space="0" w:color="auto"/>
        <w:right w:val="none" w:sz="0" w:space="0" w:color="auto"/>
      </w:divBdr>
    </w:div>
    <w:div w:id="321391089">
      <w:bodyDiv w:val="1"/>
      <w:marLeft w:val="0"/>
      <w:marRight w:val="0"/>
      <w:marTop w:val="0"/>
      <w:marBottom w:val="0"/>
      <w:divBdr>
        <w:top w:val="none" w:sz="0" w:space="0" w:color="auto"/>
        <w:left w:val="none" w:sz="0" w:space="0" w:color="auto"/>
        <w:bottom w:val="none" w:sz="0" w:space="0" w:color="auto"/>
        <w:right w:val="none" w:sz="0" w:space="0" w:color="auto"/>
      </w:divBdr>
    </w:div>
    <w:div w:id="322777181">
      <w:bodyDiv w:val="1"/>
      <w:marLeft w:val="0"/>
      <w:marRight w:val="0"/>
      <w:marTop w:val="0"/>
      <w:marBottom w:val="0"/>
      <w:divBdr>
        <w:top w:val="none" w:sz="0" w:space="0" w:color="auto"/>
        <w:left w:val="none" w:sz="0" w:space="0" w:color="auto"/>
        <w:bottom w:val="none" w:sz="0" w:space="0" w:color="auto"/>
        <w:right w:val="none" w:sz="0" w:space="0" w:color="auto"/>
      </w:divBdr>
    </w:div>
    <w:div w:id="324011518">
      <w:bodyDiv w:val="1"/>
      <w:marLeft w:val="0"/>
      <w:marRight w:val="0"/>
      <w:marTop w:val="0"/>
      <w:marBottom w:val="0"/>
      <w:divBdr>
        <w:top w:val="none" w:sz="0" w:space="0" w:color="auto"/>
        <w:left w:val="none" w:sz="0" w:space="0" w:color="auto"/>
        <w:bottom w:val="none" w:sz="0" w:space="0" w:color="auto"/>
        <w:right w:val="none" w:sz="0" w:space="0" w:color="auto"/>
      </w:divBdr>
    </w:div>
    <w:div w:id="324168945">
      <w:bodyDiv w:val="1"/>
      <w:marLeft w:val="0"/>
      <w:marRight w:val="0"/>
      <w:marTop w:val="0"/>
      <w:marBottom w:val="0"/>
      <w:divBdr>
        <w:top w:val="none" w:sz="0" w:space="0" w:color="auto"/>
        <w:left w:val="none" w:sz="0" w:space="0" w:color="auto"/>
        <w:bottom w:val="none" w:sz="0" w:space="0" w:color="auto"/>
        <w:right w:val="none" w:sz="0" w:space="0" w:color="auto"/>
      </w:divBdr>
    </w:div>
    <w:div w:id="324213711">
      <w:bodyDiv w:val="1"/>
      <w:marLeft w:val="0"/>
      <w:marRight w:val="0"/>
      <w:marTop w:val="0"/>
      <w:marBottom w:val="0"/>
      <w:divBdr>
        <w:top w:val="none" w:sz="0" w:space="0" w:color="auto"/>
        <w:left w:val="none" w:sz="0" w:space="0" w:color="auto"/>
        <w:bottom w:val="none" w:sz="0" w:space="0" w:color="auto"/>
        <w:right w:val="none" w:sz="0" w:space="0" w:color="auto"/>
      </w:divBdr>
    </w:div>
    <w:div w:id="324550924">
      <w:bodyDiv w:val="1"/>
      <w:marLeft w:val="0"/>
      <w:marRight w:val="0"/>
      <w:marTop w:val="0"/>
      <w:marBottom w:val="0"/>
      <w:divBdr>
        <w:top w:val="none" w:sz="0" w:space="0" w:color="auto"/>
        <w:left w:val="none" w:sz="0" w:space="0" w:color="auto"/>
        <w:bottom w:val="none" w:sz="0" w:space="0" w:color="auto"/>
        <w:right w:val="none" w:sz="0" w:space="0" w:color="auto"/>
      </w:divBdr>
    </w:div>
    <w:div w:id="327055688">
      <w:bodyDiv w:val="1"/>
      <w:marLeft w:val="0"/>
      <w:marRight w:val="0"/>
      <w:marTop w:val="0"/>
      <w:marBottom w:val="0"/>
      <w:divBdr>
        <w:top w:val="none" w:sz="0" w:space="0" w:color="auto"/>
        <w:left w:val="none" w:sz="0" w:space="0" w:color="auto"/>
        <w:bottom w:val="none" w:sz="0" w:space="0" w:color="auto"/>
        <w:right w:val="none" w:sz="0" w:space="0" w:color="auto"/>
      </w:divBdr>
    </w:div>
    <w:div w:id="328143091">
      <w:bodyDiv w:val="1"/>
      <w:marLeft w:val="0"/>
      <w:marRight w:val="0"/>
      <w:marTop w:val="0"/>
      <w:marBottom w:val="0"/>
      <w:divBdr>
        <w:top w:val="none" w:sz="0" w:space="0" w:color="auto"/>
        <w:left w:val="none" w:sz="0" w:space="0" w:color="auto"/>
        <w:bottom w:val="none" w:sz="0" w:space="0" w:color="auto"/>
        <w:right w:val="none" w:sz="0" w:space="0" w:color="auto"/>
      </w:divBdr>
    </w:div>
    <w:div w:id="328673543">
      <w:bodyDiv w:val="1"/>
      <w:marLeft w:val="0"/>
      <w:marRight w:val="0"/>
      <w:marTop w:val="0"/>
      <w:marBottom w:val="0"/>
      <w:divBdr>
        <w:top w:val="none" w:sz="0" w:space="0" w:color="auto"/>
        <w:left w:val="none" w:sz="0" w:space="0" w:color="auto"/>
        <w:bottom w:val="none" w:sz="0" w:space="0" w:color="auto"/>
        <w:right w:val="none" w:sz="0" w:space="0" w:color="auto"/>
      </w:divBdr>
    </w:div>
    <w:div w:id="329798881">
      <w:bodyDiv w:val="1"/>
      <w:marLeft w:val="0"/>
      <w:marRight w:val="0"/>
      <w:marTop w:val="0"/>
      <w:marBottom w:val="0"/>
      <w:divBdr>
        <w:top w:val="none" w:sz="0" w:space="0" w:color="auto"/>
        <w:left w:val="none" w:sz="0" w:space="0" w:color="auto"/>
        <w:bottom w:val="none" w:sz="0" w:space="0" w:color="auto"/>
        <w:right w:val="none" w:sz="0" w:space="0" w:color="auto"/>
      </w:divBdr>
    </w:div>
    <w:div w:id="330333276">
      <w:bodyDiv w:val="1"/>
      <w:marLeft w:val="0"/>
      <w:marRight w:val="0"/>
      <w:marTop w:val="0"/>
      <w:marBottom w:val="0"/>
      <w:divBdr>
        <w:top w:val="none" w:sz="0" w:space="0" w:color="auto"/>
        <w:left w:val="none" w:sz="0" w:space="0" w:color="auto"/>
        <w:bottom w:val="none" w:sz="0" w:space="0" w:color="auto"/>
        <w:right w:val="none" w:sz="0" w:space="0" w:color="auto"/>
      </w:divBdr>
    </w:div>
    <w:div w:id="330446983">
      <w:bodyDiv w:val="1"/>
      <w:marLeft w:val="0"/>
      <w:marRight w:val="0"/>
      <w:marTop w:val="0"/>
      <w:marBottom w:val="0"/>
      <w:divBdr>
        <w:top w:val="none" w:sz="0" w:space="0" w:color="auto"/>
        <w:left w:val="none" w:sz="0" w:space="0" w:color="auto"/>
        <w:bottom w:val="none" w:sz="0" w:space="0" w:color="auto"/>
        <w:right w:val="none" w:sz="0" w:space="0" w:color="auto"/>
      </w:divBdr>
    </w:div>
    <w:div w:id="332028321">
      <w:bodyDiv w:val="1"/>
      <w:marLeft w:val="0"/>
      <w:marRight w:val="0"/>
      <w:marTop w:val="0"/>
      <w:marBottom w:val="0"/>
      <w:divBdr>
        <w:top w:val="none" w:sz="0" w:space="0" w:color="auto"/>
        <w:left w:val="none" w:sz="0" w:space="0" w:color="auto"/>
        <w:bottom w:val="none" w:sz="0" w:space="0" w:color="auto"/>
        <w:right w:val="none" w:sz="0" w:space="0" w:color="auto"/>
      </w:divBdr>
    </w:div>
    <w:div w:id="333145392">
      <w:bodyDiv w:val="1"/>
      <w:marLeft w:val="0"/>
      <w:marRight w:val="0"/>
      <w:marTop w:val="0"/>
      <w:marBottom w:val="0"/>
      <w:divBdr>
        <w:top w:val="none" w:sz="0" w:space="0" w:color="auto"/>
        <w:left w:val="none" w:sz="0" w:space="0" w:color="auto"/>
        <w:bottom w:val="none" w:sz="0" w:space="0" w:color="auto"/>
        <w:right w:val="none" w:sz="0" w:space="0" w:color="auto"/>
      </w:divBdr>
    </w:div>
    <w:div w:id="333724532">
      <w:bodyDiv w:val="1"/>
      <w:marLeft w:val="0"/>
      <w:marRight w:val="0"/>
      <w:marTop w:val="0"/>
      <w:marBottom w:val="0"/>
      <w:divBdr>
        <w:top w:val="none" w:sz="0" w:space="0" w:color="auto"/>
        <w:left w:val="none" w:sz="0" w:space="0" w:color="auto"/>
        <w:bottom w:val="none" w:sz="0" w:space="0" w:color="auto"/>
        <w:right w:val="none" w:sz="0" w:space="0" w:color="auto"/>
      </w:divBdr>
    </w:div>
    <w:div w:id="334501134">
      <w:bodyDiv w:val="1"/>
      <w:marLeft w:val="0"/>
      <w:marRight w:val="0"/>
      <w:marTop w:val="0"/>
      <w:marBottom w:val="0"/>
      <w:divBdr>
        <w:top w:val="none" w:sz="0" w:space="0" w:color="auto"/>
        <w:left w:val="none" w:sz="0" w:space="0" w:color="auto"/>
        <w:bottom w:val="none" w:sz="0" w:space="0" w:color="auto"/>
        <w:right w:val="none" w:sz="0" w:space="0" w:color="auto"/>
      </w:divBdr>
    </w:div>
    <w:div w:id="335037398">
      <w:bodyDiv w:val="1"/>
      <w:marLeft w:val="0"/>
      <w:marRight w:val="0"/>
      <w:marTop w:val="0"/>
      <w:marBottom w:val="0"/>
      <w:divBdr>
        <w:top w:val="none" w:sz="0" w:space="0" w:color="auto"/>
        <w:left w:val="none" w:sz="0" w:space="0" w:color="auto"/>
        <w:bottom w:val="none" w:sz="0" w:space="0" w:color="auto"/>
        <w:right w:val="none" w:sz="0" w:space="0" w:color="auto"/>
      </w:divBdr>
    </w:div>
    <w:div w:id="335495235">
      <w:bodyDiv w:val="1"/>
      <w:marLeft w:val="0"/>
      <w:marRight w:val="0"/>
      <w:marTop w:val="0"/>
      <w:marBottom w:val="0"/>
      <w:divBdr>
        <w:top w:val="none" w:sz="0" w:space="0" w:color="auto"/>
        <w:left w:val="none" w:sz="0" w:space="0" w:color="auto"/>
        <w:bottom w:val="none" w:sz="0" w:space="0" w:color="auto"/>
        <w:right w:val="none" w:sz="0" w:space="0" w:color="auto"/>
      </w:divBdr>
    </w:div>
    <w:div w:id="336615171">
      <w:bodyDiv w:val="1"/>
      <w:marLeft w:val="0"/>
      <w:marRight w:val="0"/>
      <w:marTop w:val="0"/>
      <w:marBottom w:val="0"/>
      <w:divBdr>
        <w:top w:val="none" w:sz="0" w:space="0" w:color="auto"/>
        <w:left w:val="none" w:sz="0" w:space="0" w:color="auto"/>
        <w:bottom w:val="none" w:sz="0" w:space="0" w:color="auto"/>
        <w:right w:val="none" w:sz="0" w:space="0" w:color="auto"/>
      </w:divBdr>
    </w:div>
    <w:div w:id="336730440">
      <w:bodyDiv w:val="1"/>
      <w:marLeft w:val="0"/>
      <w:marRight w:val="0"/>
      <w:marTop w:val="0"/>
      <w:marBottom w:val="0"/>
      <w:divBdr>
        <w:top w:val="none" w:sz="0" w:space="0" w:color="auto"/>
        <w:left w:val="none" w:sz="0" w:space="0" w:color="auto"/>
        <w:bottom w:val="none" w:sz="0" w:space="0" w:color="auto"/>
        <w:right w:val="none" w:sz="0" w:space="0" w:color="auto"/>
      </w:divBdr>
    </w:div>
    <w:div w:id="337270376">
      <w:bodyDiv w:val="1"/>
      <w:marLeft w:val="0"/>
      <w:marRight w:val="0"/>
      <w:marTop w:val="0"/>
      <w:marBottom w:val="0"/>
      <w:divBdr>
        <w:top w:val="none" w:sz="0" w:space="0" w:color="auto"/>
        <w:left w:val="none" w:sz="0" w:space="0" w:color="auto"/>
        <w:bottom w:val="none" w:sz="0" w:space="0" w:color="auto"/>
        <w:right w:val="none" w:sz="0" w:space="0" w:color="auto"/>
      </w:divBdr>
    </w:div>
    <w:div w:id="337925450">
      <w:bodyDiv w:val="1"/>
      <w:marLeft w:val="0"/>
      <w:marRight w:val="0"/>
      <w:marTop w:val="0"/>
      <w:marBottom w:val="0"/>
      <w:divBdr>
        <w:top w:val="none" w:sz="0" w:space="0" w:color="auto"/>
        <w:left w:val="none" w:sz="0" w:space="0" w:color="auto"/>
        <w:bottom w:val="none" w:sz="0" w:space="0" w:color="auto"/>
        <w:right w:val="none" w:sz="0" w:space="0" w:color="auto"/>
      </w:divBdr>
    </w:div>
    <w:div w:id="338237632">
      <w:bodyDiv w:val="1"/>
      <w:marLeft w:val="0"/>
      <w:marRight w:val="0"/>
      <w:marTop w:val="0"/>
      <w:marBottom w:val="0"/>
      <w:divBdr>
        <w:top w:val="none" w:sz="0" w:space="0" w:color="auto"/>
        <w:left w:val="none" w:sz="0" w:space="0" w:color="auto"/>
        <w:bottom w:val="none" w:sz="0" w:space="0" w:color="auto"/>
        <w:right w:val="none" w:sz="0" w:space="0" w:color="auto"/>
      </w:divBdr>
    </w:div>
    <w:div w:id="338386321">
      <w:bodyDiv w:val="1"/>
      <w:marLeft w:val="0"/>
      <w:marRight w:val="0"/>
      <w:marTop w:val="0"/>
      <w:marBottom w:val="0"/>
      <w:divBdr>
        <w:top w:val="none" w:sz="0" w:space="0" w:color="auto"/>
        <w:left w:val="none" w:sz="0" w:space="0" w:color="auto"/>
        <w:bottom w:val="none" w:sz="0" w:space="0" w:color="auto"/>
        <w:right w:val="none" w:sz="0" w:space="0" w:color="auto"/>
      </w:divBdr>
    </w:div>
    <w:div w:id="339967076">
      <w:bodyDiv w:val="1"/>
      <w:marLeft w:val="0"/>
      <w:marRight w:val="0"/>
      <w:marTop w:val="0"/>
      <w:marBottom w:val="0"/>
      <w:divBdr>
        <w:top w:val="none" w:sz="0" w:space="0" w:color="auto"/>
        <w:left w:val="none" w:sz="0" w:space="0" w:color="auto"/>
        <w:bottom w:val="none" w:sz="0" w:space="0" w:color="auto"/>
        <w:right w:val="none" w:sz="0" w:space="0" w:color="auto"/>
      </w:divBdr>
    </w:div>
    <w:div w:id="340084412">
      <w:bodyDiv w:val="1"/>
      <w:marLeft w:val="0"/>
      <w:marRight w:val="0"/>
      <w:marTop w:val="0"/>
      <w:marBottom w:val="0"/>
      <w:divBdr>
        <w:top w:val="none" w:sz="0" w:space="0" w:color="auto"/>
        <w:left w:val="none" w:sz="0" w:space="0" w:color="auto"/>
        <w:bottom w:val="none" w:sz="0" w:space="0" w:color="auto"/>
        <w:right w:val="none" w:sz="0" w:space="0" w:color="auto"/>
      </w:divBdr>
    </w:div>
    <w:div w:id="341519507">
      <w:bodyDiv w:val="1"/>
      <w:marLeft w:val="0"/>
      <w:marRight w:val="0"/>
      <w:marTop w:val="0"/>
      <w:marBottom w:val="0"/>
      <w:divBdr>
        <w:top w:val="none" w:sz="0" w:space="0" w:color="auto"/>
        <w:left w:val="none" w:sz="0" w:space="0" w:color="auto"/>
        <w:bottom w:val="none" w:sz="0" w:space="0" w:color="auto"/>
        <w:right w:val="none" w:sz="0" w:space="0" w:color="auto"/>
      </w:divBdr>
    </w:div>
    <w:div w:id="343170827">
      <w:bodyDiv w:val="1"/>
      <w:marLeft w:val="0"/>
      <w:marRight w:val="0"/>
      <w:marTop w:val="0"/>
      <w:marBottom w:val="0"/>
      <w:divBdr>
        <w:top w:val="none" w:sz="0" w:space="0" w:color="auto"/>
        <w:left w:val="none" w:sz="0" w:space="0" w:color="auto"/>
        <w:bottom w:val="none" w:sz="0" w:space="0" w:color="auto"/>
        <w:right w:val="none" w:sz="0" w:space="0" w:color="auto"/>
      </w:divBdr>
    </w:div>
    <w:div w:id="343358782">
      <w:bodyDiv w:val="1"/>
      <w:marLeft w:val="0"/>
      <w:marRight w:val="0"/>
      <w:marTop w:val="0"/>
      <w:marBottom w:val="0"/>
      <w:divBdr>
        <w:top w:val="none" w:sz="0" w:space="0" w:color="auto"/>
        <w:left w:val="none" w:sz="0" w:space="0" w:color="auto"/>
        <w:bottom w:val="none" w:sz="0" w:space="0" w:color="auto"/>
        <w:right w:val="none" w:sz="0" w:space="0" w:color="auto"/>
      </w:divBdr>
    </w:div>
    <w:div w:id="344481332">
      <w:bodyDiv w:val="1"/>
      <w:marLeft w:val="0"/>
      <w:marRight w:val="0"/>
      <w:marTop w:val="0"/>
      <w:marBottom w:val="0"/>
      <w:divBdr>
        <w:top w:val="none" w:sz="0" w:space="0" w:color="auto"/>
        <w:left w:val="none" w:sz="0" w:space="0" w:color="auto"/>
        <w:bottom w:val="none" w:sz="0" w:space="0" w:color="auto"/>
        <w:right w:val="none" w:sz="0" w:space="0" w:color="auto"/>
      </w:divBdr>
    </w:div>
    <w:div w:id="344553116">
      <w:bodyDiv w:val="1"/>
      <w:marLeft w:val="0"/>
      <w:marRight w:val="0"/>
      <w:marTop w:val="0"/>
      <w:marBottom w:val="0"/>
      <w:divBdr>
        <w:top w:val="none" w:sz="0" w:space="0" w:color="auto"/>
        <w:left w:val="none" w:sz="0" w:space="0" w:color="auto"/>
        <w:bottom w:val="none" w:sz="0" w:space="0" w:color="auto"/>
        <w:right w:val="none" w:sz="0" w:space="0" w:color="auto"/>
      </w:divBdr>
    </w:div>
    <w:div w:id="344943812">
      <w:bodyDiv w:val="1"/>
      <w:marLeft w:val="0"/>
      <w:marRight w:val="0"/>
      <w:marTop w:val="0"/>
      <w:marBottom w:val="0"/>
      <w:divBdr>
        <w:top w:val="none" w:sz="0" w:space="0" w:color="auto"/>
        <w:left w:val="none" w:sz="0" w:space="0" w:color="auto"/>
        <w:bottom w:val="none" w:sz="0" w:space="0" w:color="auto"/>
        <w:right w:val="none" w:sz="0" w:space="0" w:color="auto"/>
      </w:divBdr>
    </w:div>
    <w:div w:id="344945352">
      <w:bodyDiv w:val="1"/>
      <w:marLeft w:val="0"/>
      <w:marRight w:val="0"/>
      <w:marTop w:val="0"/>
      <w:marBottom w:val="0"/>
      <w:divBdr>
        <w:top w:val="none" w:sz="0" w:space="0" w:color="auto"/>
        <w:left w:val="none" w:sz="0" w:space="0" w:color="auto"/>
        <w:bottom w:val="none" w:sz="0" w:space="0" w:color="auto"/>
        <w:right w:val="none" w:sz="0" w:space="0" w:color="auto"/>
      </w:divBdr>
    </w:div>
    <w:div w:id="344988413">
      <w:bodyDiv w:val="1"/>
      <w:marLeft w:val="0"/>
      <w:marRight w:val="0"/>
      <w:marTop w:val="0"/>
      <w:marBottom w:val="0"/>
      <w:divBdr>
        <w:top w:val="none" w:sz="0" w:space="0" w:color="auto"/>
        <w:left w:val="none" w:sz="0" w:space="0" w:color="auto"/>
        <w:bottom w:val="none" w:sz="0" w:space="0" w:color="auto"/>
        <w:right w:val="none" w:sz="0" w:space="0" w:color="auto"/>
      </w:divBdr>
    </w:div>
    <w:div w:id="347369985">
      <w:bodyDiv w:val="1"/>
      <w:marLeft w:val="0"/>
      <w:marRight w:val="0"/>
      <w:marTop w:val="0"/>
      <w:marBottom w:val="0"/>
      <w:divBdr>
        <w:top w:val="none" w:sz="0" w:space="0" w:color="auto"/>
        <w:left w:val="none" w:sz="0" w:space="0" w:color="auto"/>
        <w:bottom w:val="none" w:sz="0" w:space="0" w:color="auto"/>
        <w:right w:val="none" w:sz="0" w:space="0" w:color="auto"/>
      </w:divBdr>
    </w:div>
    <w:div w:id="349065247">
      <w:bodyDiv w:val="1"/>
      <w:marLeft w:val="0"/>
      <w:marRight w:val="0"/>
      <w:marTop w:val="0"/>
      <w:marBottom w:val="0"/>
      <w:divBdr>
        <w:top w:val="none" w:sz="0" w:space="0" w:color="auto"/>
        <w:left w:val="none" w:sz="0" w:space="0" w:color="auto"/>
        <w:bottom w:val="none" w:sz="0" w:space="0" w:color="auto"/>
        <w:right w:val="none" w:sz="0" w:space="0" w:color="auto"/>
      </w:divBdr>
    </w:div>
    <w:div w:id="349452050">
      <w:bodyDiv w:val="1"/>
      <w:marLeft w:val="0"/>
      <w:marRight w:val="0"/>
      <w:marTop w:val="0"/>
      <w:marBottom w:val="0"/>
      <w:divBdr>
        <w:top w:val="none" w:sz="0" w:space="0" w:color="auto"/>
        <w:left w:val="none" w:sz="0" w:space="0" w:color="auto"/>
        <w:bottom w:val="none" w:sz="0" w:space="0" w:color="auto"/>
        <w:right w:val="none" w:sz="0" w:space="0" w:color="auto"/>
      </w:divBdr>
    </w:div>
    <w:div w:id="350112673">
      <w:bodyDiv w:val="1"/>
      <w:marLeft w:val="0"/>
      <w:marRight w:val="0"/>
      <w:marTop w:val="0"/>
      <w:marBottom w:val="0"/>
      <w:divBdr>
        <w:top w:val="none" w:sz="0" w:space="0" w:color="auto"/>
        <w:left w:val="none" w:sz="0" w:space="0" w:color="auto"/>
        <w:bottom w:val="none" w:sz="0" w:space="0" w:color="auto"/>
        <w:right w:val="none" w:sz="0" w:space="0" w:color="auto"/>
      </w:divBdr>
    </w:div>
    <w:div w:id="350571094">
      <w:bodyDiv w:val="1"/>
      <w:marLeft w:val="0"/>
      <w:marRight w:val="0"/>
      <w:marTop w:val="0"/>
      <w:marBottom w:val="0"/>
      <w:divBdr>
        <w:top w:val="none" w:sz="0" w:space="0" w:color="auto"/>
        <w:left w:val="none" w:sz="0" w:space="0" w:color="auto"/>
        <w:bottom w:val="none" w:sz="0" w:space="0" w:color="auto"/>
        <w:right w:val="none" w:sz="0" w:space="0" w:color="auto"/>
      </w:divBdr>
    </w:div>
    <w:div w:id="350764705">
      <w:bodyDiv w:val="1"/>
      <w:marLeft w:val="0"/>
      <w:marRight w:val="0"/>
      <w:marTop w:val="0"/>
      <w:marBottom w:val="0"/>
      <w:divBdr>
        <w:top w:val="none" w:sz="0" w:space="0" w:color="auto"/>
        <w:left w:val="none" w:sz="0" w:space="0" w:color="auto"/>
        <w:bottom w:val="none" w:sz="0" w:space="0" w:color="auto"/>
        <w:right w:val="none" w:sz="0" w:space="0" w:color="auto"/>
      </w:divBdr>
    </w:div>
    <w:div w:id="350911697">
      <w:bodyDiv w:val="1"/>
      <w:marLeft w:val="0"/>
      <w:marRight w:val="0"/>
      <w:marTop w:val="0"/>
      <w:marBottom w:val="0"/>
      <w:divBdr>
        <w:top w:val="none" w:sz="0" w:space="0" w:color="auto"/>
        <w:left w:val="none" w:sz="0" w:space="0" w:color="auto"/>
        <w:bottom w:val="none" w:sz="0" w:space="0" w:color="auto"/>
        <w:right w:val="none" w:sz="0" w:space="0" w:color="auto"/>
      </w:divBdr>
    </w:div>
    <w:div w:id="351155450">
      <w:bodyDiv w:val="1"/>
      <w:marLeft w:val="0"/>
      <w:marRight w:val="0"/>
      <w:marTop w:val="0"/>
      <w:marBottom w:val="0"/>
      <w:divBdr>
        <w:top w:val="none" w:sz="0" w:space="0" w:color="auto"/>
        <w:left w:val="none" w:sz="0" w:space="0" w:color="auto"/>
        <w:bottom w:val="none" w:sz="0" w:space="0" w:color="auto"/>
        <w:right w:val="none" w:sz="0" w:space="0" w:color="auto"/>
      </w:divBdr>
    </w:div>
    <w:div w:id="351494939">
      <w:bodyDiv w:val="1"/>
      <w:marLeft w:val="0"/>
      <w:marRight w:val="0"/>
      <w:marTop w:val="0"/>
      <w:marBottom w:val="0"/>
      <w:divBdr>
        <w:top w:val="none" w:sz="0" w:space="0" w:color="auto"/>
        <w:left w:val="none" w:sz="0" w:space="0" w:color="auto"/>
        <w:bottom w:val="none" w:sz="0" w:space="0" w:color="auto"/>
        <w:right w:val="none" w:sz="0" w:space="0" w:color="auto"/>
      </w:divBdr>
    </w:div>
    <w:div w:id="353503329">
      <w:bodyDiv w:val="1"/>
      <w:marLeft w:val="0"/>
      <w:marRight w:val="0"/>
      <w:marTop w:val="0"/>
      <w:marBottom w:val="0"/>
      <w:divBdr>
        <w:top w:val="none" w:sz="0" w:space="0" w:color="auto"/>
        <w:left w:val="none" w:sz="0" w:space="0" w:color="auto"/>
        <w:bottom w:val="none" w:sz="0" w:space="0" w:color="auto"/>
        <w:right w:val="none" w:sz="0" w:space="0" w:color="auto"/>
      </w:divBdr>
    </w:div>
    <w:div w:id="353582688">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7662575">
      <w:bodyDiv w:val="1"/>
      <w:marLeft w:val="0"/>
      <w:marRight w:val="0"/>
      <w:marTop w:val="0"/>
      <w:marBottom w:val="0"/>
      <w:divBdr>
        <w:top w:val="none" w:sz="0" w:space="0" w:color="auto"/>
        <w:left w:val="none" w:sz="0" w:space="0" w:color="auto"/>
        <w:bottom w:val="none" w:sz="0" w:space="0" w:color="auto"/>
        <w:right w:val="none" w:sz="0" w:space="0" w:color="auto"/>
      </w:divBdr>
    </w:div>
    <w:div w:id="357777823">
      <w:bodyDiv w:val="1"/>
      <w:marLeft w:val="0"/>
      <w:marRight w:val="0"/>
      <w:marTop w:val="0"/>
      <w:marBottom w:val="0"/>
      <w:divBdr>
        <w:top w:val="none" w:sz="0" w:space="0" w:color="auto"/>
        <w:left w:val="none" w:sz="0" w:space="0" w:color="auto"/>
        <w:bottom w:val="none" w:sz="0" w:space="0" w:color="auto"/>
        <w:right w:val="none" w:sz="0" w:space="0" w:color="auto"/>
      </w:divBdr>
    </w:div>
    <w:div w:id="357779014">
      <w:bodyDiv w:val="1"/>
      <w:marLeft w:val="0"/>
      <w:marRight w:val="0"/>
      <w:marTop w:val="0"/>
      <w:marBottom w:val="0"/>
      <w:divBdr>
        <w:top w:val="none" w:sz="0" w:space="0" w:color="auto"/>
        <w:left w:val="none" w:sz="0" w:space="0" w:color="auto"/>
        <w:bottom w:val="none" w:sz="0" w:space="0" w:color="auto"/>
        <w:right w:val="none" w:sz="0" w:space="0" w:color="auto"/>
      </w:divBdr>
    </w:div>
    <w:div w:id="357898684">
      <w:bodyDiv w:val="1"/>
      <w:marLeft w:val="0"/>
      <w:marRight w:val="0"/>
      <w:marTop w:val="0"/>
      <w:marBottom w:val="0"/>
      <w:divBdr>
        <w:top w:val="none" w:sz="0" w:space="0" w:color="auto"/>
        <w:left w:val="none" w:sz="0" w:space="0" w:color="auto"/>
        <w:bottom w:val="none" w:sz="0" w:space="0" w:color="auto"/>
        <w:right w:val="none" w:sz="0" w:space="0" w:color="auto"/>
      </w:divBdr>
    </w:div>
    <w:div w:id="358898809">
      <w:bodyDiv w:val="1"/>
      <w:marLeft w:val="0"/>
      <w:marRight w:val="0"/>
      <w:marTop w:val="0"/>
      <w:marBottom w:val="0"/>
      <w:divBdr>
        <w:top w:val="none" w:sz="0" w:space="0" w:color="auto"/>
        <w:left w:val="none" w:sz="0" w:space="0" w:color="auto"/>
        <w:bottom w:val="none" w:sz="0" w:space="0" w:color="auto"/>
        <w:right w:val="none" w:sz="0" w:space="0" w:color="auto"/>
      </w:divBdr>
    </w:div>
    <w:div w:id="359665265">
      <w:bodyDiv w:val="1"/>
      <w:marLeft w:val="0"/>
      <w:marRight w:val="0"/>
      <w:marTop w:val="0"/>
      <w:marBottom w:val="0"/>
      <w:divBdr>
        <w:top w:val="none" w:sz="0" w:space="0" w:color="auto"/>
        <w:left w:val="none" w:sz="0" w:space="0" w:color="auto"/>
        <w:bottom w:val="none" w:sz="0" w:space="0" w:color="auto"/>
        <w:right w:val="none" w:sz="0" w:space="0" w:color="auto"/>
      </w:divBdr>
    </w:div>
    <w:div w:id="360056279">
      <w:bodyDiv w:val="1"/>
      <w:marLeft w:val="0"/>
      <w:marRight w:val="0"/>
      <w:marTop w:val="0"/>
      <w:marBottom w:val="0"/>
      <w:divBdr>
        <w:top w:val="none" w:sz="0" w:space="0" w:color="auto"/>
        <w:left w:val="none" w:sz="0" w:space="0" w:color="auto"/>
        <w:bottom w:val="none" w:sz="0" w:space="0" w:color="auto"/>
        <w:right w:val="none" w:sz="0" w:space="0" w:color="auto"/>
      </w:divBdr>
    </w:div>
    <w:div w:id="360936466">
      <w:bodyDiv w:val="1"/>
      <w:marLeft w:val="0"/>
      <w:marRight w:val="0"/>
      <w:marTop w:val="0"/>
      <w:marBottom w:val="0"/>
      <w:divBdr>
        <w:top w:val="none" w:sz="0" w:space="0" w:color="auto"/>
        <w:left w:val="none" w:sz="0" w:space="0" w:color="auto"/>
        <w:bottom w:val="none" w:sz="0" w:space="0" w:color="auto"/>
        <w:right w:val="none" w:sz="0" w:space="0" w:color="auto"/>
      </w:divBdr>
    </w:div>
    <w:div w:id="362485751">
      <w:bodyDiv w:val="1"/>
      <w:marLeft w:val="0"/>
      <w:marRight w:val="0"/>
      <w:marTop w:val="0"/>
      <w:marBottom w:val="0"/>
      <w:divBdr>
        <w:top w:val="none" w:sz="0" w:space="0" w:color="auto"/>
        <w:left w:val="none" w:sz="0" w:space="0" w:color="auto"/>
        <w:bottom w:val="none" w:sz="0" w:space="0" w:color="auto"/>
        <w:right w:val="none" w:sz="0" w:space="0" w:color="auto"/>
      </w:divBdr>
    </w:div>
    <w:div w:id="365835214">
      <w:bodyDiv w:val="1"/>
      <w:marLeft w:val="0"/>
      <w:marRight w:val="0"/>
      <w:marTop w:val="0"/>
      <w:marBottom w:val="0"/>
      <w:divBdr>
        <w:top w:val="none" w:sz="0" w:space="0" w:color="auto"/>
        <w:left w:val="none" w:sz="0" w:space="0" w:color="auto"/>
        <w:bottom w:val="none" w:sz="0" w:space="0" w:color="auto"/>
        <w:right w:val="none" w:sz="0" w:space="0" w:color="auto"/>
      </w:divBdr>
    </w:div>
    <w:div w:id="366225053">
      <w:bodyDiv w:val="1"/>
      <w:marLeft w:val="0"/>
      <w:marRight w:val="0"/>
      <w:marTop w:val="0"/>
      <w:marBottom w:val="0"/>
      <w:divBdr>
        <w:top w:val="none" w:sz="0" w:space="0" w:color="auto"/>
        <w:left w:val="none" w:sz="0" w:space="0" w:color="auto"/>
        <w:bottom w:val="none" w:sz="0" w:space="0" w:color="auto"/>
        <w:right w:val="none" w:sz="0" w:space="0" w:color="auto"/>
      </w:divBdr>
    </w:div>
    <w:div w:id="366372959">
      <w:bodyDiv w:val="1"/>
      <w:marLeft w:val="0"/>
      <w:marRight w:val="0"/>
      <w:marTop w:val="0"/>
      <w:marBottom w:val="0"/>
      <w:divBdr>
        <w:top w:val="none" w:sz="0" w:space="0" w:color="auto"/>
        <w:left w:val="none" w:sz="0" w:space="0" w:color="auto"/>
        <w:bottom w:val="none" w:sz="0" w:space="0" w:color="auto"/>
        <w:right w:val="none" w:sz="0" w:space="0" w:color="auto"/>
      </w:divBdr>
    </w:div>
    <w:div w:id="366562410">
      <w:bodyDiv w:val="1"/>
      <w:marLeft w:val="0"/>
      <w:marRight w:val="0"/>
      <w:marTop w:val="0"/>
      <w:marBottom w:val="0"/>
      <w:divBdr>
        <w:top w:val="none" w:sz="0" w:space="0" w:color="auto"/>
        <w:left w:val="none" w:sz="0" w:space="0" w:color="auto"/>
        <w:bottom w:val="none" w:sz="0" w:space="0" w:color="auto"/>
        <w:right w:val="none" w:sz="0" w:space="0" w:color="auto"/>
      </w:divBdr>
    </w:div>
    <w:div w:id="368190376">
      <w:bodyDiv w:val="1"/>
      <w:marLeft w:val="0"/>
      <w:marRight w:val="0"/>
      <w:marTop w:val="0"/>
      <w:marBottom w:val="0"/>
      <w:divBdr>
        <w:top w:val="none" w:sz="0" w:space="0" w:color="auto"/>
        <w:left w:val="none" w:sz="0" w:space="0" w:color="auto"/>
        <w:bottom w:val="none" w:sz="0" w:space="0" w:color="auto"/>
        <w:right w:val="none" w:sz="0" w:space="0" w:color="auto"/>
      </w:divBdr>
    </w:div>
    <w:div w:id="368410520">
      <w:bodyDiv w:val="1"/>
      <w:marLeft w:val="0"/>
      <w:marRight w:val="0"/>
      <w:marTop w:val="0"/>
      <w:marBottom w:val="0"/>
      <w:divBdr>
        <w:top w:val="none" w:sz="0" w:space="0" w:color="auto"/>
        <w:left w:val="none" w:sz="0" w:space="0" w:color="auto"/>
        <w:bottom w:val="none" w:sz="0" w:space="0" w:color="auto"/>
        <w:right w:val="none" w:sz="0" w:space="0" w:color="auto"/>
      </w:divBdr>
    </w:div>
    <w:div w:id="368993064">
      <w:bodyDiv w:val="1"/>
      <w:marLeft w:val="0"/>
      <w:marRight w:val="0"/>
      <w:marTop w:val="0"/>
      <w:marBottom w:val="0"/>
      <w:divBdr>
        <w:top w:val="none" w:sz="0" w:space="0" w:color="auto"/>
        <w:left w:val="none" w:sz="0" w:space="0" w:color="auto"/>
        <w:bottom w:val="none" w:sz="0" w:space="0" w:color="auto"/>
        <w:right w:val="none" w:sz="0" w:space="0" w:color="auto"/>
      </w:divBdr>
    </w:div>
    <w:div w:id="371542833">
      <w:bodyDiv w:val="1"/>
      <w:marLeft w:val="0"/>
      <w:marRight w:val="0"/>
      <w:marTop w:val="0"/>
      <w:marBottom w:val="0"/>
      <w:divBdr>
        <w:top w:val="none" w:sz="0" w:space="0" w:color="auto"/>
        <w:left w:val="none" w:sz="0" w:space="0" w:color="auto"/>
        <w:bottom w:val="none" w:sz="0" w:space="0" w:color="auto"/>
        <w:right w:val="none" w:sz="0" w:space="0" w:color="auto"/>
      </w:divBdr>
    </w:div>
    <w:div w:id="371658434">
      <w:bodyDiv w:val="1"/>
      <w:marLeft w:val="0"/>
      <w:marRight w:val="0"/>
      <w:marTop w:val="0"/>
      <w:marBottom w:val="0"/>
      <w:divBdr>
        <w:top w:val="none" w:sz="0" w:space="0" w:color="auto"/>
        <w:left w:val="none" w:sz="0" w:space="0" w:color="auto"/>
        <w:bottom w:val="none" w:sz="0" w:space="0" w:color="auto"/>
        <w:right w:val="none" w:sz="0" w:space="0" w:color="auto"/>
      </w:divBdr>
    </w:div>
    <w:div w:id="371924402">
      <w:bodyDiv w:val="1"/>
      <w:marLeft w:val="0"/>
      <w:marRight w:val="0"/>
      <w:marTop w:val="0"/>
      <w:marBottom w:val="0"/>
      <w:divBdr>
        <w:top w:val="none" w:sz="0" w:space="0" w:color="auto"/>
        <w:left w:val="none" w:sz="0" w:space="0" w:color="auto"/>
        <w:bottom w:val="none" w:sz="0" w:space="0" w:color="auto"/>
        <w:right w:val="none" w:sz="0" w:space="0" w:color="auto"/>
      </w:divBdr>
    </w:div>
    <w:div w:id="372004416">
      <w:bodyDiv w:val="1"/>
      <w:marLeft w:val="0"/>
      <w:marRight w:val="0"/>
      <w:marTop w:val="0"/>
      <w:marBottom w:val="0"/>
      <w:divBdr>
        <w:top w:val="none" w:sz="0" w:space="0" w:color="auto"/>
        <w:left w:val="none" w:sz="0" w:space="0" w:color="auto"/>
        <w:bottom w:val="none" w:sz="0" w:space="0" w:color="auto"/>
        <w:right w:val="none" w:sz="0" w:space="0" w:color="auto"/>
      </w:divBdr>
    </w:div>
    <w:div w:id="372198888">
      <w:bodyDiv w:val="1"/>
      <w:marLeft w:val="0"/>
      <w:marRight w:val="0"/>
      <w:marTop w:val="0"/>
      <w:marBottom w:val="0"/>
      <w:divBdr>
        <w:top w:val="none" w:sz="0" w:space="0" w:color="auto"/>
        <w:left w:val="none" w:sz="0" w:space="0" w:color="auto"/>
        <w:bottom w:val="none" w:sz="0" w:space="0" w:color="auto"/>
        <w:right w:val="none" w:sz="0" w:space="0" w:color="auto"/>
      </w:divBdr>
    </w:div>
    <w:div w:id="372392081">
      <w:bodyDiv w:val="1"/>
      <w:marLeft w:val="0"/>
      <w:marRight w:val="0"/>
      <w:marTop w:val="0"/>
      <w:marBottom w:val="0"/>
      <w:divBdr>
        <w:top w:val="none" w:sz="0" w:space="0" w:color="auto"/>
        <w:left w:val="none" w:sz="0" w:space="0" w:color="auto"/>
        <w:bottom w:val="none" w:sz="0" w:space="0" w:color="auto"/>
        <w:right w:val="none" w:sz="0" w:space="0" w:color="auto"/>
      </w:divBdr>
    </w:div>
    <w:div w:id="372579790">
      <w:bodyDiv w:val="1"/>
      <w:marLeft w:val="0"/>
      <w:marRight w:val="0"/>
      <w:marTop w:val="0"/>
      <w:marBottom w:val="0"/>
      <w:divBdr>
        <w:top w:val="none" w:sz="0" w:space="0" w:color="auto"/>
        <w:left w:val="none" w:sz="0" w:space="0" w:color="auto"/>
        <w:bottom w:val="none" w:sz="0" w:space="0" w:color="auto"/>
        <w:right w:val="none" w:sz="0" w:space="0" w:color="auto"/>
      </w:divBdr>
    </w:div>
    <w:div w:id="373964523">
      <w:bodyDiv w:val="1"/>
      <w:marLeft w:val="0"/>
      <w:marRight w:val="0"/>
      <w:marTop w:val="0"/>
      <w:marBottom w:val="0"/>
      <w:divBdr>
        <w:top w:val="none" w:sz="0" w:space="0" w:color="auto"/>
        <w:left w:val="none" w:sz="0" w:space="0" w:color="auto"/>
        <w:bottom w:val="none" w:sz="0" w:space="0" w:color="auto"/>
        <w:right w:val="none" w:sz="0" w:space="0" w:color="auto"/>
      </w:divBdr>
    </w:div>
    <w:div w:id="377365689">
      <w:bodyDiv w:val="1"/>
      <w:marLeft w:val="0"/>
      <w:marRight w:val="0"/>
      <w:marTop w:val="0"/>
      <w:marBottom w:val="0"/>
      <w:divBdr>
        <w:top w:val="none" w:sz="0" w:space="0" w:color="auto"/>
        <w:left w:val="none" w:sz="0" w:space="0" w:color="auto"/>
        <w:bottom w:val="none" w:sz="0" w:space="0" w:color="auto"/>
        <w:right w:val="none" w:sz="0" w:space="0" w:color="auto"/>
      </w:divBdr>
    </w:div>
    <w:div w:id="377776658">
      <w:bodyDiv w:val="1"/>
      <w:marLeft w:val="0"/>
      <w:marRight w:val="0"/>
      <w:marTop w:val="0"/>
      <w:marBottom w:val="0"/>
      <w:divBdr>
        <w:top w:val="none" w:sz="0" w:space="0" w:color="auto"/>
        <w:left w:val="none" w:sz="0" w:space="0" w:color="auto"/>
        <w:bottom w:val="none" w:sz="0" w:space="0" w:color="auto"/>
        <w:right w:val="none" w:sz="0" w:space="0" w:color="auto"/>
      </w:divBdr>
    </w:div>
    <w:div w:id="377781823">
      <w:bodyDiv w:val="1"/>
      <w:marLeft w:val="0"/>
      <w:marRight w:val="0"/>
      <w:marTop w:val="0"/>
      <w:marBottom w:val="0"/>
      <w:divBdr>
        <w:top w:val="none" w:sz="0" w:space="0" w:color="auto"/>
        <w:left w:val="none" w:sz="0" w:space="0" w:color="auto"/>
        <w:bottom w:val="none" w:sz="0" w:space="0" w:color="auto"/>
        <w:right w:val="none" w:sz="0" w:space="0" w:color="auto"/>
      </w:divBdr>
    </w:div>
    <w:div w:id="379209356">
      <w:bodyDiv w:val="1"/>
      <w:marLeft w:val="0"/>
      <w:marRight w:val="0"/>
      <w:marTop w:val="0"/>
      <w:marBottom w:val="0"/>
      <w:divBdr>
        <w:top w:val="none" w:sz="0" w:space="0" w:color="auto"/>
        <w:left w:val="none" w:sz="0" w:space="0" w:color="auto"/>
        <w:bottom w:val="none" w:sz="0" w:space="0" w:color="auto"/>
        <w:right w:val="none" w:sz="0" w:space="0" w:color="auto"/>
      </w:divBdr>
    </w:div>
    <w:div w:id="380179394">
      <w:bodyDiv w:val="1"/>
      <w:marLeft w:val="0"/>
      <w:marRight w:val="0"/>
      <w:marTop w:val="0"/>
      <w:marBottom w:val="0"/>
      <w:divBdr>
        <w:top w:val="none" w:sz="0" w:space="0" w:color="auto"/>
        <w:left w:val="none" w:sz="0" w:space="0" w:color="auto"/>
        <w:bottom w:val="none" w:sz="0" w:space="0" w:color="auto"/>
        <w:right w:val="none" w:sz="0" w:space="0" w:color="auto"/>
      </w:divBdr>
    </w:div>
    <w:div w:id="380448995">
      <w:bodyDiv w:val="1"/>
      <w:marLeft w:val="0"/>
      <w:marRight w:val="0"/>
      <w:marTop w:val="0"/>
      <w:marBottom w:val="0"/>
      <w:divBdr>
        <w:top w:val="none" w:sz="0" w:space="0" w:color="auto"/>
        <w:left w:val="none" w:sz="0" w:space="0" w:color="auto"/>
        <w:bottom w:val="none" w:sz="0" w:space="0" w:color="auto"/>
        <w:right w:val="none" w:sz="0" w:space="0" w:color="auto"/>
      </w:divBdr>
    </w:div>
    <w:div w:id="380594721">
      <w:bodyDiv w:val="1"/>
      <w:marLeft w:val="0"/>
      <w:marRight w:val="0"/>
      <w:marTop w:val="0"/>
      <w:marBottom w:val="0"/>
      <w:divBdr>
        <w:top w:val="none" w:sz="0" w:space="0" w:color="auto"/>
        <w:left w:val="none" w:sz="0" w:space="0" w:color="auto"/>
        <w:bottom w:val="none" w:sz="0" w:space="0" w:color="auto"/>
        <w:right w:val="none" w:sz="0" w:space="0" w:color="auto"/>
      </w:divBdr>
    </w:div>
    <w:div w:id="380711190">
      <w:bodyDiv w:val="1"/>
      <w:marLeft w:val="0"/>
      <w:marRight w:val="0"/>
      <w:marTop w:val="0"/>
      <w:marBottom w:val="0"/>
      <w:divBdr>
        <w:top w:val="none" w:sz="0" w:space="0" w:color="auto"/>
        <w:left w:val="none" w:sz="0" w:space="0" w:color="auto"/>
        <w:bottom w:val="none" w:sz="0" w:space="0" w:color="auto"/>
        <w:right w:val="none" w:sz="0" w:space="0" w:color="auto"/>
      </w:divBdr>
    </w:div>
    <w:div w:id="382993194">
      <w:bodyDiv w:val="1"/>
      <w:marLeft w:val="0"/>
      <w:marRight w:val="0"/>
      <w:marTop w:val="0"/>
      <w:marBottom w:val="0"/>
      <w:divBdr>
        <w:top w:val="none" w:sz="0" w:space="0" w:color="auto"/>
        <w:left w:val="none" w:sz="0" w:space="0" w:color="auto"/>
        <w:bottom w:val="none" w:sz="0" w:space="0" w:color="auto"/>
        <w:right w:val="none" w:sz="0" w:space="0" w:color="auto"/>
      </w:divBdr>
    </w:div>
    <w:div w:id="383217539">
      <w:bodyDiv w:val="1"/>
      <w:marLeft w:val="0"/>
      <w:marRight w:val="0"/>
      <w:marTop w:val="0"/>
      <w:marBottom w:val="0"/>
      <w:divBdr>
        <w:top w:val="none" w:sz="0" w:space="0" w:color="auto"/>
        <w:left w:val="none" w:sz="0" w:space="0" w:color="auto"/>
        <w:bottom w:val="none" w:sz="0" w:space="0" w:color="auto"/>
        <w:right w:val="none" w:sz="0" w:space="0" w:color="auto"/>
      </w:divBdr>
    </w:div>
    <w:div w:id="383261672">
      <w:bodyDiv w:val="1"/>
      <w:marLeft w:val="0"/>
      <w:marRight w:val="0"/>
      <w:marTop w:val="0"/>
      <w:marBottom w:val="0"/>
      <w:divBdr>
        <w:top w:val="none" w:sz="0" w:space="0" w:color="auto"/>
        <w:left w:val="none" w:sz="0" w:space="0" w:color="auto"/>
        <w:bottom w:val="none" w:sz="0" w:space="0" w:color="auto"/>
        <w:right w:val="none" w:sz="0" w:space="0" w:color="auto"/>
      </w:divBdr>
    </w:div>
    <w:div w:id="383720307">
      <w:bodyDiv w:val="1"/>
      <w:marLeft w:val="0"/>
      <w:marRight w:val="0"/>
      <w:marTop w:val="0"/>
      <w:marBottom w:val="0"/>
      <w:divBdr>
        <w:top w:val="none" w:sz="0" w:space="0" w:color="auto"/>
        <w:left w:val="none" w:sz="0" w:space="0" w:color="auto"/>
        <w:bottom w:val="none" w:sz="0" w:space="0" w:color="auto"/>
        <w:right w:val="none" w:sz="0" w:space="0" w:color="auto"/>
      </w:divBdr>
    </w:div>
    <w:div w:id="385685875">
      <w:bodyDiv w:val="1"/>
      <w:marLeft w:val="0"/>
      <w:marRight w:val="0"/>
      <w:marTop w:val="0"/>
      <w:marBottom w:val="0"/>
      <w:divBdr>
        <w:top w:val="none" w:sz="0" w:space="0" w:color="auto"/>
        <w:left w:val="none" w:sz="0" w:space="0" w:color="auto"/>
        <w:bottom w:val="none" w:sz="0" w:space="0" w:color="auto"/>
        <w:right w:val="none" w:sz="0" w:space="0" w:color="auto"/>
      </w:divBdr>
    </w:div>
    <w:div w:id="386032450">
      <w:bodyDiv w:val="1"/>
      <w:marLeft w:val="0"/>
      <w:marRight w:val="0"/>
      <w:marTop w:val="0"/>
      <w:marBottom w:val="0"/>
      <w:divBdr>
        <w:top w:val="none" w:sz="0" w:space="0" w:color="auto"/>
        <w:left w:val="none" w:sz="0" w:space="0" w:color="auto"/>
        <w:bottom w:val="none" w:sz="0" w:space="0" w:color="auto"/>
        <w:right w:val="none" w:sz="0" w:space="0" w:color="auto"/>
      </w:divBdr>
    </w:div>
    <w:div w:id="386538865">
      <w:bodyDiv w:val="1"/>
      <w:marLeft w:val="0"/>
      <w:marRight w:val="0"/>
      <w:marTop w:val="0"/>
      <w:marBottom w:val="0"/>
      <w:divBdr>
        <w:top w:val="none" w:sz="0" w:space="0" w:color="auto"/>
        <w:left w:val="none" w:sz="0" w:space="0" w:color="auto"/>
        <w:bottom w:val="none" w:sz="0" w:space="0" w:color="auto"/>
        <w:right w:val="none" w:sz="0" w:space="0" w:color="auto"/>
      </w:divBdr>
    </w:div>
    <w:div w:id="386926306">
      <w:bodyDiv w:val="1"/>
      <w:marLeft w:val="0"/>
      <w:marRight w:val="0"/>
      <w:marTop w:val="0"/>
      <w:marBottom w:val="0"/>
      <w:divBdr>
        <w:top w:val="none" w:sz="0" w:space="0" w:color="auto"/>
        <w:left w:val="none" w:sz="0" w:space="0" w:color="auto"/>
        <w:bottom w:val="none" w:sz="0" w:space="0" w:color="auto"/>
        <w:right w:val="none" w:sz="0" w:space="0" w:color="auto"/>
      </w:divBdr>
    </w:div>
    <w:div w:id="387190408">
      <w:bodyDiv w:val="1"/>
      <w:marLeft w:val="0"/>
      <w:marRight w:val="0"/>
      <w:marTop w:val="0"/>
      <w:marBottom w:val="0"/>
      <w:divBdr>
        <w:top w:val="none" w:sz="0" w:space="0" w:color="auto"/>
        <w:left w:val="none" w:sz="0" w:space="0" w:color="auto"/>
        <w:bottom w:val="none" w:sz="0" w:space="0" w:color="auto"/>
        <w:right w:val="none" w:sz="0" w:space="0" w:color="auto"/>
      </w:divBdr>
    </w:div>
    <w:div w:id="388262679">
      <w:bodyDiv w:val="1"/>
      <w:marLeft w:val="0"/>
      <w:marRight w:val="0"/>
      <w:marTop w:val="0"/>
      <w:marBottom w:val="0"/>
      <w:divBdr>
        <w:top w:val="none" w:sz="0" w:space="0" w:color="auto"/>
        <w:left w:val="none" w:sz="0" w:space="0" w:color="auto"/>
        <w:bottom w:val="none" w:sz="0" w:space="0" w:color="auto"/>
        <w:right w:val="none" w:sz="0" w:space="0" w:color="auto"/>
      </w:divBdr>
    </w:div>
    <w:div w:id="388501434">
      <w:bodyDiv w:val="1"/>
      <w:marLeft w:val="0"/>
      <w:marRight w:val="0"/>
      <w:marTop w:val="0"/>
      <w:marBottom w:val="0"/>
      <w:divBdr>
        <w:top w:val="none" w:sz="0" w:space="0" w:color="auto"/>
        <w:left w:val="none" w:sz="0" w:space="0" w:color="auto"/>
        <w:bottom w:val="none" w:sz="0" w:space="0" w:color="auto"/>
        <w:right w:val="none" w:sz="0" w:space="0" w:color="auto"/>
      </w:divBdr>
    </w:div>
    <w:div w:id="389693902">
      <w:bodyDiv w:val="1"/>
      <w:marLeft w:val="0"/>
      <w:marRight w:val="0"/>
      <w:marTop w:val="0"/>
      <w:marBottom w:val="0"/>
      <w:divBdr>
        <w:top w:val="none" w:sz="0" w:space="0" w:color="auto"/>
        <w:left w:val="none" w:sz="0" w:space="0" w:color="auto"/>
        <w:bottom w:val="none" w:sz="0" w:space="0" w:color="auto"/>
        <w:right w:val="none" w:sz="0" w:space="0" w:color="auto"/>
      </w:divBdr>
    </w:div>
    <w:div w:id="389808164">
      <w:bodyDiv w:val="1"/>
      <w:marLeft w:val="0"/>
      <w:marRight w:val="0"/>
      <w:marTop w:val="0"/>
      <w:marBottom w:val="0"/>
      <w:divBdr>
        <w:top w:val="none" w:sz="0" w:space="0" w:color="auto"/>
        <w:left w:val="none" w:sz="0" w:space="0" w:color="auto"/>
        <w:bottom w:val="none" w:sz="0" w:space="0" w:color="auto"/>
        <w:right w:val="none" w:sz="0" w:space="0" w:color="auto"/>
      </w:divBdr>
    </w:div>
    <w:div w:id="390008583">
      <w:bodyDiv w:val="1"/>
      <w:marLeft w:val="0"/>
      <w:marRight w:val="0"/>
      <w:marTop w:val="0"/>
      <w:marBottom w:val="0"/>
      <w:divBdr>
        <w:top w:val="none" w:sz="0" w:space="0" w:color="auto"/>
        <w:left w:val="none" w:sz="0" w:space="0" w:color="auto"/>
        <w:bottom w:val="none" w:sz="0" w:space="0" w:color="auto"/>
        <w:right w:val="none" w:sz="0" w:space="0" w:color="auto"/>
      </w:divBdr>
    </w:div>
    <w:div w:id="390155244">
      <w:bodyDiv w:val="1"/>
      <w:marLeft w:val="0"/>
      <w:marRight w:val="0"/>
      <w:marTop w:val="0"/>
      <w:marBottom w:val="0"/>
      <w:divBdr>
        <w:top w:val="none" w:sz="0" w:space="0" w:color="auto"/>
        <w:left w:val="none" w:sz="0" w:space="0" w:color="auto"/>
        <w:bottom w:val="none" w:sz="0" w:space="0" w:color="auto"/>
        <w:right w:val="none" w:sz="0" w:space="0" w:color="auto"/>
      </w:divBdr>
    </w:div>
    <w:div w:id="392433720">
      <w:bodyDiv w:val="1"/>
      <w:marLeft w:val="0"/>
      <w:marRight w:val="0"/>
      <w:marTop w:val="0"/>
      <w:marBottom w:val="0"/>
      <w:divBdr>
        <w:top w:val="none" w:sz="0" w:space="0" w:color="auto"/>
        <w:left w:val="none" w:sz="0" w:space="0" w:color="auto"/>
        <w:bottom w:val="none" w:sz="0" w:space="0" w:color="auto"/>
        <w:right w:val="none" w:sz="0" w:space="0" w:color="auto"/>
      </w:divBdr>
    </w:div>
    <w:div w:id="393088109">
      <w:bodyDiv w:val="1"/>
      <w:marLeft w:val="0"/>
      <w:marRight w:val="0"/>
      <w:marTop w:val="0"/>
      <w:marBottom w:val="0"/>
      <w:divBdr>
        <w:top w:val="none" w:sz="0" w:space="0" w:color="auto"/>
        <w:left w:val="none" w:sz="0" w:space="0" w:color="auto"/>
        <w:bottom w:val="none" w:sz="0" w:space="0" w:color="auto"/>
        <w:right w:val="none" w:sz="0" w:space="0" w:color="auto"/>
      </w:divBdr>
    </w:div>
    <w:div w:id="393282063">
      <w:bodyDiv w:val="1"/>
      <w:marLeft w:val="0"/>
      <w:marRight w:val="0"/>
      <w:marTop w:val="0"/>
      <w:marBottom w:val="0"/>
      <w:divBdr>
        <w:top w:val="none" w:sz="0" w:space="0" w:color="auto"/>
        <w:left w:val="none" w:sz="0" w:space="0" w:color="auto"/>
        <w:bottom w:val="none" w:sz="0" w:space="0" w:color="auto"/>
        <w:right w:val="none" w:sz="0" w:space="0" w:color="auto"/>
      </w:divBdr>
    </w:div>
    <w:div w:id="396559129">
      <w:bodyDiv w:val="1"/>
      <w:marLeft w:val="0"/>
      <w:marRight w:val="0"/>
      <w:marTop w:val="0"/>
      <w:marBottom w:val="0"/>
      <w:divBdr>
        <w:top w:val="none" w:sz="0" w:space="0" w:color="auto"/>
        <w:left w:val="none" w:sz="0" w:space="0" w:color="auto"/>
        <w:bottom w:val="none" w:sz="0" w:space="0" w:color="auto"/>
        <w:right w:val="none" w:sz="0" w:space="0" w:color="auto"/>
      </w:divBdr>
    </w:div>
    <w:div w:id="398208671">
      <w:bodyDiv w:val="1"/>
      <w:marLeft w:val="0"/>
      <w:marRight w:val="0"/>
      <w:marTop w:val="0"/>
      <w:marBottom w:val="0"/>
      <w:divBdr>
        <w:top w:val="none" w:sz="0" w:space="0" w:color="auto"/>
        <w:left w:val="none" w:sz="0" w:space="0" w:color="auto"/>
        <w:bottom w:val="none" w:sz="0" w:space="0" w:color="auto"/>
        <w:right w:val="none" w:sz="0" w:space="0" w:color="auto"/>
      </w:divBdr>
    </w:div>
    <w:div w:id="399793294">
      <w:bodyDiv w:val="1"/>
      <w:marLeft w:val="0"/>
      <w:marRight w:val="0"/>
      <w:marTop w:val="0"/>
      <w:marBottom w:val="0"/>
      <w:divBdr>
        <w:top w:val="none" w:sz="0" w:space="0" w:color="auto"/>
        <w:left w:val="none" w:sz="0" w:space="0" w:color="auto"/>
        <w:bottom w:val="none" w:sz="0" w:space="0" w:color="auto"/>
        <w:right w:val="none" w:sz="0" w:space="0" w:color="auto"/>
      </w:divBdr>
    </w:div>
    <w:div w:id="403989897">
      <w:bodyDiv w:val="1"/>
      <w:marLeft w:val="0"/>
      <w:marRight w:val="0"/>
      <w:marTop w:val="0"/>
      <w:marBottom w:val="0"/>
      <w:divBdr>
        <w:top w:val="none" w:sz="0" w:space="0" w:color="auto"/>
        <w:left w:val="none" w:sz="0" w:space="0" w:color="auto"/>
        <w:bottom w:val="none" w:sz="0" w:space="0" w:color="auto"/>
        <w:right w:val="none" w:sz="0" w:space="0" w:color="auto"/>
      </w:divBdr>
    </w:div>
    <w:div w:id="404230157">
      <w:bodyDiv w:val="1"/>
      <w:marLeft w:val="0"/>
      <w:marRight w:val="0"/>
      <w:marTop w:val="0"/>
      <w:marBottom w:val="0"/>
      <w:divBdr>
        <w:top w:val="none" w:sz="0" w:space="0" w:color="auto"/>
        <w:left w:val="none" w:sz="0" w:space="0" w:color="auto"/>
        <w:bottom w:val="none" w:sz="0" w:space="0" w:color="auto"/>
        <w:right w:val="none" w:sz="0" w:space="0" w:color="auto"/>
      </w:divBdr>
    </w:div>
    <w:div w:id="404691466">
      <w:bodyDiv w:val="1"/>
      <w:marLeft w:val="0"/>
      <w:marRight w:val="0"/>
      <w:marTop w:val="0"/>
      <w:marBottom w:val="0"/>
      <w:divBdr>
        <w:top w:val="none" w:sz="0" w:space="0" w:color="auto"/>
        <w:left w:val="none" w:sz="0" w:space="0" w:color="auto"/>
        <w:bottom w:val="none" w:sz="0" w:space="0" w:color="auto"/>
        <w:right w:val="none" w:sz="0" w:space="0" w:color="auto"/>
      </w:divBdr>
    </w:div>
    <w:div w:id="405614271">
      <w:bodyDiv w:val="1"/>
      <w:marLeft w:val="0"/>
      <w:marRight w:val="0"/>
      <w:marTop w:val="0"/>
      <w:marBottom w:val="0"/>
      <w:divBdr>
        <w:top w:val="none" w:sz="0" w:space="0" w:color="auto"/>
        <w:left w:val="none" w:sz="0" w:space="0" w:color="auto"/>
        <w:bottom w:val="none" w:sz="0" w:space="0" w:color="auto"/>
        <w:right w:val="none" w:sz="0" w:space="0" w:color="auto"/>
      </w:divBdr>
    </w:div>
    <w:div w:id="407389558">
      <w:bodyDiv w:val="1"/>
      <w:marLeft w:val="0"/>
      <w:marRight w:val="0"/>
      <w:marTop w:val="0"/>
      <w:marBottom w:val="0"/>
      <w:divBdr>
        <w:top w:val="none" w:sz="0" w:space="0" w:color="auto"/>
        <w:left w:val="none" w:sz="0" w:space="0" w:color="auto"/>
        <w:bottom w:val="none" w:sz="0" w:space="0" w:color="auto"/>
        <w:right w:val="none" w:sz="0" w:space="0" w:color="auto"/>
      </w:divBdr>
    </w:div>
    <w:div w:id="407658183">
      <w:bodyDiv w:val="1"/>
      <w:marLeft w:val="0"/>
      <w:marRight w:val="0"/>
      <w:marTop w:val="0"/>
      <w:marBottom w:val="0"/>
      <w:divBdr>
        <w:top w:val="none" w:sz="0" w:space="0" w:color="auto"/>
        <w:left w:val="none" w:sz="0" w:space="0" w:color="auto"/>
        <w:bottom w:val="none" w:sz="0" w:space="0" w:color="auto"/>
        <w:right w:val="none" w:sz="0" w:space="0" w:color="auto"/>
      </w:divBdr>
    </w:div>
    <w:div w:id="407658211">
      <w:bodyDiv w:val="1"/>
      <w:marLeft w:val="0"/>
      <w:marRight w:val="0"/>
      <w:marTop w:val="0"/>
      <w:marBottom w:val="0"/>
      <w:divBdr>
        <w:top w:val="none" w:sz="0" w:space="0" w:color="auto"/>
        <w:left w:val="none" w:sz="0" w:space="0" w:color="auto"/>
        <w:bottom w:val="none" w:sz="0" w:space="0" w:color="auto"/>
        <w:right w:val="none" w:sz="0" w:space="0" w:color="auto"/>
      </w:divBdr>
    </w:div>
    <w:div w:id="409739024">
      <w:bodyDiv w:val="1"/>
      <w:marLeft w:val="0"/>
      <w:marRight w:val="0"/>
      <w:marTop w:val="0"/>
      <w:marBottom w:val="0"/>
      <w:divBdr>
        <w:top w:val="none" w:sz="0" w:space="0" w:color="auto"/>
        <w:left w:val="none" w:sz="0" w:space="0" w:color="auto"/>
        <w:bottom w:val="none" w:sz="0" w:space="0" w:color="auto"/>
        <w:right w:val="none" w:sz="0" w:space="0" w:color="auto"/>
      </w:divBdr>
    </w:div>
    <w:div w:id="410007787">
      <w:bodyDiv w:val="1"/>
      <w:marLeft w:val="0"/>
      <w:marRight w:val="0"/>
      <w:marTop w:val="0"/>
      <w:marBottom w:val="0"/>
      <w:divBdr>
        <w:top w:val="none" w:sz="0" w:space="0" w:color="auto"/>
        <w:left w:val="none" w:sz="0" w:space="0" w:color="auto"/>
        <w:bottom w:val="none" w:sz="0" w:space="0" w:color="auto"/>
        <w:right w:val="none" w:sz="0" w:space="0" w:color="auto"/>
      </w:divBdr>
    </w:div>
    <w:div w:id="410733531">
      <w:bodyDiv w:val="1"/>
      <w:marLeft w:val="0"/>
      <w:marRight w:val="0"/>
      <w:marTop w:val="0"/>
      <w:marBottom w:val="0"/>
      <w:divBdr>
        <w:top w:val="none" w:sz="0" w:space="0" w:color="auto"/>
        <w:left w:val="none" w:sz="0" w:space="0" w:color="auto"/>
        <w:bottom w:val="none" w:sz="0" w:space="0" w:color="auto"/>
        <w:right w:val="none" w:sz="0" w:space="0" w:color="auto"/>
      </w:divBdr>
    </w:div>
    <w:div w:id="410737486">
      <w:bodyDiv w:val="1"/>
      <w:marLeft w:val="0"/>
      <w:marRight w:val="0"/>
      <w:marTop w:val="0"/>
      <w:marBottom w:val="0"/>
      <w:divBdr>
        <w:top w:val="none" w:sz="0" w:space="0" w:color="auto"/>
        <w:left w:val="none" w:sz="0" w:space="0" w:color="auto"/>
        <w:bottom w:val="none" w:sz="0" w:space="0" w:color="auto"/>
        <w:right w:val="none" w:sz="0" w:space="0" w:color="auto"/>
      </w:divBdr>
    </w:div>
    <w:div w:id="411049579">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5594055">
      <w:bodyDiv w:val="1"/>
      <w:marLeft w:val="0"/>
      <w:marRight w:val="0"/>
      <w:marTop w:val="0"/>
      <w:marBottom w:val="0"/>
      <w:divBdr>
        <w:top w:val="none" w:sz="0" w:space="0" w:color="auto"/>
        <w:left w:val="none" w:sz="0" w:space="0" w:color="auto"/>
        <w:bottom w:val="none" w:sz="0" w:space="0" w:color="auto"/>
        <w:right w:val="none" w:sz="0" w:space="0" w:color="auto"/>
      </w:divBdr>
    </w:div>
    <w:div w:id="415790976">
      <w:bodyDiv w:val="1"/>
      <w:marLeft w:val="0"/>
      <w:marRight w:val="0"/>
      <w:marTop w:val="0"/>
      <w:marBottom w:val="0"/>
      <w:divBdr>
        <w:top w:val="none" w:sz="0" w:space="0" w:color="auto"/>
        <w:left w:val="none" w:sz="0" w:space="0" w:color="auto"/>
        <w:bottom w:val="none" w:sz="0" w:space="0" w:color="auto"/>
        <w:right w:val="none" w:sz="0" w:space="0" w:color="auto"/>
      </w:divBdr>
    </w:div>
    <w:div w:id="417483692">
      <w:bodyDiv w:val="1"/>
      <w:marLeft w:val="0"/>
      <w:marRight w:val="0"/>
      <w:marTop w:val="0"/>
      <w:marBottom w:val="0"/>
      <w:divBdr>
        <w:top w:val="none" w:sz="0" w:space="0" w:color="auto"/>
        <w:left w:val="none" w:sz="0" w:space="0" w:color="auto"/>
        <w:bottom w:val="none" w:sz="0" w:space="0" w:color="auto"/>
        <w:right w:val="none" w:sz="0" w:space="0" w:color="auto"/>
      </w:divBdr>
    </w:div>
    <w:div w:id="417560062">
      <w:bodyDiv w:val="1"/>
      <w:marLeft w:val="0"/>
      <w:marRight w:val="0"/>
      <w:marTop w:val="0"/>
      <w:marBottom w:val="0"/>
      <w:divBdr>
        <w:top w:val="none" w:sz="0" w:space="0" w:color="auto"/>
        <w:left w:val="none" w:sz="0" w:space="0" w:color="auto"/>
        <w:bottom w:val="none" w:sz="0" w:space="0" w:color="auto"/>
        <w:right w:val="none" w:sz="0" w:space="0" w:color="auto"/>
      </w:divBdr>
    </w:div>
    <w:div w:id="417751619">
      <w:bodyDiv w:val="1"/>
      <w:marLeft w:val="0"/>
      <w:marRight w:val="0"/>
      <w:marTop w:val="0"/>
      <w:marBottom w:val="0"/>
      <w:divBdr>
        <w:top w:val="none" w:sz="0" w:space="0" w:color="auto"/>
        <w:left w:val="none" w:sz="0" w:space="0" w:color="auto"/>
        <w:bottom w:val="none" w:sz="0" w:space="0" w:color="auto"/>
        <w:right w:val="none" w:sz="0" w:space="0" w:color="auto"/>
      </w:divBdr>
    </w:div>
    <w:div w:id="419913388">
      <w:bodyDiv w:val="1"/>
      <w:marLeft w:val="0"/>
      <w:marRight w:val="0"/>
      <w:marTop w:val="0"/>
      <w:marBottom w:val="0"/>
      <w:divBdr>
        <w:top w:val="none" w:sz="0" w:space="0" w:color="auto"/>
        <w:left w:val="none" w:sz="0" w:space="0" w:color="auto"/>
        <w:bottom w:val="none" w:sz="0" w:space="0" w:color="auto"/>
        <w:right w:val="none" w:sz="0" w:space="0" w:color="auto"/>
      </w:divBdr>
    </w:div>
    <w:div w:id="420879899">
      <w:bodyDiv w:val="1"/>
      <w:marLeft w:val="0"/>
      <w:marRight w:val="0"/>
      <w:marTop w:val="0"/>
      <w:marBottom w:val="0"/>
      <w:divBdr>
        <w:top w:val="none" w:sz="0" w:space="0" w:color="auto"/>
        <w:left w:val="none" w:sz="0" w:space="0" w:color="auto"/>
        <w:bottom w:val="none" w:sz="0" w:space="0" w:color="auto"/>
        <w:right w:val="none" w:sz="0" w:space="0" w:color="auto"/>
      </w:divBdr>
    </w:div>
    <w:div w:id="421223520">
      <w:bodyDiv w:val="1"/>
      <w:marLeft w:val="0"/>
      <w:marRight w:val="0"/>
      <w:marTop w:val="0"/>
      <w:marBottom w:val="0"/>
      <w:divBdr>
        <w:top w:val="none" w:sz="0" w:space="0" w:color="auto"/>
        <w:left w:val="none" w:sz="0" w:space="0" w:color="auto"/>
        <w:bottom w:val="none" w:sz="0" w:space="0" w:color="auto"/>
        <w:right w:val="none" w:sz="0" w:space="0" w:color="auto"/>
      </w:divBdr>
    </w:div>
    <w:div w:id="421754768">
      <w:bodyDiv w:val="1"/>
      <w:marLeft w:val="0"/>
      <w:marRight w:val="0"/>
      <w:marTop w:val="0"/>
      <w:marBottom w:val="0"/>
      <w:divBdr>
        <w:top w:val="none" w:sz="0" w:space="0" w:color="auto"/>
        <w:left w:val="none" w:sz="0" w:space="0" w:color="auto"/>
        <w:bottom w:val="none" w:sz="0" w:space="0" w:color="auto"/>
        <w:right w:val="none" w:sz="0" w:space="0" w:color="auto"/>
      </w:divBdr>
    </w:div>
    <w:div w:id="422798395">
      <w:bodyDiv w:val="1"/>
      <w:marLeft w:val="0"/>
      <w:marRight w:val="0"/>
      <w:marTop w:val="0"/>
      <w:marBottom w:val="0"/>
      <w:divBdr>
        <w:top w:val="none" w:sz="0" w:space="0" w:color="auto"/>
        <w:left w:val="none" w:sz="0" w:space="0" w:color="auto"/>
        <w:bottom w:val="none" w:sz="0" w:space="0" w:color="auto"/>
        <w:right w:val="none" w:sz="0" w:space="0" w:color="auto"/>
      </w:divBdr>
    </w:div>
    <w:div w:id="422846435">
      <w:bodyDiv w:val="1"/>
      <w:marLeft w:val="0"/>
      <w:marRight w:val="0"/>
      <w:marTop w:val="0"/>
      <w:marBottom w:val="0"/>
      <w:divBdr>
        <w:top w:val="none" w:sz="0" w:space="0" w:color="auto"/>
        <w:left w:val="none" w:sz="0" w:space="0" w:color="auto"/>
        <w:bottom w:val="none" w:sz="0" w:space="0" w:color="auto"/>
        <w:right w:val="none" w:sz="0" w:space="0" w:color="auto"/>
      </w:divBdr>
    </w:div>
    <w:div w:id="424762385">
      <w:bodyDiv w:val="1"/>
      <w:marLeft w:val="0"/>
      <w:marRight w:val="0"/>
      <w:marTop w:val="0"/>
      <w:marBottom w:val="0"/>
      <w:divBdr>
        <w:top w:val="none" w:sz="0" w:space="0" w:color="auto"/>
        <w:left w:val="none" w:sz="0" w:space="0" w:color="auto"/>
        <w:bottom w:val="none" w:sz="0" w:space="0" w:color="auto"/>
        <w:right w:val="none" w:sz="0" w:space="0" w:color="auto"/>
      </w:divBdr>
    </w:div>
    <w:div w:id="424806465">
      <w:bodyDiv w:val="1"/>
      <w:marLeft w:val="0"/>
      <w:marRight w:val="0"/>
      <w:marTop w:val="0"/>
      <w:marBottom w:val="0"/>
      <w:divBdr>
        <w:top w:val="none" w:sz="0" w:space="0" w:color="auto"/>
        <w:left w:val="none" w:sz="0" w:space="0" w:color="auto"/>
        <w:bottom w:val="none" w:sz="0" w:space="0" w:color="auto"/>
        <w:right w:val="none" w:sz="0" w:space="0" w:color="auto"/>
      </w:divBdr>
    </w:div>
    <w:div w:id="425348284">
      <w:bodyDiv w:val="1"/>
      <w:marLeft w:val="0"/>
      <w:marRight w:val="0"/>
      <w:marTop w:val="0"/>
      <w:marBottom w:val="0"/>
      <w:divBdr>
        <w:top w:val="none" w:sz="0" w:space="0" w:color="auto"/>
        <w:left w:val="none" w:sz="0" w:space="0" w:color="auto"/>
        <w:bottom w:val="none" w:sz="0" w:space="0" w:color="auto"/>
        <w:right w:val="none" w:sz="0" w:space="0" w:color="auto"/>
      </w:divBdr>
    </w:div>
    <w:div w:id="425884175">
      <w:bodyDiv w:val="1"/>
      <w:marLeft w:val="0"/>
      <w:marRight w:val="0"/>
      <w:marTop w:val="0"/>
      <w:marBottom w:val="0"/>
      <w:divBdr>
        <w:top w:val="none" w:sz="0" w:space="0" w:color="auto"/>
        <w:left w:val="none" w:sz="0" w:space="0" w:color="auto"/>
        <w:bottom w:val="none" w:sz="0" w:space="0" w:color="auto"/>
        <w:right w:val="none" w:sz="0" w:space="0" w:color="auto"/>
      </w:divBdr>
    </w:div>
    <w:div w:id="426082190">
      <w:bodyDiv w:val="1"/>
      <w:marLeft w:val="0"/>
      <w:marRight w:val="0"/>
      <w:marTop w:val="0"/>
      <w:marBottom w:val="0"/>
      <w:divBdr>
        <w:top w:val="none" w:sz="0" w:space="0" w:color="auto"/>
        <w:left w:val="none" w:sz="0" w:space="0" w:color="auto"/>
        <w:bottom w:val="none" w:sz="0" w:space="0" w:color="auto"/>
        <w:right w:val="none" w:sz="0" w:space="0" w:color="auto"/>
      </w:divBdr>
    </w:div>
    <w:div w:id="426266859">
      <w:bodyDiv w:val="1"/>
      <w:marLeft w:val="0"/>
      <w:marRight w:val="0"/>
      <w:marTop w:val="0"/>
      <w:marBottom w:val="0"/>
      <w:divBdr>
        <w:top w:val="none" w:sz="0" w:space="0" w:color="auto"/>
        <w:left w:val="none" w:sz="0" w:space="0" w:color="auto"/>
        <w:bottom w:val="none" w:sz="0" w:space="0" w:color="auto"/>
        <w:right w:val="none" w:sz="0" w:space="0" w:color="auto"/>
      </w:divBdr>
    </w:div>
    <w:div w:id="426269312">
      <w:bodyDiv w:val="1"/>
      <w:marLeft w:val="0"/>
      <w:marRight w:val="0"/>
      <w:marTop w:val="0"/>
      <w:marBottom w:val="0"/>
      <w:divBdr>
        <w:top w:val="none" w:sz="0" w:space="0" w:color="auto"/>
        <w:left w:val="none" w:sz="0" w:space="0" w:color="auto"/>
        <w:bottom w:val="none" w:sz="0" w:space="0" w:color="auto"/>
        <w:right w:val="none" w:sz="0" w:space="0" w:color="auto"/>
      </w:divBdr>
    </w:div>
    <w:div w:id="426729381">
      <w:bodyDiv w:val="1"/>
      <w:marLeft w:val="0"/>
      <w:marRight w:val="0"/>
      <w:marTop w:val="0"/>
      <w:marBottom w:val="0"/>
      <w:divBdr>
        <w:top w:val="none" w:sz="0" w:space="0" w:color="auto"/>
        <w:left w:val="none" w:sz="0" w:space="0" w:color="auto"/>
        <w:bottom w:val="none" w:sz="0" w:space="0" w:color="auto"/>
        <w:right w:val="none" w:sz="0" w:space="0" w:color="auto"/>
      </w:divBdr>
    </w:div>
    <w:div w:id="427626338">
      <w:bodyDiv w:val="1"/>
      <w:marLeft w:val="0"/>
      <w:marRight w:val="0"/>
      <w:marTop w:val="0"/>
      <w:marBottom w:val="0"/>
      <w:divBdr>
        <w:top w:val="none" w:sz="0" w:space="0" w:color="auto"/>
        <w:left w:val="none" w:sz="0" w:space="0" w:color="auto"/>
        <w:bottom w:val="none" w:sz="0" w:space="0" w:color="auto"/>
        <w:right w:val="none" w:sz="0" w:space="0" w:color="auto"/>
      </w:divBdr>
    </w:div>
    <w:div w:id="428158992">
      <w:bodyDiv w:val="1"/>
      <w:marLeft w:val="0"/>
      <w:marRight w:val="0"/>
      <w:marTop w:val="0"/>
      <w:marBottom w:val="0"/>
      <w:divBdr>
        <w:top w:val="none" w:sz="0" w:space="0" w:color="auto"/>
        <w:left w:val="none" w:sz="0" w:space="0" w:color="auto"/>
        <w:bottom w:val="none" w:sz="0" w:space="0" w:color="auto"/>
        <w:right w:val="none" w:sz="0" w:space="0" w:color="auto"/>
      </w:divBdr>
    </w:div>
    <w:div w:id="431321376">
      <w:bodyDiv w:val="1"/>
      <w:marLeft w:val="0"/>
      <w:marRight w:val="0"/>
      <w:marTop w:val="0"/>
      <w:marBottom w:val="0"/>
      <w:divBdr>
        <w:top w:val="none" w:sz="0" w:space="0" w:color="auto"/>
        <w:left w:val="none" w:sz="0" w:space="0" w:color="auto"/>
        <w:bottom w:val="none" w:sz="0" w:space="0" w:color="auto"/>
        <w:right w:val="none" w:sz="0" w:space="0" w:color="auto"/>
      </w:divBdr>
    </w:div>
    <w:div w:id="433552585">
      <w:bodyDiv w:val="1"/>
      <w:marLeft w:val="0"/>
      <w:marRight w:val="0"/>
      <w:marTop w:val="0"/>
      <w:marBottom w:val="0"/>
      <w:divBdr>
        <w:top w:val="none" w:sz="0" w:space="0" w:color="auto"/>
        <w:left w:val="none" w:sz="0" w:space="0" w:color="auto"/>
        <w:bottom w:val="none" w:sz="0" w:space="0" w:color="auto"/>
        <w:right w:val="none" w:sz="0" w:space="0" w:color="auto"/>
      </w:divBdr>
    </w:div>
    <w:div w:id="435487846">
      <w:bodyDiv w:val="1"/>
      <w:marLeft w:val="0"/>
      <w:marRight w:val="0"/>
      <w:marTop w:val="0"/>
      <w:marBottom w:val="0"/>
      <w:divBdr>
        <w:top w:val="none" w:sz="0" w:space="0" w:color="auto"/>
        <w:left w:val="none" w:sz="0" w:space="0" w:color="auto"/>
        <w:bottom w:val="none" w:sz="0" w:space="0" w:color="auto"/>
        <w:right w:val="none" w:sz="0" w:space="0" w:color="auto"/>
      </w:divBdr>
    </w:div>
    <w:div w:id="435714970">
      <w:bodyDiv w:val="1"/>
      <w:marLeft w:val="0"/>
      <w:marRight w:val="0"/>
      <w:marTop w:val="0"/>
      <w:marBottom w:val="0"/>
      <w:divBdr>
        <w:top w:val="none" w:sz="0" w:space="0" w:color="auto"/>
        <w:left w:val="none" w:sz="0" w:space="0" w:color="auto"/>
        <w:bottom w:val="none" w:sz="0" w:space="0" w:color="auto"/>
        <w:right w:val="none" w:sz="0" w:space="0" w:color="auto"/>
      </w:divBdr>
    </w:div>
    <w:div w:id="435977716">
      <w:bodyDiv w:val="1"/>
      <w:marLeft w:val="0"/>
      <w:marRight w:val="0"/>
      <w:marTop w:val="0"/>
      <w:marBottom w:val="0"/>
      <w:divBdr>
        <w:top w:val="none" w:sz="0" w:space="0" w:color="auto"/>
        <w:left w:val="none" w:sz="0" w:space="0" w:color="auto"/>
        <w:bottom w:val="none" w:sz="0" w:space="0" w:color="auto"/>
        <w:right w:val="none" w:sz="0" w:space="0" w:color="auto"/>
      </w:divBdr>
    </w:div>
    <w:div w:id="436172290">
      <w:bodyDiv w:val="1"/>
      <w:marLeft w:val="0"/>
      <w:marRight w:val="0"/>
      <w:marTop w:val="0"/>
      <w:marBottom w:val="0"/>
      <w:divBdr>
        <w:top w:val="none" w:sz="0" w:space="0" w:color="auto"/>
        <w:left w:val="none" w:sz="0" w:space="0" w:color="auto"/>
        <w:bottom w:val="none" w:sz="0" w:space="0" w:color="auto"/>
        <w:right w:val="none" w:sz="0" w:space="0" w:color="auto"/>
      </w:divBdr>
    </w:div>
    <w:div w:id="436290257">
      <w:bodyDiv w:val="1"/>
      <w:marLeft w:val="0"/>
      <w:marRight w:val="0"/>
      <w:marTop w:val="0"/>
      <w:marBottom w:val="0"/>
      <w:divBdr>
        <w:top w:val="none" w:sz="0" w:space="0" w:color="auto"/>
        <w:left w:val="none" w:sz="0" w:space="0" w:color="auto"/>
        <w:bottom w:val="none" w:sz="0" w:space="0" w:color="auto"/>
        <w:right w:val="none" w:sz="0" w:space="0" w:color="auto"/>
      </w:divBdr>
    </w:div>
    <w:div w:id="436491288">
      <w:bodyDiv w:val="1"/>
      <w:marLeft w:val="0"/>
      <w:marRight w:val="0"/>
      <w:marTop w:val="0"/>
      <w:marBottom w:val="0"/>
      <w:divBdr>
        <w:top w:val="none" w:sz="0" w:space="0" w:color="auto"/>
        <w:left w:val="none" w:sz="0" w:space="0" w:color="auto"/>
        <w:bottom w:val="none" w:sz="0" w:space="0" w:color="auto"/>
        <w:right w:val="none" w:sz="0" w:space="0" w:color="auto"/>
      </w:divBdr>
    </w:div>
    <w:div w:id="436801540">
      <w:bodyDiv w:val="1"/>
      <w:marLeft w:val="0"/>
      <w:marRight w:val="0"/>
      <w:marTop w:val="0"/>
      <w:marBottom w:val="0"/>
      <w:divBdr>
        <w:top w:val="none" w:sz="0" w:space="0" w:color="auto"/>
        <w:left w:val="none" w:sz="0" w:space="0" w:color="auto"/>
        <w:bottom w:val="none" w:sz="0" w:space="0" w:color="auto"/>
        <w:right w:val="none" w:sz="0" w:space="0" w:color="auto"/>
      </w:divBdr>
    </w:div>
    <w:div w:id="438187781">
      <w:bodyDiv w:val="1"/>
      <w:marLeft w:val="0"/>
      <w:marRight w:val="0"/>
      <w:marTop w:val="0"/>
      <w:marBottom w:val="0"/>
      <w:divBdr>
        <w:top w:val="none" w:sz="0" w:space="0" w:color="auto"/>
        <w:left w:val="none" w:sz="0" w:space="0" w:color="auto"/>
        <w:bottom w:val="none" w:sz="0" w:space="0" w:color="auto"/>
        <w:right w:val="none" w:sz="0" w:space="0" w:color="auto"/>
      </w:divBdr>
    </w:div>
    <w:div w:id="438765840">
      <w:bodyDiv w:val="1"/>
      <w:marLeft w:val="0"/>
      <w:marRight w:val="0"/>
      <w:marTop w:val="0"/>
      <w:marBottom w:val="0"/>
      <w:divBdr>
        <w:top w:val="none" w:sz="0" w:space="0" w:color="auto"/>
        <w:left w:val="none" w:sz="0" w:space="0" w:color="auto"/>
        <w:bottom w:val="none" w:sz="0" w:space="0" w:color="auto"/>
        <w:right w:val="none" w:sz="0" w:space="0" w:color="auto"/>
      </w:divBdr>
    </w:div>
    <w:div w:id="441388195">
      <w:bodyDiv w:val="1"/>
      <w:marLeft w:val="0"/>
      <w:marRight w:val="0"/>
      <w:marTop w:val="0"/>
      <w:marBottom w:val="0"/>
      <w:divBdr>
        <w:top w:val="none" w:sz="0" w:space="0" w:color="auto"/>
        <w:left w:val="none" w:sz="0" w:space="0" w:color="auto"/>
        <w:bottom w:val="none" w:sz="0" w:space="0" w:color="auto"/>
        <w:right w:val="none" w:sz="0" w:space="0" w:color="auto"/>
      </w:divBdr>
    </w:div>
    <w:div w:id="442767803">
      <w:bodyDiv w:val="1"/>
      <w:marLeft w:val="0"/>
      <w:marRight w:val="0"/>
      <w:marTop w:val="0"/>
      <w:marBottom w:val="0"/>
      <w:divBdr>
        <w:top w:val="none" w:sz="0" w:space="0" w:color="auto"/>
        <w:left w:val="none" w:sz="0" w:space="0" w:color="auto"/>
        <w:bottom w:val="none" w:sz="0" w:space="0" w:color="auto"/>
        <w:right w:val="none" w:sz="0" w:space="0" w:color="auto"/>
      </w:divBdr>
    </w:div>
    <w:div w:id="443502660">
      <w:bodyDiv w:val="1"/>
      <w:marLeft w:val="0"/>
      <w:marRight w:val="0"/>
      <w:marTop w:val="0"/>
      <w:marBottom w:val="0"/>
      <w:divBdr>
        <w:top w:val="none" w:sz="0" w:space="0" w:color="auto"/>
        <w:left w:val="none" w:sz="0" w:space="0" w:color="auto"/>
        <w:bottom w:val="none" w:sz="0" w:space="0" w:color="auto"/>
        <w:right w:val="none" w:sz="0" w:space="0" w:color="auto"/>
      </w:divBdr>
    </w:div>
    <w:div w:id="444733247">
      <w:bodyDiv w:val="1"/>
      <w:marLeft w:val="0"/>
      <w:marRight w:val="0"/>
      <w:marTop w:val="0"/>
      <w:marBottom w:val="0"/>
      <w:divBdr>
        <w:top w:val="none" w:sz="0" w:space="0" w:color="auto"/>
        <w:left w:val="none" w:sz="0" w:space="0" w:color="auto"/>
        <w:bottom w:val="none" w:sz="0" w:space="0" w:color="auto"/>
        <w:right w:val="none" w:sz="0" w:space="0" w:color="auto"/>
      </w:divBdr>
    </w:div>
    <w:div w:id="444886391">
      <w:bodyDiv w:val="1"/>
      <w:marLeft w:val="0"/>
      <w:marRight w:val="0"/>
      <w:marTop w:val="0"/>
      <w:marBottom w:val="0"/>
      <w:divBdr>
        <w:top w:val="none" w:sz="0" w:space="0" w:color="auto"/>
        <w:left w:val="none" w:sz="0" w:space="0" w:color="auto"/>
        <w:bottom w:val="none" w:sz="0" w:space="0" w:color="auto"/>
        <w:right w:val="none" w:sz="0" w:space="0" w:color="auto"/>
      </w:divBdr>
    </w:div>
    <w:div w:id="445270643">
      <w:bodyDiv w:val="1"/>
      <w:marLeft w:val="0"/>
      <w:marRight w:val="0"/>
      <w:marTop w:val="0"/>
      <w:marBottom w:val="0"/>
      <w:divBdr>
        <w:top w:val="none" w:sz="0" w:space="0" w:color="auto"/>
        <w:left w:val="none" w:sz="0" w:space="0" w:color="auto"/>
        <w:bottom w:val="none" w:sz="0" w:space="0" w:color="auto"/>
        <w:right w:val="none" w:sz="0" w:space="0" w:color="auto"/>
      </w:divBdr>
    </w:div>
    <w:div w:id="446509248">
      <w:bodyDiv w:val="1"/>
      <w:marLeft w:val="0"/>
      <w:marRight w:val="0"/>
      <w:marTop w:val="0"/>
      <w:marBottom w:val="0"/>
      <w:divBdr>
        <w:top w:val="none" w:sz="0" w:space="0" w:color="auto"/>
        <w:left w:val="none" w:sz="0" w:space="0" w:color="auto"/>
        <w:bottom w:val="none" w:sz="0" w:space="0" w:color="auto"/>
        <w:right w:val="none" w:sz="0" w:space="0" w:color="auto"/>
      </w:divBdr>
    </w:div>
    <w:div w:id="446855424">
      <w:bodyDiv w:val="1"/>
      <w:marLeft w:val="0"/>
      <w:marRight w:val="0"/>
      <w:marTop w:val="0"/>
      <w:marBottom w:val="0"/>
      <w:divBdr>
        <w:top w:val="none" w:sz="0" w:space="0" w:color="auto"/>
        <w:left w:val="none" w:sz="0" w:space="0" w:color="auto"/>
        <w:bottom w:val="none" w:sz="0" w:space="0" w:color="auto"/>
        <w:right w:val="none" w:sz="0" w:space="0" w:color="auto"/>
      </w:divBdr>
    </w:div>
    <w:div w:id="447697717">
      <w:bodyDiv w:val="1"/>
      <w:marLeft w:val="0"/>
      <w:marRight w:val="0"/>
      <w:marTop w:val="0"/>
      <w:marBottom w:val="0"/>
      <w:divBdr>
        <w:top w:val="none" w:sz="0" w:space="0" w:color="auto"/>
        <w:left w:val="none" w:sz="0" w:space="0" w:color="auto"/>
        <w:bottom w:val="none" w:sz="0" w:space="0" w:color="auto"/>
        <w:right w:val="none" w:sz="0" w:space="0" w:color="auto"/>
      </w:divBdr>
    </w:div>
    <w:div w:id="448935847">
      <w:bodyDiv w:val="1"/>
      <w:marLeft w:val="0"/>
      <w:marRight w:val="0"/>
      <w:marTop w:val="0"/>
      <w:marBottom w:val="0"/>
      <w:divBdr>
        <w:top w:val="none" w:sz="0" w:space="0" w:color="auto"/>
        <w:left w:val="none" w:sz="0" w:space="0" w:color="auto"/>
        <w:bottom w:val="none" w:sz="0" w:space="0" w:color="auto"/>
        <w:right w:val="none" w:sz="0" w:space="0" w:color="auto"/>
      </w:divBdr>
    </w:div>
    <w:div w:id="450979918">
      <w:bodyDiv w:val="1"/>
      <w:marLeft w:val="0"/>
      <w:marRight w:val="0"/>
      <w:marTop w:val="0"/>
      <w:marBottom w:val="0"/>
      <w:divBdr>
        <w:top w:val="none" w:sz="0" w:space="0" w:color="auto"/>
        <w:left w:val="none" w:sz="0" w:space="0" w:color="auto"/>
        <w:bottom w:val="none" w:sz="0" w:space="0" w:color="auto"/>
        <w:right w:val="none" w:sz="0" w:space="0" w:color="auto"/>
      </w:divBdr>
    </w:div>
    <w:div w:id="451360274">
      <w:bodyDiv w:val="1"/>
      <w:marLeft w:val="0"/>
      <w:marRight w:val="0"/>
      <w:marTop w:val="0"/>
      <w:marBottom w:val="0"/>
      <w:divBdr>
        <w:top w:val="none" w:sz="0" w:space="0" w:color="auto"/>
        <w:left w:val="none" w:sz="0" w:space="0" w:color="auto"/>
        <w:bottom w:val="none" w:sz="0" w:space="0" w:color="auto"/>
        <w:right w:val="none" w:sz="0" w:space="0" w:color="auto"/>
      </w:divBdr>
    </w:div>
    <w:div w:id="453794605">
      <w:bodyDiv w:val="1"/>
      <w:marLeft w:val="0"/>
      <w:marRight w:val="0"/>
      <w:marTop w:val="0"/>
      <w:marBottom w:val="0"/>
      <w:divBdr>
        <w:top w:val="none" w:sz="0" w:space="0" w:color="auto"/>
        <w:left w:val="none" w:sz="0" w:space="0" w:color="auto"/>
        <w:bottom w:val="none" w:sz="0" w:space="0" w:color="auto"/>
        <w:right w:val="none" w:sz="0" w:space="0" w:color="auto"/>
      </w:divBdr>
    </w:div>
    <w:div w:id="453839350">
      <w:bodyDiv w:val="1"/>
      <w:marLeft w:val="0"/>
      <w:marRight w:val="0"/>
      <w:marTop w:val="0"/>
      <w:marBottom w:val="0"/>
      <w:divBdr>
        <w:top w:val="none" w:sz="0" w:space="0" w:color="auto"/>
        <w:left w:val="none" w:sz="0" w:space="0" w:color="auto"/>
        <w:bottom w:val="none" w:sz="0" w:space="0" w:color="auto"/>
        <w:right w:val="none" w:sz="0" w:space="0" w:color="auto"/>
      </w:divBdr>
    </w:div>
    <w:div w:id="456220215">
      <w:bodyDiv w:val="1"/>
      <w:marLeft w:val="0"/>
      <w:marRight w:val="0"/>
      <w:marTop w:val="0"/>
      <w:marBottom w:val="0"/>
      <w:divBdr>
        <w:top w:val="none" w:sz="0" w:space="0" w:color="auto"/>
        <w:left w:val="none" w:sz="0" w:space="0" w:color="auto"/>
        <w:bottom w:val="none" w:sz="0" w:space="0" w:color="auto"/>
        <w:right w:val="none" w:sz="0" w:space="0" w:color="auto"/>
      </w:divBdr>
    </w:div>
    <w:div w:id="456221763">
      <w:bodyDiv w:val="1"/>
      <w:marLeft w:val="0"/>
      <w:marRight w:val="0"/>
      <w:marTop w:val="0"/>
      <w:marBottom w:val="0"/>
      <w:divBdr>
        <w:top w:val="none" w:sz="0" w:space="0" w:color="auto"/>
        <w:left w:val="none" w:sz="0" w:space="0" w:color="auto"/>
        <w:bottom w:val="none" w:sz="0" w:space="0" w:color="auto"/>
        <w:right w:val="none" w:sz="0" w:space="0" w:color="auto"/>
      </w:divBdr>
    </w:div>
    <w:div w:id="456870931">
      <w:bodyDiv w:val="1"/>
      <w:marLeft w:val="0"/>
      <w:marRight w:val="0"/>
      <w:marTop w:val="0"/>
      <w:marBottom w:val="0"/>
      <w:divBdr>
        <w:top w:val="none" w:sz="0" w:space="0" w:color="auto"/>
        <w:left w:val="none" w:sz="0" w:space="0" w:color="auto"/>
        <w:bottom w:val="none" w:sz="0" w:space="0" w:color="auto"/>
        <w:right w:val="none" w:sz="0" w:space="0" w:color="auto"/>
      </w:divBdr>
    </w:div>
    <w:div w:id="457266037">
      <w:bodyDiv w:val="1"/>
      <w:marLeft w:val="0"/>
      <w:marRight w:val="0"/>
      <w:marTop w:val="0"/>
      <w:marBottom w:val="0"/>
      <w:divBdr>
        <w:top w:val="none" w:sz="0" w:space="0" w:color="auto"/>
        <w:left w:val="none" w:sz="0" w:space="0" w:color="auto"/>
        <w:bottom w:val="none" w:sz="0" w:space="0" w:color="auto"/>
        <w:right w:val="none" w:sz="0" w:space="0" w:color="auto"/>
      </w:divBdr>
    </w:div>
    <w:div w:id="460079840">
      <w:bodyDiv w:val="1"/>
      <w:marLeft w:val="0"/>
      <w:marRight w:val="0"/>
      <w:marTop w:val="0"/>
      <w:marBottom w:val="0"/>
      <w:divBdr>
        <w:top w:val="none" w:sz="0" w:space="0" w:color="auto"/>
        <w:left w:val="none" w:sz="0" w:space="0" w:color="auto"/>
        <w:bottom w:val="none" w:sz="0" w:space="0" w:color="auto"/>
        <w:right w:val="none" w:sz="0" w:space="0" w:color="auto"/>
      </w:divBdr>
    </w:div>
    <w:div w:id="460416548">
      <w:bodyDiv w:val="1"/>
      <w:marLeft w:val="0"/>
      <w:marRight w:val="0"/>
      <w:marTop w:val="0"/>
      <w:marBottom w:val="0"/>
      <w:divBdr>
        <w:top w:val="none" w:sz="0" w:space="0" w:color="auto"/>
        <w:left w:val="none" w:sz="0" w:space="0" w:color="auto"/>
        <w:bottom w:val="none" w:sz="0" w:space="0" w:color="auto"/>
        <w:right w:val="none" w:sz="0" w:space="0" w:color="auto"/>
      </w:divBdr>
    </w:div>
    <w:div w:id="461268195">
      <w:bodyDiv w:val="1"/>
      <w:marLeft w:val="0"/>
      <w:marRight w:val="0"/>
      <w:marTop w:val="0"/>
      <w:marBottom w:val="0"/>
      <w:divBdr>
        <w:top w:val="none" w:sz="0" w:space="0" w:color="auto"/>
        <w:left w:val="none" w:sz="0" w:space="0" w:color="auto"/>
        <w:bottom w:val="none" w:sz="0" w:space="0" w:color="auto"/>
        <w:right w:val="none" w:sz="0" w:space="0" w:color="auto"/>
      </w:divBdr>
    </w:div>
    <w:div w:id="463159375">
      <w:bodyDiv w:val="1"/>
      <w:marLeft w:val="0"/>
      <w:marRight w:val="0"/>
      <w:marTop w:val="0"/>
      <w:marBottom w:val="0"/>
      <w:divBdr>
        <w:top w:val="none" w:sz="0" w:space="0" w:color="auto"/>
        <w:left w:val="none" w:sz="0" w:space="0" w:color="auto"/>
        <w:bottom w:val="none" w:sz="0" w:space="0" w:color="auto"/>
        <w:right w:val="none" w:sz="0" w:space="0" w:color="auto"/>
      </w:divBdr>
    </w:div>
    <w:div w:id="463929473">
      <w:bodyDiv w:val="1"/>
      <w:marLeft w:val="0"/>
      <w:marRight w:val="0"/>
      <w:marTop w:val="0"/>
      <w:marBottom w:val="0"/>
      <w:divBdr>
        <w:top w:val="none" w:sz="0" w:space="0" w:color="auto"/>
        <w:left w:val="none" w:sz="0" w:space="0" w:color="auto"/>
        <w:bottom w:val="none" w:sz="0" w:space="0" w:color="auto"/>
        <w:right w:val="none" w:sz="0" w:space="0" w:color="auto"/>
      </w:divBdr>
    </w:div>
    <w:div w:id="464197805">
      <w:bodyDiv w:val="1"/>
      <w:marLeft w:val="0"/>
      <w:marRight w:val="0"/>
      <w:marTop w:val="0"/>
      <w:marBottom w:val="0"/>
      <w:divBdr>
        <w:top w:val="none" w:sz="0" w:space="0" w:color="auto"/>
        <w:left w:val="none" w:sz="0" w:space="0" w:color="auto"/>
        <w:bottom w:val="none" w:sz="0" w:space="0" w:color="auto"/>
        <w:right w:val="none" w:sz="0" w:space="0" w:color="auto"/>
      </w:divBdr>
    </w:div>
    <w:div w:id="464979091">
      <w:bodyDiv w:val="1"/>
      <w:marLeft w:val="0"/>
      <w:marRight w:val="0"/>
      <w:marTop w:val="0"/>
      <w:marBottom w:val="0"/>
      <w:divBdr>
        <w:top w:val="none" w:sz="0" w:space="0" w:color="auto"/>
        <w:left w:val="none" w:sz="0" w:space="0" w:color="auto"/>
        <w:bottom w:val="none" w:sz="0" w:space="0" w:color="auto"/>
        <w:right w:val="none" w:sz="0" w:space="0" w:color="auto"/>
      </w:divBdr>
    </w:div>
    <w:div w:id="465048000">
      <w:bodyDiv w:val="1"/>
      <w:marLeft w:val="0"/>
      <w:marRight w:val="0"/>
      <w:marTop w:val="0"/>
      <w:marBottom w:val="0"/>
      <w:divBdr>
        <w:top w:val="none" w:sz="0" w:space="0" w:color="auto"/>
        <w:left w:val="none" w:sz="0" w:space="0" w:color="auto"/>
        <w:bottom w:val="none" w:sz="0" w:space="0" w:color="auto"/>
        <w:right w:val="none" w:sz="0" w:space="0" w:color="auto"/>
      </w:divBdr>
    </w:div>
    <w:div w:id="466975753">
      <w:bodyDiv w:val="1"/>
      <w:marLeft w:val="0"/>
      <w:marRight w:val="0"/>
      <w:marTop w:val="0"/>
      <w:marBottom w:val="0"/>
      <w:divBdr>
        <w:top w:val="none" w:sz="0" w:space="0" w:color="auto"/>
        <w:left w:val="none" w:sz="0" w:space="0" w:color="auto"/>
        <w:bottom w:val="none" w:sz="0" w:space="0" w:color="auto"/>
        <w:right w:val="none" w:sz="0" w:space="0" w:color="auto"/>
      </w:divBdr>
    </w:div>
    <w:div w:id="467238303">
      <w:bodyDiv w:val="1"/>
      <w:marLeft w:val="0"/>
      <w:marRight w:val="0"/>
      <w:marTop w:val="0"/>
      <w:marBottom w:val="0"/>
      <w:divBdr>
        <w:top w:val="none" w:sz="0" w:space="0" w:color="auto"/>
        <w:left w:val="none" w:sz="0" w:space="0" w:color="auto"/>
        <w:bottom w:val="none" w:sz="0" w:space="0" w:color="auto"/>
        <w:right w:val="none" w:sz="0" w:space="0" w:color="auto"/>
      </w:divBdr>
    </w:div>
    <w:div w:id="468280487">
      <w:bodyDiv w:val="1"/>
      <w:marLeft w:val="0"/>
      <w:marRight w:val="0"/>
      <w:marTop w:val="0"/>
      <w:marBottom w:val="0"/>
      <w:divBdr>
        <w:top w:val="none" w:sz="0" w:space="0" w:color="auto"/>
        <w:left w:val="none" w:sz="0" w:space="0" w:color="auto"/>
        <w:bottom w:val="none" w:sz="0" w:space="0" w:color="auto"/>
        <w:right w:val="none" w:sz="0" w:space="0" w:color="auto"/>
      </w:divBdr>
    </w:div>
    <w:div w:id="468517041">
      <w:bodyDiv w:val="1"/>
      <w:marLeft w:val="0"/>
      <w:marRight w:val="0"/>
      <w:marTop w:val="0"/>
      <w:marBottom w:val="0"/>
      <w:divBdr>
        <w:top w:val="none" w:sz="0" w:space="0" w:color="auto"/>
        <w:left w:val="none" w:sz="0" w:space="0" w:color="auto"/>
        <w:bottom w:val="none" w:sz="0" w:space="0" w:color="auto"/>
        <w:right w:val="none" w:sz="0" w:space="0" w:color="auto"/>
      </w:divBdr>
    </w:div>
    <w:div w:id="470250923">
      <w:bodyDiv w:val="1"/>
      <w:marLeft w:val="0"/>
      <w:marRight w:val="0"/>
      <w:marTop w:val="0"/>
      <w:marBottom w:val="0"/>
      <w:divBdr>
        <w:top w:val="none" w:sz="0" w:space="0" w:color="auto"/>
        <w:left w:val="none" w:sz="0" w:space="0" w:color="auto"/>
        <w:bottom w:val="none" w:sz="0" w:space="0" w:color="auto"/>
        <w:right w:val="none" w:sz="0" w:space="0" w:color="auto"/>
      </w:divBdr>
    </w:div>
    <w:div w:id="470486647">
      <w:bodyDiv w:val="1"/>
      <w:marLeft w:val="0"/>
      <w:marRight w:val="0"/>
      <w:marTop w:val="0"/>
      <w:marBottom w:val="0"/>
      <w:divBdr>
        <w:top w:val="none" w:sz="0" w:space="0" w:color="auto"/>
        <w:left w:val="none" w:sz="0" w:space="0" w:color="auto"/>
        <w:bottom w:val="none" w:sz="0" w:space="0" w:color="auto"/>
        <w:right w:val="none" w:sz="0" w:space="0" w:color="auto"/>
      </w:divBdr>
    </w:div>
    <w:div w:id="472262348">
      <w:bodyDiv w:val="1"/>
      <w:marLeft w:val="0"/>
      <w:marRight w:val="0"/>
      <w:marTop w:val="0"/>
      <w:marBottom w:val="0"/>
      <w:divBdr>
        <w:top w:val="none" w:sz="0" w:space="0" w:color="auto"/>
        <w:left w:val="none" w:sz="0" w:space="0" w:color="auto"/>
        <w:bottom w:val="none" w:sz="0" w:space="0" w:color="auto"/>
        <w:right w:val="none" w:sz="0" w:space="0" w:color="auto"/>
      </w:divBdr>
    </w:div>
    <w:div w:id="473067590">
      <w:bodyDiv w:val="1"/>
      <w:marLeft w:val="0"/>
      <w:marRight w:val="0"/>
      <w:marTop w:val="0"/>
      <w:marBottom w:val="0"/>
      <w:divBdr>
        <w:top w:val="none" w:sz="0" w:space="0" w:color="auto"/>
        <w:left w:val="none" w:sz="0" w:space="0" w:color="auto"/>
        <w:bottom w:val="none" w:sz="0" w:space="0" w:color="auto"/>
        <w:right w:val="none" w:sz="0" w:space="0" w:color="auto"/>
      </w:divBdr>
    </w:div>
    <w:div w:id="473907564">
      <w:bodyDiv w:val="1"/>
      <w:marLeft w:val="0"/>
      <w:marRight w:val="0"/>
      <w:marTop w:val="0"/>
      <w:marBottom w:val="0"/>
      <w:divBdr>
        <w:top w:val="none" w:sz="0" w:space="0" w:color="auto"/>
        <w:left w:val="none" w:sz="0" w:space="0" w:color="auto"/>
        <w:bottom w:val="none" w:sz="0" w:space="0" w:color="auto"/>
        <w:right w:val="none" w:sz="0" w:space="0" w:color="auto"/>
      </w:divBdr>
    </w:div>
    <w:div w:id="475488243">
      <w:bodyDiv w:val="1"/>
      <w:marLeft w:val="0"/>
      <w:marRight w:val="0"/>
      <w:marTop w:val="0"/>
      <w:marBottom w:val="0"/>
      <w:divBdr>
        <w:top w:val="none" w:sz="0" w:space="0" w:color="auto"/>
        <w:left w:val="none" w:sz="0" w:space="0" w:color="auto"/>
        <w:bottom w:val="none" w:sz="0" w:space="0" w:color="auto"/>
        <w:right w:val="none" w:sz="0" w:space="0" w:color="auto"/>
      </w:divBdr>
    </w:div>
    <w:div w:id="475996233">
      <w:bodyDiv w:val="1"/>
      <w:marLeft w:val="0"/>
      <w:marRight w:val="0"/>
      <w:marTop w:val="0"/>
      <w:marBottom w:val="0"/>
      <w:divBdr>
        <w:top w:val="none" w:sz="0" w:space="0" w:color="auto"/>
        <w:left w:val="none" w:sz="0" w:space="0" w:color="auto"/>
        <w:bottom w:val="none" w:sz="0" w:space="0" w:color="auto"/>
        <w:right w:val="none" w:sz="0" w:space="0" w:color="auto"/>
      </w:divBdr>
    </w:div>
    <w:div w:id="476531738">
      <w:bodyDiv w:val="1"/>
      <w:marLeft w:val="0"/>
      <w:marRight w:val="0"/>
      <w:marTop w:val="0"/>
      <w:marBottom w:val="0"/>
      <w:divBdr>
        <w:top w:val="none" w:sz="0" w:space="0" w:color="auto"/>
        <w:left w:val="none" w:sz="0" w:space="0" w:color="auto"/>
        <w:bottom w:val="none" w:sz="0" w:space="0" w:color="auto"/>
        <w:right w:val="none" w:sz="0" w:space="0" w:color="auto"/>
      </w:divBdr>
    </w:div>
    <w:div w:id="476578679">
      <w:bodyDiv w:val="1"/>
      <w:marLeft w:val="0"/>
      <w:marRight w:val="0"/>
      <w:marTop w:val="0"/>
      <w:marBottom w:val="0"/>
      <w:divBdr>
        <w:top w:val="none" w:sz="0" w:space="0" w:color="auto"/>
        <w:left w:val="none" w:sz="0" w:space="0" w:color="auto"/>
        <w:bottom w:val="none" w:sz="0" w:space="0" w:color="auto"/>
        <w:right w:val="none" w:sz="0" w:space="0" w:color="auto"/>
      </w:divBdr>
    </w:div>
    <w:div w:id="478308713">
      <w:bodyDiv w:val="1"/>
      <w:marLeft w:val="0"/>
      <w:marRight w:val="0"/>
      <w:marTop w:val="0"/>
      <w:marBottom w:val="0"/>
      <w:divBdr>
        <w:top w:val="none" w:sz="0" w:space="0" w:color="auto"/>
        <w:left w:val="none" w:sz="0" w:space="0" w:color="auto"/>
        <w:bottom w:val="none" w:sz="0" w:space="0" w:color="auto"/>
        <w:right w:val="none" w:sz="0" w:space="0" w:color="auto"/>
      </w:divBdr>
    </w:div>
    <w:div w:id="479663652">
      <w:bodyDiv w:val="1"/>
      <w:marLeft w:val="0"/>
      <w:marRight w:val="0"/>
      <w:marTop w:val="0"/>
      <w:marBottom w:val="0"/>
      <w:divBdr>
        <w:top w:val="none" w:sz="0" w:space="0" w:color="auto"/>
        <w:left w:val="none" w:sz="0" w:space="0" w:color="auto"/>
        <w:bottom w:val="none" w:sz="0" w:space="0" w:color="auto"/>
        <w:right w:val="none" w:sz="0" w:space="0" w:color="auto"/>
      </w:divBdr>
    </w:div>
    <w:div w:id="479999091">
      <w:bodyDiv w:val="1"/>
      <w:marLeft w:val="0"/>
      <w:marRight w:val="0"/>
      <w:marTop w:val="0"/>
      <w:marBottom w:val="0"/>
      <w:divBdr>
        <w:top w:val="none" w:sz="0" w:space="0" w:color="auto"/>
        <w:left w:val="none" w:sz="0" w:space="0" w:color="auto"/>
        <w:bottom w:val="none" w:sz="0" w:space="0" w:color="auto"/>
        <w:right w:val="none" w:sz="0" w:space="0" w:color="auto"/>
      </w:divBdr>
    </w:div>
    <w:div w:id="480585548">
      <w:bodyDiv w:val="1"/>
      <w:marLeft w:val="0"/>
      <w:marRight w:val="0"/>
      <w:marTop w:val="0"/>
      <w:marBottom w:val="0"/>
      <w:divBdr>
        <w:top w:val="none" w:sz="0" w:space="0" w:color="auto"/>
        <w:left w:val="none" w:sz="0" w:space="0" w:color="auto"/>
        <w:bottom w:val="none" w:sz="0" w:space="0" w:color="auto"/>
        <w:right w:val="none" w:sz="0" w:space="0" w:color="auto"/>
      </w:divBdr>
    </w:div>
    <w:div w:id="481384302">
      <w:bodyDiv w:val="1"/>
      <w:marLeft w:val="0"/>
      <w:marRight w:val="0"/>
      <w:marTop w:val="0"/>
      <w:marBottom w:val="0"/>
      <w:divBdr>
        <w:top w:val="none" w:sz="0" w:space="0" w:color="auto"/>
        <w:left w:val="none" w:sz="0" w:space="0" w:color="auto"/>
        <w:bottom w:val="none" w:sz="0" w:space="0" w:color="auto"/>
        <w:right w:val="none" w:sz="0" w:space="0" w:color="auto"/>
      </w:divBdr>
    </w:div>
    <w:div w:id="482477238">
      <w:bodyDiv w:val="1"/>
      <w:marLeft w:val="0"/>
      <w:marRight w:val="0"/>
      <w:marTop w:val="0"/>
      <w:marBottom w:val="0"/>
      <w:divBdr>
        <w:top w:val="none" w:sz="0" w:space="0" w:color="auto"/>
        <w:left w:val="none" w:sz="0" w:space="0" w:color="auto"/>
        <w:bottom w:val="none" w:sz="0" w:space="0" w:color="auto"/>
        <w:right w:val="none" w:sz="0" w:space="0" w:color="auto"/>
      </w:divBdr>
    </w:div>
    <w:div w:id="483274575">
      <w:bodyDiv w:val="1"/>
      <w:marLeft w:val="0"/>
      <w:marRight w:val="0"/>
      <w:marTop w:val="0"/>
      <w:marBottom w:val="0"/>
      <w:divBdr>
        <w:top w:val="none" w:sz="0" w:space="0" w:color="auto"/>
        <w:left w:val="none" w:sz="0" w:space="0" w:color="auto"/>
        <w:bottom w:val="none" w:sz="0" w:space="0" w:color="auto"/>
        <w:right w:val="none" w:sz="0" w:space="0" w:color="auto"/>
      </w:divBdr>
    </w:div>
    <w:div w:id="483398605">
      <w:bodyDiv w:val="1"/>
      <w:marLeft w:val="0"/>
      <w:marRight w:val="0"/>
      <w:marTop w:val="0"/>
      <w:marBottom w:val="0"/>
      <w:divBdr>
        <w:top w:val="none" w:sz="0" w:space="0" w:color="auto"/>
        <w:left w:val="none" w:sz="0" w:space="0" w:color="auto"/>
        <w:bottom w:val="none" w:sz="0" w:space="0" w:color="auto"/>
        <w:right w:val="none" w:sz="0" w:space="0" w:color="auto"/>
      </w:divBdr>
    </w:div>
    <w:div w:id="485168832">
      <w:bodyDiv w:val="1"/>
      <w:marLeft w:val="0"/>
      <w:marRight w:val="0"/>
      <w:marTop w:val="0"/>
      <w:marBottom w:val="0"/>
      <w:divBdr>
        <w:top w:val="none" w:sz="0" w:space="0" w:color="auto"/>
        <w:left w:val="none" w:sz="0" w:space="0" w:color="auto"/>
        <w:bottom w:val="none" w:sz="0" w:space="0" w:color="auto"/>
        <w:right w:val="none" w:sz="0" w:space="0" w:color="auto"/>
      </w:divBdr>
    </w:div>
    <w:div w:id="485241280">
      <w:bodyDiv w:val="1"/>
      <w:marLeft w:val="0"/>
      <w:marRight w:val="0"/>
      <w:marTop w:val="0"/>
      <w:marBottom w:val="0"/>
      <w:divBdr>
        <w:top w:val="none" w:sz="0" w:space="0" w:color="auto"/>
        <w:left w:val="none" w:sz="0" w:space="0" w:color="auto"/>
        <w:bottom w:val="none" w:sz="0" w:space="0" w:color="auto"/>
        <w:right w:val="none" w:sz="0" w:space="0" w:color="auto"/>
      </w:divBdr>
    </w:div>
    <w:div w:id="486627831">
      <w:bodyDiv w:val="1"/>
      <w:marLeft w:val="0"/>
      <w:marRight w:val="0"/>
      <w:marTop w:val="0"/>
      <w:marBottom w:val="0"/>
      <w:divBdr>
        <w:top w:val="none" w:sz="0" w:space="0" w:color="auto"/>
        <w:left w:val="none" w:sz="0" w:space="0" w:color="auto"/>
        <w:bottom w:val="none" w:sz="0" w:space="0" w:color="auto"/>
        <w:right w:val="none" w:sz="0" w:space="0" w:color="auto"/>
      </w:divBdr>
    </w:div>
    <w:div w:id="487407746">
      <w:bodyDiv w:val="1"/>
      <w:marLeft w:val="0"/>
      <w:marRight w:val="0"/>
      <w:marTop w:val="0"/>
      <w:marBottom w:val="0"/>
      <w:divBdr>
        <w:top w:val="none" w:sz="0" w:space="0" w:color="auto"/>
        <w:left w:val="none" w:sz="0" w:space="0" w:color="auto"/>
        <w:bottom w:val="none" w:sz="0" w:space="0" w:color="auto"/>
        <w:right w:val="none" w:sz="0" w:space="0" w:color="auto"/>
      </w:divBdr>
    </w:div>
    <w:div w:id="487941664">
      <w:bodyDiv w:val="1"/>
      <w:marLeft w:val="0"/>
      <w:marRight w:val="0"/>
      <w:marTop w:val="0"/>
      <w:marBottom w:val="0"/>
      <w:divBdr>
        <w:top w:val="none" w:sz="0" w:space="0" w:color="auto"/>
        <w:left w:val="none" w:sz="0" w:space="0" w:color="auto"/>
        <w:bottom w:val="none" w:sz="0" w:space="0" w:color="auto"/>
        <w:right w:val="none" w:sz="0" w:space="0" w:color="auto"/>
      </w:divBdr>
    </w:div>
    <w:div w:id="488208709">
      <w:bodyDiv w:val="1"/>
      <w:marLeft w:val="0"/>
      <w:marRight w:val="0"/>
      <w:marTop w:val="0"/>
      <w:marBottom w:val="0"/>
      <w:divBdr>
        <w:top w:val="none" w:sz="0" w:space="0" w:color="auto"/>
        <w:left w:val="none" w:sz="0" w:space="0" w:color="auto"/>
        <w:bottom w:val="none" w:sz="0" w:space="0" w:color="auto"/>
        <w:right w:val="none" w:sz="0" w:space="0" w:color="auto"/>
      </w:divBdr>
    </w:div>
    <w:div w:id="488788941">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1945856">
      <w:bodyDiv w:val="1"/>
      <w:marLeft w:val="0"/>
      <w:marRight w:val="0"/>
      <w:marTop w:val="0"/>
      <w:marBottom w:val="0"/>
      <w:divBdr>
        <w:top w:val="none" w:sz="0" w:space="0" w:color="auto"/>
        <w:left w:val="none" w:sz="0" w:space="0" w:color="auto"/>
        <w:bottom w:val="none" w:sz="0" w:space="0" w:color="auto"/>
        <w:right w:val="none" w:sz="0" w:space="0" w:color="auto"/>
      </w:divBdr>
    </w:div>
    <w:div w:id="492917814">
      <w:bodyDiv w:val="1"/>
      <w:marLeft w:val="0"/>
      <w:marRight w:val="0"/>
      <w:marTop w:val="0"/>
      <w:marBottom w:val="0"/>
      <w:divBdr>
        <w:top w:val="none" w:sz="0" w:space="0" w:color="auto"/>
        <w:left w:val="none" w:sz="0" w:space="0" w:color="auto"/>
        <w:bottom w:val="none" w:sz="0" w:space="0" w:color="auto"/>
        <w:right w:val="none" w:sz="0" w:space="0" w:color="auto"/>
      </w:divBdr>
    </w:div>
    <w:div w:id="493685460">
      <w:bodyDiv w:val="1"/>
      <w:marLeft w:val="0"/>
      <w:marRight w:val="0"/>
      <w:marTop w:val="0"/>
      <w:marBottom w:val="0"/>
      <w:divBdr>
        <w:top w:val="none" w:sz="0" w:space="0" w:color="auto"/>
        <w:left w:val="none" w:sz="0" w:space="0" w:color="auto"/>
        <w:bottom w:val="none" w:sz="0" w:space="0" w:color="auto"/>
        <w:right w:val="none" w:sz="0" w:space="0" w:color="auto"/>
      </w:divBdr>
    </w:div>
    <w:div w:id="493691563">
      <w:bodyDiv w:val="1"/>
      <w:marLeft w:val="0"/>
      <w:marRight w:val="0"/>
      <w:marTop w:val="0"/>
      <w:marBottom w:val="0"/>
      <w:divBdr>
        <w:top w:val="none" w:sz="0" w:space="0" w:color="auto"/>
        <w:left w:val="none" w:sz="0" w:space="0" w:color="auto"/>
        <w:bottom w:val="none" w:sz="0" w:space="0" w:color="auto"/>
        <w:right w:val="none" w:sz="0" w:space="0" w:color="auto"/>
      </w:divBdr>
    </w:div>
    <w:div w:id="494221318">
      <w:bodyDiv w:val="1"/>
      <w:marLeft w:val="0"/>
      <w:marRight w:val="0"/>
      <w:marTop w:val="0"/>
      <w:marBottom w:val="0"/>
      <w:divBdr>
        <w:top w:val="none" w:sz="0" w:space="0" w:color="auto"/>
        <w:left w:val="none" w:sz="0" w:space="0" w:color="auto"/>
        <w:bottom w:val="none" w:sz="0" w:space="0" w:color="auto"/>
        <w:right w:val="none" w:sz="0" w:space="0" w:color="auto"/>
      </w:divBdr>
    </w:div>
    <w:div w:id="494534839">
      <w:bodyDiv w:val="1"/>
      <w:marLeft w:val="0"/>
      <w:marRight w:val="0"/>
      <w:marTop w:val="0"/>
      <w:marBottom w:val="0"/>
      <w:divBdr>
        <w:top w:val="none" w:sz="0" w:space="0" w:color="auto"/>
        <w:left w:val="none" w:sz="0" w:space="0" w:color="auto"/>
        <w:bottom w:val="none" w:sz="0" w:space="0" w:color="auto"/>
        <w:right w:val="none" w:sz="0" w:space="0" w:color="auto"/>
      </w:divBdr>
    </w:div>
    <w:div w:id="495151243">
      <w:bodyDiv w:val="1"/>
      <w:marLeft w:val="0"/>
      <w:marRight w:val="0"/>
      <w:marTop w:val="0"/>
      <w:marBottom w:val="0"/>
      <w:divBdr>
        <w:top w:val="none" w:sz="0" w:space="0" w:color="auto"/>
        <w:left w:val="none" w:sz="0" w:space="0" w:color="auto"/>
        <w:bottom w:val="none" w:sz="0" w:space="0" w:color="auto"/>
        <w:right w:val="none" w:sz="0" w:space="0" w:color="auto"/>
      </w:divBdr>
    </w:div>
    <w:div w:id="495808228">
      <w:bodyDiv w:val="1"/>
      <w:marLeft w:val="0"/>
      <w:marRight w:val="0"/>
      <w:marTop w:val="0"/>
      <w:marBottom w:val="0"/>
      <w:divBdr>
        <w:top w:val="none" w:sz="0" w:space="0" w:color="auto"/>
        <w:left w:val="none" w:sz="0" w:space="0" w:color="auto"/>
        <w:bottom w:val="none" w:sz="0" w:space="0" w:color="auto"/>
        <w:right w:val="none" w:sz="0" w:space="0" w:color="auto"/>
      </w:divBdr>
    </w:div>
    <w:div w:id="495919138">
      <w:bodyDiv w:val="1"/>
      <w:marLeft w:val="0"/>
      <w:marRight w:val="0"/>
      <w:marTop w:val="0"/>
      <w:marBottom w:val="0"/>
      <w:divBdr>
        <w:top w:val="none" w:sz="0" w:space="0" w:color="auto"/>
        <w:left w:val="none" w:sz="0" w:space="0" w:color="auto"/>
        <w:bottom w:val="none" w:sz="0" w:space="0" w:color="auto"/>
        <w:right w:val="none" w:sz="0" w:space="0" w:color="auto"/>
      </w:divBdr>
    </w:div>
    <w:div w:id="496119506">
      <w:bodyDiv w:val="1"/>
      <w:marLeft w:val="0"/>
      <w:marRight w:val="0"/>
      <w:marTop w:val="0"/>
      <w:marBottom w:val="0"/>
      <w:divBdr>
        <w:top w:val="none" w:sz="0" w:space="0" w:color="auto"/>
        <w:left w:val="none" w:sz="0" w:space="0" w:color="auto"/>
        <w:bottom w:val="none" w:sz="0" w:space="0" w:color="auto"/>
        <w:right w:val="none" w:sz="0" w:space="0" w:color="auto"/>
      </w:divBdr>
    </w:div>
    <w:div w:id="496698622">
      <w:bodyDiv w:val="1"/>
      <w:marLeft w:val="0"/>
      <w:marRight w:val="0"/>
      <w:marTop w:val="0"/>
      <w:marBottom w:val="0"/>
      <w:divBdr>
        <w:top w:val="none" w:sz="0" w:space="0" w:color="auto"/>
        <w:left w:val="none" w:sz="0" w:space="0" w:color="auto"/>
        <w:bottom w:val="none" w:sz="0" w:space="0" w:color="auto"/>
        <w:right w:val="none" w:sz="0" w:space="0" w:color="auto"/>
      </w:divBdr>
    </w:div>
    <w:div w:id="497429447">
      <w:bodyDiv w:val="1"/>
      <w:marLeft w:val="0"/>
      <w:marRight w:val="0"/>
      <w:marTop w:val="0"/>
      <w:marBottom w:val="0"/>
      <w:divBdr>
        <w:top w:val="none" w:sz="0" w:space="0" w:color="auto"/>
        <w:left w:val="none" w:sz="0" w:space="0" w:color="auto"/>
        <w:bottom w:val="none" w:sz="0" w:space="0" w:color="auto"/>
        <w:right w:val="none" w:sz="0" w:space="0" w:color="auto"/>
      </w:divBdr>
    </w:div>
    <w:div w:id="497697466">
      <w:bodyDiv w:val="1"/>
      <w:marLeft w:val="0"/>
      <w:marRight w:val="0"/>
      <w:marTop w:val="0"/>
      <w:marBottom w:val="0"/>
      <w:divBdr>
        <w:top w:val="none" w:sz="0" w:space="0" w:color="auto"/>
        <w:left w:val="none" w:sz="0" w:space="0" w:color="auto"/>
        <w:bottom w:val="none" w:sz="0" w:space="0" w:color="auto"/>
        <w:right w:val="none" w:sz="0" w:space="0" w:color="auto"/>
      </w:divBdr>
    </w:div>
    <w:div w:id="498666424">
      <w:bodyDiv w:val="1"/>
      <w:marLeft w:val="0"/>
      <w:marRight w:val="0"/>
      <w:marTop w:val="0"/>
      <w:marBottom w:val="0"/>
      <w:divBdr>
        <w:top w:val="none" w:sz="0" w:space="0" w:color="auto"/>
        <w:left w:val="none" w:sz="0" w:space="0" w:color="auto"/>
        <w:bottom w:val="none" w:sz="0" w:space="0" w:color="auto"/>
        <w:right w:val="none" w:sz="0" w:space="0" w:color="auto"/>
      </w:divBdr>
    </w:div>
    <w:div w:id="498888776">
      <w:bodyDiv w:val="1"/>
      <w:marLeft w:val="0"/>
      <w:marRight w:val="0"/>
      <w:marTop w:val="0"/>
      <w:marBottom w:val="0"/>
      <w:divBdr>
        <w:top w:val="none" w:sz="0" w:space="0" w:color="auto"/>
        <w:left w:val="none" w:sz="0" w:space="0" w:color="auto"/>
        <w:bottom w:val="none" w:sz="0" w:space="0" w:color="auto"/>
        <w:right w:val="none" w:sz="0" w:space="0" w:color="auto"/>
      </w:divBdr>
    </w:div>
    <w:div w:id="499471664">
      <w:bodyDiv w:val="1"/>
      <w:marLeft w:val="0"/>
      <w:marRight w:val="0"/>
      <w:marTop w:val="0"/>
      <w:marBottom w:val="0"/>
      <w:divBdr>
        <w:top w:val="none" w:sz="0" w:space="0" w:color="auto"/>
        <w:left w:val="none" w:sz="0" w:space="0" w:color="auto"/>
        <w:bottom w:val="none" w:sz="0" w:space="0" w:color="auto"/>
        <w:right w:val="none" w:sz="0" w:space="0" w:color="auto"/>
      </w:divBdr>
    </w:div>
    <w:div w:id="501435176">
      <w:bodyDiv w:val="1"/>
      <w:marLeft w:val="0"/>
      <w:marRight w:val="0"/>
      <w:marTop w:val="0"/>
      <w:marBottom w:val="0"/>
      <w:divBdr>
        <w:top w:val="none" w:sz="0" w:space="0" w:color="auto"/>
        <w:left w:val="none" w:sz="0" w:space="0" w:color="auto"/>
        <w:bottom w:val="none" w:sz="0" w:space="0" w:color="auto"/>
        <w:right w:val="none" w:sz="0" w:space="0" w:color="auto"/>
      </w:divBdr>
    </w:div>
    <w:div w:id="501550099">
      <w:bodyDiv w:val="1"/>
      <w:marLeft w:val="0"/>
      <w:marRight w:val="0"/>
      <w:marTop w:val="0"/>
      <w:marBottom w:val="0"/>
      <w:divBdr>
        <w:top w:val="none" w:sz="0" w:space="0" w:color="auto"/>
        <w:left w:val="none" w:sz="0" w:space="0" w:color="auto"/>
        <w:bottom w:val="none" w:sz="0" w:space="0" w:color="auto"/>
        <w:right w:val="none" w:sz="0" w:space="0" w:color="auto"/>
      </w:divBdr>
    </w:div>
    <w:div w:id="501627839">
      <w:bodyDiv w:val="1"/>
      <w:marLeft w:val="0"/>
      <w:marRight w:val="0"/>
      <w:marTop w:val="0"/>
      <w:marBottom w:val="0"/>
      <w:divBdr>
        <w:top w:val="none" w:sz="0" w:space="0" w:color="auto"/>
        <w:left w:val="none" w:sz="0" w:space="0" w:color="auto"/>
        <w:bottom w:val="none" w:sz="0" w:space="0" w:color="auto"/>
        <w:right w:val="none" w:sz="0" w:space="0" w:color="auto"/>
      </w:divBdr>
    </w:div>
    <w:div w:id="501745814">
      <w:bodyDiv w:val="1"/>
      <w:marLeft w:val="0"/>
      <w:marRight w:val="0"/>
      <w:marTop w:val="0"/>
      <w:marBottom w:val="0"/>
      <w:divBdr>
        <w:top w:val="none" w:sz="0" w:space="0" w:color="auto"/>
        <w:left w:val="none" w:sz="0" w:space="0" w:color="auto"/>
        <w:bottom w:val="none" w:sz="0" w:space="0" w:color="auto"/>
        <w:right w:val="none" w:sz="0" w:space="0" w:color="auto"/>
      </w:divBdr>
    </w:div>
    <w:div w:id="503857096">
      <w:bodyDiv w:val="1"/>
      <w:marLeft w:val="0"/>
      <w:marRight w:val="0"/>
      <w:marTop w:val="0"/>
      <w:marBottom w:val="0"/>
      <w:divBdr>
        <w:top w:val="none" w:sz="0" w:space="0" w:color="auto"/>
        <w:left w:val="none" w:sz="0" w:space="0" w:color="auto"/>
        <w:bottom w:val="none" w:sz="0" w:space="0" w:color="auto"/>
        <w:right w:val="none" w:sz="0" w:space="0" w:color="auto"/>
      </w:divBdr>
    </w:div>
    <w:div w:id="507258700">
      <w:bodyDiv w:val="1"/>
      <w:marLeft w:val="0"/>
      <w:marRight w:val="0"/>
      <w:marTop w:val="0"/>
      <w:marBottom w:val="0"/>
      <w:divBdr>
        <w:top w:val="none" w:sz="0" w:space="0" w:color="auto"/>
        <w:left w:val="none" w:sz="0" w:space="0" w:color="auto"/>
        <w:bottom w:val="none" w:sz="0" w:space="0" w:color="auto"/>
        <w:right w:val="none" w:sz="0" w:space="0" w:color="auto"/>
      </w:divBdr>
    </w:div>
    <w:div w:id="508258161">
      <w:bodyDiv w:val="1"/>
      <w:marLeft w:val="0"/>
      <w:marRight w:val="0"/>
      <w:marTop w:val="0"/>
      <w:marBottom w:val="0"/>
      <w:divBdr>
        <w:top w:val="none" w:sz="0" w:space="0" w:color="auto"/>
        <w:left w:val="none" w:sz="0" w:space="0" w:color="auto"/>
        <w:bottom w:val="none" w:sz="0" w:space="0" w:color="auto"/>
        <w:right w:val="none" w:sz="0" w:space="0" w:color="auto"/>
      </w:divBdr>
    </w:div>
    <w:div w:id="509104082">
      <w:bodyDiv w:val="1"/>
      <w:marLeft w:val="0"/>
      <w:marRight w:val="0"/>
      <w:marTop w:val="0"/>
      <w:marBottom w:val="0"/>
      <w:divBdr>
        <w:top w:val="none" w:sz="0" w:space="0" w:color="auto"/>
        <w:left w:val="none" w:sz="0" w:space="0" w:color="auto"/>
        <w:bottom w:val="none" w:sz="0" w:space="0" w:color="auto"/>
        <w:right w:val="none" w:sz="0" w:space="0" w:color="auto"/>
      </w:divBdr>
    </w:div>
    <w:div w:id="512569848">
      <w:bodyDiv w:val="1"/>
      <w:marLeft w:val="0"/>
      <w:marRight w:val="0"/>
      <w:marTop w:val="0"/>
      <w:marBottom w:val="0"/>
      <w:divBdr>
        <w:top w:val="none" w:sz="0" w:space="0" w:color="auto"/>
        <w:left w:val="none" w:sz="0" w:space="0" w:color="auto"/>
        <w:bottom w:val="none" w:sz="0" w:space="0" w:color="auto"/>
        <w:right w:val="none" w:sz="0" w:space="0" w:color="auto"/>
      </w:divBdr>
    </w:div>
    <w:div w:id="512887144">
      <w:bodyDiv w:val="1"/>
      <w:marLeft w:val="0"/>
      <w:marRight w:val="0"/>
      <w:marTop w:val="0"/>
      <w:marBottom w:val="0"/>
      <w:divBdr>
        <w:top w:val="none" w:sz="0" w:space="0" w:color="auto"/>
        <w:left w:val="none" w:sz="0" w:space="0" w:color="auto"/>
        <w:bottom w:val="none" w:sz="0" w:space="0" w:color="auto"/>
        <w:right w:val="none" w:sz="0" w:space="0" w:color="auto"/>
      </w:divBdr>
    </w:div>
    <w:div w:id="514733178">
      <w:bodyDiv w:val="1"/>
      <w:marLeft w:val="0"/>
      <w:marRight w:val="0"/>
      <w:marTop w:val="0"/>
      <w:marBottom w:val="0"/>
      <w:divBdr>
        <w:top w:val="none" w:sz="0" w:space="0" w:color="auto"/>
        <w:left w:val="none" w:sz="0" w:space="0" w:color="auto"/>
        <w:bottom w:val="none" w:sz="0" w:space="0" w:color="auto"/>
        <w:right w:val="none" w:sz="0" w:space="0" w:color="auto"/>
      </w:divBdr>
    </w:div>
    <w:div w:id="514810417">
      <w:bodyDiv w:val="1"/>
      <w:marLeft w:val="0"/>
      <w:marRight w:val="0"/>
      <w:marTop w:val="0"/>
      <w:marBottom w:val="0"/>
      <w:divBdr>
        <w:top w:val="none" w:sz="0" w:space="0" w:color="auto"/>
        <w:left w:val="none" w:sz="0" w:space="0" w:color="auto"/>
        <w:bottom w:val="none" w:sz="0" w:space="0" w:color="auto"/>
        <w:right w:val="none" w:sz="0" w:space="0" w:color="auto"/>
      </w:divBdr>
    </w:div>
    <w:div w:id="515189814">
      <w:bodyDiv w:val="1"/>
      <w:marLeft w:val="0"/>
      <w:marRight w:val="0"/>
      <w:marTop w:val="0"/>
      <w:marBottom w:val="0"/>
      <w:divBdr>
        <w:top w:val="none" w:sz="0" w:space="0" w:color="auto"/>
        <w:left w:val="none" w:sz="0" w:space="0" w:color="auto"/>
        <w:bottom w:val="none" w:sz="0" w:space="0" w:color="auto"/>
        <w:right w:val="none" w:sz="0" w:space="0" w:color="auto"/>
      </w:divBdr>
    </w:div>
    <w:div w:id="515924780">
      <w:bodyDiv w:val="1"/>
      <w:marLeft w:val="0"/>
      <w:marRight w:val="0"/>
      <w:marTop w:val="0"/>
      <w:marBottom w:val="0"/>
      <w:divBdr>
        <w:top w:val="none" w:sz="0" w:space="0" w:color="auto"/>
        <w:left w:val="none" w:sz="0" w:space="0" w:color="auto"/>
        <w:bottom w:val="none" w:sz="0" w:space="0" w:color="auto"/>
        <w:right w:val="none" w:sz="0" w:space="0" w:color="auto"/>
      </w:divBdr>
    </w:div>
    <w:div w:id="518811427">
      <w:bodyDiv w:val="1"/>
      <w:marLeft w:val="0"/>
      <w:marRight w:val="0"/>
      <w:marTop w:val="0"/>
      <w:marBottom w:val="0"/>
      <w:divBdr>
        <w:top w:val="none" w:sz="0" w:space="0" w:color="auto"/>
        <w:left w:val="none" w:sz="0" w:space="0" w:color="auto"/>
        <w:bottom w:val="none" w:sz="0" w:space="0" w:color="auto"/>
        <w:right w:val="none" w:sz="0" w:space="0" w:color="auto"/>
      </w:divBdr>
    </w:div>
    <w:div w:id="519583785">
      <w:bodyDiv w:val="1"/>
      <w:marLeft w:val="0"/>
      <w:marRight w:val="0"/>
      <w:marTop w:val="0"/>
      <w:marBottom w:val="0"/>
      <w:divBdr>
        <w:top w:val="none" w:sz="0" w:space="0" w:color="auto"/>
        <w:left w:val="none" w:sz="0" w:space="0" w:color="auto"/>
        <w:bottom w:val="none" w:sz="0" w:space="0" w:color="auto"/>
        <w:right w:val="none" w:sz="0" w:space="0" w:color="auto"/>
      </w:divBdr>
    </w:div>
    <w:div w:id="519704766">
      <w:bodyDiv w:val="1"/>
      <w:marLeft w:val="0"/>
      <w:marRight w:val="0"/>
      <w:marTop w:val="0"/>
      <w:marBottom w:val="0"/>
      <w:divBdr>
        <w:top w:val="none" w:sz="0" w:space="0" w:color="auto"/>
        <w:left w:val="none" w:sz="0" w:space="0" w:color="auto"/>
        <w:bottom w:val="none" w:sz="0" w:space="0" w:color="auto"/>
        <w:right w:val="none" w:sz="0" w:space="0" w:color="auto"/>
      </w:divBdr>
    </w:div>
    <w:div w:id="520245727">
      <w:bodyDiv w:val="1"/>
      <w:marLeft w:val="0"/>
      <w:marRight w:val="0"/>
      <w:marTop w:val="0"/>
      <w:marBottom w:val="0"/>
      <w:divBdr>
        <w:top w:val="none" w:sz="0" w:space="0" w:color="auto"/>
        <w:left w:val="none" w:sz="0" w:space="0" w:color="auto"/>
        <w:bottom w:val="none" w:sz="0" w:space="0" w:color="auto"/>
        <w:right w:val="none" w:sz="0" w:space="0" w:color="auto"/>
      </w:divBdr>
    </w:div>
    <w:div w:id="520558804">
      <w:bodyDiv w:val="1"/>
      <w:marLeft w:val="0"/>
      <w:marRight w:val="0"/>
      <w:marTop w:val="0"/>
      <w:marBottom w:val="0"/>
      <w:divBdr>
        <w:top w:val="none" w:sz="0" w:space="0" w:color="auto"/>
        <w:left w:val="none" w:sz="0" w:space="0" w:color="auto"/>
        <w:bottom w:val="none" w:sz="0" w:space="0" w:color="auto"/>
        <w:right w:val="none" w:sz="0" w:space="0" w:color="auto"/>
      </w:divBdr>
    </w:div>
    <w:div w:id="522285196">
      <w:bodyDiv w:val="1"/>
      <w:marLeft w:val="0"/>
      <w:marRight w:val="0"/>
      <w:marTop w:val="0"/>
      <w:marBottom w:val="0"/>
      <w:divBdr>
        <w:top w:val="none" w:sz="0" w:space="0" w:color="auto"/>
        <w:left w:val="none" w:sz="0" w:space="0" w:color="auto"/>
        <w:bottom w:val="none" w:sz="0" w:space="0" w:color="auto"/>
        <w:right w:val="none" w:sz="0" w:space="0" w:color="auto"/>
      </w:divBdr>
    </w:div>
    <w:div w:id="522860045">
      <w:bodyDiv w:val="1"/>
      <w:marLeft w:val="0"/>
      <w:marRight w:val="0"/>
      <w:marTop w:val="0"/>
      <w:marBottom w:val="0"/>
      <w:divBdr>
        <w:top w:val="none" w:sz="0" w:space="0" w:color="auto"/>
        <w:left w:val="none" w:sz="0" w:space="0" w:color="auto"/>
        <w:bottom w:val="none" w:sz="0" w:space="0" w:color="auto"/>
        <w:right w:val="none" w:sz="0" w:space="0" w:color="auto"/>
      </w:divBdr>
    </w:div>
    <w:div w:id="522983960">
      <w:bodyDiv w:val="1"/>
      <w:marLeft w:val="0"/>
      <w:marRight w:val="0"/>
      <w:marTop w:val="0"/>
      <w:marBottom w:val="0"/>
      <w:divBdr>
        <w:top w:val="none" w:sz="0" w:space="0" w:color="auto"/>
        <w:left w:val="none" w:sz="0" w:space="0" w:color="auto"/>
        <w:bottom w:val="none" w:sz="0" w:space="0" w:color="auto"/>
        <w:right w:val="none" w:sz="0" w:space="0" w:color="auto"/>
      </w:divBdr>
    </w:div>
    <w:div w:id="523717465">
      <w:bodyDiv w:val="1"/>
      <w:marLeft w:val="0"/>
      <w:marRight w:val="0"/>
      <w:marTop w:val="0"/>
      <w:marBottom w:val="0"/>
      <w:divBdr>
        <w:top w:val="none" w:sz="0" w:space="0" w:color="auto"/>
        <w:left w:val="none" w:sz="0" w:space="0" w:color="auto"/>
        <w:bottom w:val="none" w:sz="0" w:space="0" w:color="auto"/>
        <w:right w:val="none" w:sz="0" w:space="0" w:color="auto"/>
      </w:divBdr>
    </w:div>
    <w:div w:id="525874775">
      <w:bodyDiv w:val="1"/>
      <w:marLeft w:val="0"/>
      <w:marRight w:val="0"/>
      <w:marTop w:val="0"/>
      <w:marBottom w:val="0"/>
      <w:divBdr>
        <w:top w:val="none" w:sz="0" w:space="0" w:color="auto"/>
        <w:left w:val="none" w:sz="0" w:space="0" w:color="auto"/>
        <w:bottom w:val="none" w:sz="0" w:space="0" w:color="auto"/>
        <w:right w:val="none" w:sz="0" w:space="0" w:color="auto"/>
      </w:divBdr>
    </w:div>
    <w:div w:id="526067656">
      <w:bodyDiv w:val="1"/>
      <w:marLeft w:val="0"/>
      <w:marRight w:val="0"/>
      <w:marTop w:val="0"/>
      <w:marBottom w:val="0"/>
      <w:divBdr>
        <w:top w:val="none" w:sz="0" w:space="0" w:color="auto"/>
        <w:left w:val="none" w:sz="0" w:space="0" w:color="auto"/>
        <w:bottom w:val="none" w:sz="0" w:space="0" w:color="auto"/>
        <w:right w:val="none" w:sz="0" w:space="0" w:color="auto"/>
      </w:divBdr>
    </w:div>
    <w:div w:id="527179446">
      <w:bodyDiv w:val="1"/>
      <w:marLeft w:val="0"/>
      <w:marRight w:val="0"/>
      <w:marTop w:val="0"/>
      <w:marBottom w:val="0"/>
      <w:divBdr>
        <w:top w:val="none" w:sz="0" w:space="0" w:color="auto"/>
        <w:left w:val="none" w:sz="0" w:space="0" w:color="auto"/>
        <w:bottom w:val="none" w:sz="0" w:space="0" w:color="auto"/>
        <w:right w:val="none" w:sz="0" w:space="0" w:color="auto"/>
      </w:divBdr>
    </w:div>
    <w:div w:id="527260132">
      <w:bodyDiv w:val="1"/>
      <w:marLeft w:val="0"/>
      <w:marRight w:val="0"/>
      <w:marTop w:val="0"/>
      <w:marBottom w:val="0"/>
      <w:divBdr>
        <w:top w:val="none" w:sz="0" w:space="0" w:color="auto"/>
        <w:left w:val="none" w:sz="0" w:space="0" w:color="auto"/>
        <w:bottom w:val="none" w:sz="0" w:space="0" w:color="auto"/>
        <w:right w:val="none" w:sz="0" w:space="0" w:color="auto"/>
      </w:divBdr>
    </w:div>
    <w:div w:id="527766625">
      <w:bodyDiv w:val="1"/>
      <w:marLeft w:val="0"/>
      <w:marRight w:val="0"/>
      <w:marTop w:val="0"/>
      <w:marBottom w:val="0"/>
      <w:divBdr>
        <w:top w:val="none" w:sz="0" w:space="0" w:color="auto"/>
        <w:left w:val="none" w:sz="0" w:space="0" w:color="auto"/>
        <w:bottom w:val="none" w:sz="0" w:space="0" w:color="auto"/>
        <w:right w:val="none" w:sz="0" w:space="0" w:color="auto"/>
      </w:divBdr>
    </w:div>
    <w:div w:id="528105079">
      <w:bodyDiv w:val="1"/>
      <w:marLeft w:val="0"/>
      <w:marRight w:val="0"/>
      <w:marTop w:val="0"/>
      <w:marBottom w:val="0"/>
      <w:divBdr>
        <w:top w:val="none" w:sz="0" w:space="0" w:color="auto"/>
        <w:left w:val="none" w:sz="0" w:space="0" w:color="auto"/>
        <w:bottom w:val="none" w:sz="0" w:space="0" w:color="auto"/>
        <w:right w:val="none" w:sz="0" w:space="0" w:color="auto"/>
      </w:divBdr>
    </w:div>
    <w:div w:id="530530457">
      <w:bodyDiv w:val="1"/>
      <w:marLeft w:val="0"/>
      <w:marRight w:val="0"/>
      <w:marTop w:val="0"/>
      <w:marBottom w:val="0"/>
      <w:divBdr>
        <w:top w:val="none" w:sz="0" w:space="0" w:color="auto"/>
        <w:left w:val="none" w:sz="0" w:space="0" w:color="auto"/>
        <w:bottom w:val="none" w:sz="0" w:space="0" w:color="auto"/>
        <w:right w:val="none" w:sz="0" w:space="0" w:color="auto"/>
      </w:divBdr>
    </w:div>
    <w:div w:id="532157319">
      <w:bodyDiv w:val="1"/>
      <w:marLeft w:val="0"/>
      <w:marRight w:val="0"/>
      <w:marTop w:val="0"/>
      <w:marBottom w:val="0"/>
      <w:divBdr>
        <w:top w:val="none" w:sz="0" w:space="0" w:color="auto"/>
        <w:left w:val="none" w:sz="0" w:space="0" w:color="auto"/>
        <w:bottom w:val="none" w:sz="0" w:space="0" w:color="auto"/>
        <w:right w:val="none" w:sz="0" w:space="0" w:color="auto"/>
      </w:divBdr>
    </w:div>
    <w:div w:id="532228484">
      <w:bodyDiv w:val="1"/>
      <w:marLeft w:val="0"/>
      <w:marRight w:val="0"/>
      <w:marTop w:val="0"/>
      <w:marBottom w:val="0"/>
      <w:divBdr>
        <w:top w:val="none" w:sz="0" w:space="0" w:color="auto"/>
        <w:left w:val="none" w:sz="0" w:space="0" w:color="auto"/>
        <w:bottom w:val="none" w:sz="0" w:space="0" w:color="auto"/>
        <w:right w:val="none" w:sz="0" w:space="0" w:color="auto"/>
      </w:divBdr>
    </w:div>
    <w:div w:id="532572990">
      <w:bodyDiv w:val="1"/>
      <w:marLeft w:val="0"/>
      <w:marRight w:val="0"/>
      <w:marTop w:val="0"/>
      <w:marBottom w:val="0"/>
      <w:divBdr>
        <w:top w:val="none" w:sz="0" w:space="0" w:color="auto"/>
        <w:left w:val="none" w:sz="0" w:space="0" w:color="auto"/>
        <w:bottom w:val="none" w:sz="0" w:space="0" w:color="auto"/>
        <w:right w:val="none" w:sz="0" w:space="0" w:color="auto"/>
      </w:divBdr>
    </w:div>
    <w:div w:id="534122812">
      <w:bodyDiv w:val="1"/>
      <w:marLeft w:val="0"/>
      <w:marRight w:val="0"/>
      <w:marTop w:val="0"/>
      <w:marBottom w:val="0"/>
      <w:divBdr>
        <w:top w:val="none" w:sz="0" w:space="0" w:color="auto"/>
        <w:left w:val="none" w:sz="0" w:space="0" w:color="auto"/>
        <w:bottom w:val="none" w:sz="0" w:space="0" w:color="auto"/>
        <w:right w:val="none" w:sz="0" w:space="0" w:color="auto"/>
      </w:divBdr>
    </w:div>
    <w:div w:id="535311322">
      <w:bodyDiv w:val="1"/>
      <w:marLeft w:val="0"/>
      <w:marRight w:val="0"/>
      <w:marTop w:val="0"/>
      <w:marBottom w:val="0"/>
      <w:divBdr>
        <w:top w:val="none" w:sz="0" w:space="0" w:color="auto"/>
        <w:left w:val="none" w:sz="0" w:space="0" w:color="auto"/>
        <w:bottom w:val="none" w:sz="0" w:space="0" w:color="auto"/>
        <w:right w:val="none" w:sz="0" w:space="0" w:color="auto"/>
      </w:divBdr>
    </w:div>
    <w:div w:id="535317968">
      <w:bodyDiv w:val="1"/>
      <w:marLeft w:val="0"/>
      <w:marRight w:val="0"/>
      <w:marTop w:val="0"/>
      <w:marBottom w:val="0"/>
      <w:divBdr>
        <w:top w:val="none" w:sz="0" w:space="0" w:color="auto"/>
        <w:left w:val="none" w:sz="0" w:space="0" w:color="auto"/>
        <w:bottom w:val="none" w:sz="0" w:space="0" w:color="auto"/>
        <w:right w:val="none" w:sz="0" w:space="0" w:color="auto"/>
      </w:divBdr>
    </w:div>
    <w:div w:id="535511232">
      <w:bodyDiv w:val="1"/>
      <w:marLeft w:val="0"/>
      <w:marRight w:val="0"/>
      <w:marTop w:val="0"/>
      <w:marBottom w:val="0"/>
      <w:divBdr>
        <w:top w:val="none" w:sz="0" w:space="0" w:color="auto"/>
        <w:left w:val="none" w:sz="0" w:space="0" w:color="auto"/>
        <w:bottom w:val="none" w:sz="0" w:space="0" w:color="auto"/>
        <w:right w:val="none" w:sz="0" w:space="0" w:color="auto"/>
      </w:divBdr>
    </w:div>
    <w:div w:id="538468909">
      <w:bodyDiv w:val="1"/>
      <w:marLeft w:val="0"/>
      <w:marRight w:val="0"/>
      <w:marTop w:val="0"/>
      <w:marBottom w:val="0"/>
      <w:divBdr>
        <w:top w:val="none" w:sz="0" w:space="0" w:color="auto"/>
        <w:left w:val="none" w:sz="0" w:space="0" w:color="auto"/>
        <w:bottom w:val="none" w:sz="0" w:space="0" w:color="auto"/>
        <w:right w:val="none" w:sz="0" w:space="0" w:color="auto"/>
      </w:divBdr>
    </w:div>
    <w:div w:id="539366862">
      <w:bodyDiv w:val="1"/>
      <w:marLeft w:val="0"/>
      <w:marRight w:val="0"/>
      <w:marTop w:val="0"/>
      <w:marBottom w:val="0"/>
      <w:divBdr>
        <w:top w:val="none" w:sz="0" w:space="0" w:color="auto"/>
        <w:left w:val="none" w:sz="0" w:space="0" w:color="auto"/>
        <w:bottom w:val="none" w:sz="0" w:space="0" w:color="auto"/>
        <w:right w:val="none" w:sz="0" w:space="0" w:color="auto"/>
      </w:divBdr>
    </w:div>
    <w:div w:id="540703950">
      <w:bodyDiv w:val="1"/>
      <w:marLeft w:val="0"/>
      <w:marRight w:val="0"/>
      <w:marTop w:val="0"/>
      <w:marBottom w:val="0"/>
      <w:divBdr>
        <w:top w:val="none" w:sz="0" w:space="0" w:color="auto"/>
        <w:left w:val="none" w:sz="0" w:space="0" w:color="auto"/>
        <w:bottom w:val="none" w:sz="0" w:space="0" w:color="auto"/>
        <w:right w:val="none" w:sz="0" w:space="0" w:color="auto"/>
      </w:divBdr>
    </w:div>
    <w:div w:id="542140289">
      <w:bodyDiv w:val="1"/>
      <w:marLeft w:val="0"/>
      <w:marRight w:val="0"/>
      <w:marTop w:val="0"/>
      <w:marBottom w:val="0"/>
      <w:divBdr>
        <w:top w:val="none" w:sz="0" w:space="0" w:color="auto"/>
        <w:left w:val="none" w:sz="0" w:space="0" w:color="auto"/>
        <w:bottom w:val="none" w:sz="0" w:space="0" w:color="auto"/>
        <w:right w:val="none" w:sz="0" w:space="0" w:color="auto"/>
      </w:divBdr>
    </w:div>
    <w:div w:id="543713883">
      <w:bodyDiv w:val="1"/>
      <w:marLeft w:val="0"/>
      <w:marRight w:val="0"/>
      <w:marTop w:val="0"/>
      <w:marBottom w:val="0"/>
      <w:divBdr>
        <w:top w:val="none" w:sz="0" w:space="0" w:color="auto"/>
        <w:left w:val="none" w:sz="0" w:space="0" w:color="auto"/>
        <w:bottom w:val="none" w:sz="0" w:space="0" w:color="auto"/>
        <w:right w:val="none" w:sz="0" w:space="0" w:color="auto"/>
      </w:divBdr>
    </w:div>
    <w:div w:id="543911236">
      <w:bodyDiv w:val="1"/>
      <w:marLeft w:val="0"/>
      <w:marRight w:val="0"/>
      <w:marTop w:val="0"/>
      <w:marBottom w:val="0"/>
      <w:divBdr>
        <w:top w:val="none" w:sz="0" w:space="0" w:color="auto"/>
        <w:left w:val="none" w:sz="0" w:space="0" w:color="auto"/>
        <w:bottom w:val="none" w:sz="0" w:space="0" w:color="auto"/>
        <w:right w:val="none" w:sz="0" w:space="0" w:color="auto"/>
      </w:divBdr>
    </w:div>
    <w:div w:id="545607500">
      <w:bodyDiv w:val="1"/>
      <w:marLeft w:val="0"/>
      <w:marRight w:val="0"/>
      <w:marTop w:val="0"/>
      <w:marBottom w:val="0"/>
      <w:divBdr>
        <w:top w:val="none" w:sz="0" w:space="0" w:color="auto"/>
        <w:left w:val="none" w:sz="0" w:space="0" w:color="auto"/>
        <w:bottom w:val="none" w:sz="0" w:space="0" w:color="auto"/>
        <w:right w:val="none" w:sz="0" w:space="0" w:color="auto"/>
      </w:divBdr>
    </w:div>
    <w:div w:id="545794000">
      <w:bodyDiv w:val="1"/>
      <w:marLeft w:val="0"/>
      <w:marRight w:val="0"/>
      <w:marTop w:val="0"/>
      <w:marBottom w:val="0"/>
      <w:divBdr>
        <w:top w:val="none" w:sz="0" w:space="0" w:color="auto"/>
        <w:left w:val="none" w:sz="0" w:space="0" w:color="auto"/>
        <w:bottom w:val="none" w:sz="0" w:space="0" w:color="auto"/>
        <w:right w:val="none" w:sz="0" w:space="0" w:color="auto"/>
      </w:divBdr>
    </w:div>
    <w:div w:id="549004019">
      <w:bodyDiv w:val="1"/>
      <w:marLeft w:val="0"/>
      <w:marRight w:val="0"/>
      <w:marTop w:val="0"/>
      <w:marBottom w:val="0"/>
      <w:divBdr>
        <w:top w:val="none" w:sz="0" w:space="0" w:color="auto"/>
        <w:left w:val="none" w:sz="0" w:space="0" w:color="auto"/>
        <w:bottom w:val="none" w:sz="0" w:space="0" w:color="auto"/>
        <w:right w:val="none" w:sz="0" w:space="0" w:color="auto"/>
      </w:divBdr>
    </w:div>
    <w:div w:id="549070589">
      <w:bodyDiv w:val="1"/>
      <w:marLeft w:val="0"/>
      <w:marRight w:val="0"/>
      <w:marTop w:val="0"/>
      <w:marBottom w:val="0"/>
      <w:divBdr>
        <w:top w:val="none" w:sz="0" w:space="0" w:color="auto"/>
        <w:left w:val="none" w:sz="0" w:space="0" w:color="auto"/>
        <w:bottom w:val="none" w:sz="0" w:space="0" w:color="auto"/>
        <w:right w:val="none" w:sz="0" w:space="0" w:color="auto"/>
      </w:divBdr>
    </w:div>
    <w:div w:id="549269717">
      <w:bodyDiv w:val="1"/>
      <w:marLeft w:val="0"/>
      <w:marRight w:val="0"/>
      <w:marTop w:val="0"/>
      <w:marBottom w:val="0"/>
      <w:divBdr>
        <w:top w:val="none" w:sz="0" w:space="0" w:color="auto"/>
        <w:left w:val="none" w:sz="0" w:space="0" w:color="auto"/>
        <w:bottom w:val="none" w:sz="0" w:space="0" w:color="auto"/>
        <w:right w:val="none" w:sz="0" w:space="0" w:color="auto"/>
      </w:divBdr>
    </w:div>
    <w:div w:id="552039046">
      <w:bodyDiv w:val="1"/>
      <w:marLeft w:val="0"/>
      <w:marRight w:val="0"/>
      <w:marTop w:val="0"/>
      <w:marBottom w:val="0"/>
      <w:divBdr>
        <w:top w:val="none" w:sz="0" w:space="0" w:color="auto"/>
        <w:left w:val="none" w:sz="0" w:space="0" w:color="auto"/>
        <w:bottom w:val="none" w:sz="0" w:space="0" w:color="auto"/>
        <w:right w:val="none" w:sz="0" w:space="0" w:color="auto"/>
      </w:divBdr>
    </w:div>
    <w:div w:id="552084771">
      <w:bodyDiv w:val="1"/>
      <w:marLeft w:val="0"/>
      <w:marRight w:val="0"/>
      <w:marTop w:val="0"/>
      <w:marBottom w:val="0"/>
      <w:divBdr>
        <w:top w:val="none" w:sz="0" w:space="0" w:color="auto"/>
        <w:left w:val="none" w:sz="0" w:space="0" w:color="auto"/>
        <w:bottom w:val="none" w:sz="0" w:space="0" w:color="auto"/>
        <w:right w:val="none" w:sz="0" w:space="0" w:color="auto"/>
      </w:divBdr>
    </w:div>
    <w:div w:id="552351107">
      <w:bodyDiv w:val="1"/>
      <w:marLeft w:val="0"/>
      <w:marRight w:val="0"/>
      <w:marTop w:val="0"/>
      <w:marBottom w:val="0"/>
      <w:divBdr>
        <w:top w:val="none" w:sz="0" w:space="0" w:color="auto"/>
        <w:left w:val="none" w:sz="0" w:space="0" w:color="auto"/>
        <w:bottom w:val="none" w:sz="0" w:space="0" w:color="auto"/>
        <w:right w:val="none" w:sz="0" w:space="0" w:color="auto"/>
      </w:divBdr>
    </w:div>
    <w:div w:id="552930867">
      <w:bodyDiv w:val="1"/>
      <w:marLeft w:val="0"/>
      <w:marRight w:val="0"/>
      <w:marTop w:val="0"/>
      <w:marBottom w:val="0"/>
      <w:divBdr>
        <w:top w:val="none" w:sz="0" w:space="0" w:color="auto"/>
        <w:left w:val="none" w:sz="0" w:space="0" w:color="auto"/>
        <w:bottom w:val="none" w:sz="0" w:space="0" w:color="auto"/>
        <w:right w:val="none" w:sz="0" w:space="0" w:color="auto"/>
      </w:divBdr>
    </w:div>
    <w:div w:id="553320579">
      <w:bodyDiv w:val="1"/>
      <w:marLeft w:val="0"/>
      <w:marRight w:val="0"/>
      <w:marTop w:val="0"/>
      <w:marBottom w:val="0"/>
      <w:divBdr>
        <w:top w:val="none" w:sz="0" w:space="0" w:color="auto"/>
        <w:left w:val="none" w:sz="0" w:space="0" w:color="auto"/>
        <w:bottom w:val="none" w:sz="0" w:space="0" w:color="auto"/>
        <w:right w:val="none" w:sz="0" w:space="0" w:color="auto"/>
      </w:divBdr>
    </w:div>
    <w:div w:id="553657882">
      <w:bodyDiv w:val="1"/>
      <w:marLeft w:val="0"/>
      <w:marRight w:val="0"/>
      <w:marTop w:val="0"/>
      <w:marBottom w:val="0"/>
      <w:divBdr>
        <w:top w:val="none" w:sz="0" w:space="0" w:color="auto"/>
        <w:left w:val="none" w:sz="0" w:space="0" w:color="auto"/>
        <w:bottom w:val="none" w:sz="0" w:space="0" w:color="auto"/>
        <w:right w:val="none" w:sz="0" w:space="0" w:color="auto"/>
      </w:divBdr>
    </w:div>
    <w:div w:id="554897725">
      <w:bodyDiv w:val="1"/>
      <w:marLeft w:val="0"/>
      <w:marRight w:val="0"/>
      <w:marTop w:val="0"/>
      <w:marBottom w:val="0"/>
      <w:divBdr>
        <w:top w:val="none" w:sz="0" w:space="0" w:color="auto"/>
        <w:left w:val="none" w:sz="0" w:space="0" w:color="auto"/>
        <w:bottom w:val="none" w:sz="0" w:space="0" w:color="auto"/>
        <w:right w:val="none" w:sz="0" w:space="0" w:color="auto"/>
      </w:divBdr>
    </w:div>
    <w:div w:id="557284860">
      <w:bodyDiv w:val="1"/>
      <w:marLeft w:val="0"/>
      <w:marRight w:val="0"/>
      <w:marTop w:val="0"/>
      <w:marBottom w:val="0"/>
      <w:divBdr>
        <w:top w:val="none" w:sz="0" w:space="0" w:color="auto"/>
        <w:left w:val="none" w:sz="0" w:space="0" w:color="auto"/>
        <w:bottom w:val="none" w:sz="0" w:space="0" w:color="auto"/>
        <w:right w:val="none" w:sz="0" w:space="0" w:color="auto"/>
      </w:divBdr>
    </w:div>
    <w:div w:id="557403110">
      <w:bodyDiv w:val="1"/>
      <w:marLeft w:val="0"/>
      <w:marRight w:val="0"/>
      <w:marTop w:val="0"/>
      <w:marBottom w:val="0"/>
      <w:divBdr>
        <w:top w:val="none" w:sz="0" w:space="0" w:color="auto"/>
        <w:left w:val="none" w:sz="0" w:space="0" w:color="auto"/>
        <w:bottom w:val="none" w:sz="0" w:space="0" w:color="auto"/>
        <w:right w:val="none" w:sz="0" w:space="0" w:color="auto"/>
      </w:divBdr>
    </w:div>
    <w:div w:id="558786612">
      <w:bodyDiv w:val="1"/>
      <w:marLeft w:val="0"/>
      <w:marRight w:val="0"/>
      <w:marTop w:val="0"/>
      <w:marBottom w:val="0"/>
      <w:divBdr>
        <w:top w:val="none" w:sz="0" w:space="0" w:color="auto"/>
        <w:left w:val="none" w:sz="0" w:space="0" w:color="auto"/>
        <w:bottom w:val="none" w:sz="0" w:space="0" w:color="auto"/>
        <w:right w:val="none" w:sz="0" w:space="0" w:color="auto"/>
      </w:divBdr>
    </w:div>
    <w:div w:id="559024596">
      <w:bodyDiv w:val="1"/>
      <w:marLeft w:val="0"/>
      <w:marRight w:val="0"/>
      <w:marTop w:val="0"/>
      <w:marBottom w:val="0"/>
      <w:divBdr>
        <w:top w:val="none" w:sz="0" w:space="0" w:color="auto"/>
        <w:left w:val="none" w:sz="0" w:space="0" w:color="auto"/>
        <w:bottom w:val="none" w:sz="0" w:space="0" w:color="auto"/>
        <w:right w:val="none" w:sz="0" w:space="0" w:color="auto"/>
      </w:divBdr>
    </w:div>
    <w:div w:id="559292065">
      <w:bodyDiv w:val="1"/>
      <w:marLeft w:val="0"/>
      <w:marRight w:val="0"/>
      <w:marTop w:val="0"/>
      <w:marBottom w:val="0"/>
      <w:divBdr>
        <w:top w:val="none" w:sz="0" w:space="0" w:color="auto"/>
        <w:left w:val="none" w:sz="0" w:space="0" w:color="auto"/>
        <w:bottom w:val="none" w:sz="0" w:space="0" w:color="auto"/>
        <w:right w:val="none" w:sz="0" w:space="0" w:color="auto"/>
      </w:divBdr>
    </w:div>
    <w:div w:id="560672582">
      <w:bodyDiv w:val="1"/>
      <w:marLeft w:val="0"/>
      <w:marRight w:val="0"/>
      <w:marTop w:val="0"/>
      <w:marBottom w:val="0"/>
      <w:divBdr>
        <w:top w:val="none" w:sz="0" w:space="0" w:color="auto"/>
        <w:left w:val="none" w:sz="0" w:space="0" w:color="auto"/>
        <w:bottom w:val="none" w:sz="0" w:space="0" w:color="auto"/>
        <w:right w:val="none" w:sz="0" w:space="0" w:color="auto"/>
      </w:divBdr>
    </w:div>
    <w:div w:id="560797834">
      <w:bodyDiv w:val="1"/>
      <w:marLeft w:val="0"/>
      <w:marRight w:val="0"/>
      <w:marTop w:val="0"/>
      <w:marBottom w:val="0"/>
      <w:divBdr>
        <w:top w:val="none" w:sz="0" w:space="0" w:color="auto"/>
        <w:left w:val="none" w:sz="0" w:space="0" w:color="auto"/>
        <w:bottom w:val="none" w:sz="0" w:space="0" w:color="auto"/>
        <w:right w:val="none" w:sz="0" w:space="0" w:color="auto"/>
      </w:divBdr>
    </w:div>
    <w:div w:id="561910524">
      <w:bodyDiv w:val="1"/>
      <w:marLeft w:val="0"/>
      <w:marRight w:val="0"/>
      <w:marTop w:val="0"/>
      <w:marBottom w:val="0"/>
      <w:divBdr>
        <w:top w:val="none" w:sz="0" w:space="0" w:color="auto"/>
        <w:left w:val="none" w:sz="0" w:space="0" w:color="auto"/>
        <w:bottom w:val="none" w:sz="0" w:space="0" w:color="auto"/>
        <w:right w:val="none" w:sz="0" w:space="0" w:color="auto"/>
      </w:divBdr>
    </w:div>
    <w:div w:id="564728654">
      <w:bodyDiv w:val="1"/>
      <w:marLeft w:val="0"/>
      <w:marRight w:val="0"/>
      <w:marTop w:val="0"/>
      <w:marBottom w:val="0"/>
      <w:divBdr>
        <w:top w:val="none" w:sz="0" w:space="0" w:color="auto"/>
        <w:left w:val="none" w:sz="0" w:space="0" w:color="auto"/>
        <w:bottom w:val="none" w:sz="0" w:space="0" w:color="auto"/>
        <w:right w:val="none" w:sz="0" w:space="0" w:color="auto"/>
      </w:divBdr>
    </w:div>
    <w:div w:id="565796647">
      <w:bodyDiv w:val="1"/>
      <w:marLeft w:val="0"/>
      <w:marRight w:val="0"/>
      <w:marTop w:val="0"/>
      <w:marBottom w:val="0"/>
      <w:divBdr>
        <w:top w:val="none" w:sz="0" w:space="0" w:color="auto"/>
        <w:left w:val="none" w:sz="0" w:space="0" w:color="auto"/>
        <w:bottom w:val="none" w:sz="0" w:space="0" w:color="auto"/>
        <w:right w:val="none" w:sz="0" w:space="0" w:color="auto"/>
      </w:divBdr>
    </w:div>
    <w:div w:id="565844780">
      <w:bodyDiv w:val="1"/>
      <w:marLeft w:val="0"/>
      <w:marRight w:val="0"/>
      <w:marTop w:val="0"/>
      <w:marBottom w:val="0"/>
      <w:divBdr>
        <w:top w:val="none" w:sz="0" w:space="0" w:color="auto"/>
        <w:left w:val="none" w:sz="0" w:space="0" w:color="auto"/>
        <w:bottom w:val="none" w:sz="0" w:space="0" w:color="auto"/>
        <w:right w:val="none" w:sz="0" w:space="0" w:color="auto"/>
      </w:divBdr>
    </w:div>
    <w:div w:id="566040173">
      <w:bodyDiv w:val="1"/>
      <w:marLeft w:val="0"/>
      <w:marRight w:val="0"/>
      <w:marTop w:val="0"/>
      <w:marBottom w:val="0"/>
      <w:divBdr>
        <w:top w:val="none" w:sz="0" w:space="0" w:color="auto"/>
        <w:left w:val="none" w:sz="0" w:space="0" w:color="auto"/>
        <w:bottom w:val="none" w:sz="0" w:space="0" w:color="auto"/>
        <w:right w:val="none" w:sz="0" w:space="0" w:color="auto"/>
      </w:divBdr>
    </w:div>
    <w:div w:id="566306883">
      <w:bodyDiv w:val="1"/>
      <w:marLeft w:val="0"/>
      <w:marRight w:val="0"/>
      <w:marTop w:val="0"/>
      <w:marBottom w:val="0"/>
      <w:divBdr>
        <w:top w:val="none" w:sz="0" w:space="0" w:color="auto"/>
        <w:left w:val="none" w:sz="0" w:space="0" w:color="auto"/>
        <w:bottom w:val="none" w:sz="0" w:space="0" w:color="auto"/>
        <w:right w:val="none" w:sz="0" w:space="0" w:color="auto"/>
      </w:divBdr>
    </w:div>
    <w:div w:id="566841786">
      <w:bodyDiv w:val="1"/>
      <w:marLeft w:val="0"/>
      <w:marRight w:val="0"/>
      <w:marTop w:val="0"/>
      <w:marBottom w:val="0"/>
      <w:divBdr>
        <w:top w:val="none" w:sz="0" w:space="0" w:color="auto"/>
        <w:left w:val="none" w:sz="0" w:space="0" w:color="auto"/>
        <w:bottom w:val="none" w:sz="0" w:space="0" w:color="auto"/>
        <w:right w:val="none" w:sz="0" w:space="0" w:color="auto"/>
      </w:divBdr>
    </w:div>
    <w:div w:id="567109984">
      <w:bodyDiv w:val="1"/>
      <w:marLeft w:val="0"/>
      <w:marRight w:val="0"/>
      <w:marTop w:val="0"/>
      <w:marBottom w:val="0"/>
      <w:divBdr>
        <w:top w:val="none" w:sz="0" w:space="0" w:color="auto"/>
        <w:left w:val="none" w:sz="0" w:space="0" w:color="auto"/>
        <w:bottom w:val="none" w:sz="0" w:space="0" w:color="auto"/>
        <w:right w:val="none" w:sz="0" w:space="0" w:color="auto"/>
      </w:divBdr>
    </w:div>
    <w:div w:id="568537002">
      <w:bodyDiv w:val="1"/>
      <w:marLeft w:val="0"/>
      <w:marRight w:val="0"/>
      <w:marTop w:val="0"/>
      <w:marBottom w:val="0"/>
      <w:divBdr>
        <w:top w:val="none" w:sz="0" w:space="0" w:color="auto"/>
        <w:left w:val="none" w:sz="0" w:space="0" w:color="auto"/>
        <w:bottom w:val="none" w:sz="0" w:space="0" w:color="auto"/>
        <w:right w:val="none" w:sz="0" w:space="0" w:color="auto"/>
      </w:divBdr>
    </w:div>
    <w:div w:id="568809149">
      <w:bodyDiv w:val="1"/>
      <w:marLeft w:val="0"/>
      <w:marRight w:val="0"/>
      <w:marTop w:val="0"/>
      <w:marBottom w:val="0"/>
      <w:divBdr>
        <w:top w:val="none" w:sz="0" w:space="0" w:color="auto"/>
        <w:left w:val="none" w:sz="0" w:space="0" w:color="auto"/>
        <w:bottom w:val="none" w:sz="0" w:space="0" w:color="auto"/>
        <w:right w:val="none" w:sz="0" w:space="0" w:color="auto"/>
      </w:divBdr>
    </w:div>
    <w:div w:id="569198274">
      <w:bodyDiv w:val="1"/>
      <w:marLeft w:val="0"/>
      <w:marRight w:val="0"/>
      <w:marTop w:val="0"/>
      <w:marBottom w:val="0"/>
      <w:divBdr>
        <w:top w:val="none" w:sz="0" w:space="0" w:color="auto"/>
        <w:left w:val="none" w:sz="0" w:space="0" w:color="auto"/>
        <w:bottom w:val="none" w:sz="0" w:space="0" w:color="auto"/>
        <w:right w:val="none" w:sz="0" w:space="0" w:color="auto"/>
      </w:divBdr>
    </w:div>
    <w:div w:id="569535252">
      <w:bodyDiv w:val="1"/>
      <w:marLeft w:val="0"/>
      <w:marRight w:val="0"/>
      <w:marTop w:val="0"/>
      <w:marBottom w:val="0"/>
      <w:divBdr>
        <w:top w:val="none" w:sz="0" w:space="0" w:color="auto"/>
        <w:left w:val="none" w:sz="0" w:space="0" w:color="auto"/>
        <w:bottom w:val="none" w:sz="0" w:space="0" w:color="auto"/>
        <w:right w:val="none" w:sz="0" w:space="0" w:color="auto"/>
      </w:divBdr>
    </w:div>
    <w:div w:id="569776769">
      <w:bodyDiv w:val="1"/>
      <w:marLeft w:val="0"/>
      <w:marRight w:val="0"/>
      <w:marTop w:val="0"/>
      <w:marBottom w:val="0"/>
      <w:divBdr>
        <w:top w:val="none" w:sz="0" w:space="0" w:color="auto"/>
        <w:left w:val="none" w:sz="0" w:space="0" w:color="auto"/>
        <w:bottom w:val="none" w:sz="0" w:space="0" w:color="auto"/>
        <w:right w:val="none" w:sz="0" w:space="0" w:color="auto"/>
      </w:divBdr>
    </w:div>
    <w:div w:id="570189458">
      <w:bodyDiv w:val="1"/>
      <w:marLeft w:val="0"/>
      <w:marRight w:val="0"/>
      <w:marTop w:val="0"/>
      <w:marBottom w:val="0"/>
      <w:divBdr>
        <w:top w:val="none" w:sz="0" w:space="0" w:color="auto"/>
        <w:left w:val="none" w:sz="0" w:space="0" w:color="auto"/>
        <w:bottom w:val="none" w:sz="0" w:space="0" w:color="auto"/>
        <w:right w:val="none" w:sz="0" w:space="0" w:color="auto"/>
      </w:divBdr>
    </w:div>
    <w:div w:id="570310054">
      <w:bodyDiv w:val="1"/>
      <w:marLeft w:val="0"/>
      <w:marRight w:val="0"/>
      <w:marTop w:val="0"/>
      <w:marBottom w:val="0"/>
      <w:divBdr>
        <w:top w:val="none" w:sz="0" w:space="0" w:color="auto"/>
        <w:left w:val="none" w:sz="0" w:space="0" w:color="auto"/>
        <w:bottom w:val="none" w:sz="0" w:space="0" w:color="auto"/>
        <w:right w:val="none" w:sz="0" w:space="0" w:color="auto"/>
      </w:divBdr>
    </w:div>
    <w:div w:id="572082790">
      <w:bodyDiv w:val="1"/>
      <w:marLeft w:val="0"/>
      <w:marRight w:val="0"/>
      <w:marTop w:val="0"/>
      <w:marBottom w:val="0"/>
      <w:divBdr>
        <w:top w:val="none" w:sz="0" w:space="0" w:color="auto"/>
        <w:left w:val="none" w:sz="0" w:space="0" w:color="auto"/>
        <w:bottom w:val="none" w:sz="0" w:space="0" w:color="auto"/>
        <w:right w:val="none" w:sz="0" w:space="0" w:color="auto"/>
      </w:divBdr>
    </w:div>
    <w:div w:id="572086487">
      <w:bodyDiv w:val="1"/>
      <w:marLeft w:val="0"/>
      <w:marRight w:val="0"/>
      <w:marTop w:val="0"/>
      <w:marBottom w:val="0"/>
      <w:divBdr>
        <w:top w:val="none" w:sz="0" w:space="0" w:color="auto"/>
        <w:left w:val="none" w:sz="0" w:space="0" w:color="auto"/>
        <w:bottom w:val="none" w:sz="0" w:space="0" w:color="auto"/>
        <w:right w:val="none" w:sz="0" w:space="0" w:color="auto"/>
      </w:divBdr>
    </w:div>
    <w:div w:id="574168874">
      <w:bodyDiv w:val="1"/>
      <w:marLeft w:val="0"/>
      <w:marRight w:val="0"/>
      <w:marTop w:val="0"/>
      <w:marBottom w:val="0"/>
      <w:divBdr>
        <w:top w:val="none" w:sz="0" w:space="0" w:color="auto"/>
        <w:left w:val="none" w:sz="0" w:space="0" w:color="auto"/>
        <w:bottom w:val="none" w:sz="0" w:space="0" w:color="auto"/>
        <w:right w:val="none" w:sz="0" w:space="0" w:color="auto"/>
      </w:divBdr>
    </w:div>
    <w:div w:id="574316669">
      <w:bodyDiv w:val="1"/>
      <w:marLeft w:val="0"/>
      <w:marRight w:val="0"/>
      <w:marTop w:val="0"/>
      <w:marBottom w:val="0"/>
      <w:divBdr>
        <w:top w:val="none" w:sz="0" w:space="0" w:color="auto"/>
        <w:left w:val="none" w:sz="0" w:space="0" w:color="auto"/>
        <w:bottom w:val="none" w:sz="0" w:space="0" w:color="auto"/>
        <w:right w:val="none" w:sz="0" w:space="0" w:color="auto"/>
      </w:divBdr>
    </w:div>
    <w:div w:id="574701381">
      <w:bodyDiv w:val="1"/>
      <w:marLeft w:val="0"/>
      <w:marRight w:val="0"/>
      <w:marTop w:val="0"/>
      <w:marBottom w:val="0"/>
      <w:divBdr>
        <w:top w:val="none" w:sz="0" w:space="0" w:color="auto"/>
        <w:left w:val="none" w:sz="0" w:space="0" w:color="auto"/>
        <w:bottom w:val="none" w:sz="0" w:space="0" w:color="auto"/>
        <w:right w:val="none" w:sz="0" w:space="0" w:color="auto"/>
      </w:divBdr>
    </w:div>
    <w:div w:id="577524541">
      <w:bodyDiv w:val="1"/>
      <w:marLeft w:val="0"/>
      <w:marRight w:val="0"/>
      <w:marTop w:val="0"/>
      <w:marBottom w:val="0"/>
      <w:divBdr>
        <w:top w:val="none" w:sz="0" w:space="0" w:color="auto"/>
        <w:left w:val="none" w:sz="0" w:space="0" w:color="auto"/>
        <w:bottom w:val="none" w:sz="0" w:space="0" w:color="auto"/>
        <w:right w:val="none" w:sz="0" w:space="0" w:color="auto"/>
      </w:divBdr>
    </w:div>
    <w:div w:id="578100603">
      <w:bodyDiv w:val="1"/>
      <w:marLeft w:val="0"/>
      <w:marRight w:val="0"/>
      <w:marTop w:val="0"/>
      <w:marBottom w:val="0"/>
      <w:divBdr>
        <w:top w:val="none" w:sz="0" w:space="0" w:color="auto"/>
        <w:left w:val="none" w:sz="0" w:space="0" w:color="auto"/>
        <w:bottom w:val="none" w:sz="0" w:space="0" w:color="auto"/>
        <w:right w:val="none" w:sz="0" w:space="0" w:color="auto"/>
      </w:divBdr>
    </w:div>
    <w:div w:id="578754077">
      <w:bodyDiv w:val="1"/>
      <w:marLeft w:val="0"/>
      <w:marRight w:val="0"/>
      <w:marTop w:val="0"/>
      <w:marBottom w:val="0"/>
      <w:divBdr>
        <w:top w:val="none" w:sz="0" w:space="0" w:color="auto"/>
        <w:left w:val="none" w:sz="0" w:space="0" w:color="auto"/>
        <w:bottom w:val="none" w:sz="0" w:space="0" w:color="auto"/>
        <w:right w:val="none" w:sz="0" w:space="0" w:color="auto"/>
      </w:divBdr>
    </w:div>
    <w:div w:id="578831226">
      <w:bodyDiv w:val="1"/>
      <w:marLeft w:val="0"/>
      <w:marRight w:val="0"/>
      <w:marTop w:val="0"/>
      <w:marBottom w:val="0"/>
      <w:divBdr>
        <w:top w:val="none" w:sz="0" w:space="0" w:color="auto"/>
        <w:left w:val="none" w:sz="0" w:space="0" w:color="auto"/>
        <w:bottom w:val="none" w:sz="0" w:space="0" w:color="auto"/>
        <w:right w:val="none" w:sz="0" w:space="0" w:color="auto"/>
      </w:divBdr>
    </w:div>
    <w:div w:id="579171092">
      <w:bodyDiv w:val="1"/>
      <w:marLeft w:val="0"/>
      <w:marRight w:val="0"/>
      <w:marTop w:val="0"/>
      <w:marBottom w:val="0"/>
      <w:divBdr>
        <w:top w:val="none" w:sz="0" w:space="0" w:color="auto"/>
        <w:left w:val="none" w:sz="0" w:space="0" w:color="auto"/>
        <w:bottom w:val="none" w:sz="0" w:space="0" w:color="auto"/>
        <w:right w:val="none" w:sz="0" w:space="0" w:color="auto"/>
      </w:divBdr>
    </w:div>
    <w:div w:id="580261577">
      <w:bodyDiv w:val="1"/>
      <w:marLeft w:val="0"/>
      <w:marRight w:val="0"/>
      <w:marTop w:val="0"/>
      <w:marBottom w:val="0"/>
      <w:divBdr>
        <w:top w:val="none" w:sz="0" w:space="0" w:color="auto"/>
        <w:left w:val="none" w:sz="0" w:space="0" w:color="auto"/>
        <w:bottom w:val="none" w:sz="0" w:space="0" w:color="auto"/>
        <w:right w:val="none" w:sz="0" w:space="0" w:color="auto"/>
      </w:divBdr>
    </w:div>
    <w:div w:id="580681416">
      <w:bodyDiv w:val="1"/>
      <w:marLeft w:val="0"/>
      <w:marRight w:val="0"/>
      <w:marTop w:val="0"/>
      <w:marBottom w:val="0"/>
      <w:divBdr>
        <w:top w:val="none" w:sz="0" w:space="0" w:color="auto"/>
        <w:left w:val="none" w:sz="0" w:space="0" w:color="auto"/>
        <w:bottom w:val="none" w:sz="0" w:space="0" w:color="auto"/>
        <w:right w:val="none" w:sz="0" w:space="0" w:color="auto"/>
      </w:divBdr>
    </w:div>
    <w:div w:id="581791741">
      <w:bodyDiv w:val="1"/>
      <w:marLeft w:val="0"/>
      <w:marRight w:val="0"/>
      <w:marTop w:val="0"/>
      <w:marBottom w:val="0"/>
      <w:divBdr>
        <w:top w:val="none" w:sz="0" w:space="0" w:color="auto"/>
        <w:left w:val="none" w:sz="0" w:space="0" w:color="auto"/>
        <w:bottom w:val="none" w:sz="0" w:space="0" w:color="auto"/>
        <w:right w:val="none" w:sz="0" w:space="0" w:color="auto"/>
      </w:divBdr>
    </w:div>
    <w:div w:id="582110532">
      <w:bodyDiv w:val="1"/>
      <w:marLeft w:val="0"/>
      <w:marRight w:val="0"/>
      <w:marTop w:val="0"/>
      <w:marBottom w:val="0"/>
      <w:divBdr>
        <w:top w:val="none" w:sz="0" w:space="0" w:color="auto"/>
        <w:left w:val="none" w:sz="0" w:space="0" w:color="auto"/>
        <w:bottom w:val="none" w:sz="0" w:space="0" w:color="auto"/>
        <w:right w:val="none" w:sz="0" w:space="0" w:color="auto"/>
      </w:divBdr>
    </w:div>
    <w:div w:id="583030446">
      <w:bodyDiv w:val="1"/>
      <w:marLeft w:val="0"/>
      <w:marRight w:val="0"/>
      <w:marTop w:val="0"/>
      <w:marBottom w:val="0"/>
      <w:divBdr>
        <w:top w:val="none" w:sz="0" w:space="0" w:color="auto"/>
        <w:left w:val="none" w:sz="0" w:space="0" w:color="auto"/>
        <w:bottom w:val="none" w:sz="0" w:space="0" w:color="auto"/>
        <w:right w:val="none" w:sz="0" w:space="0" w:color="auto"/>
      </w:divBdr>
    </w:div>
    <w:div w:id="583224556">
      <w:bodyDiv w:val="1"/>
      <w:marLeft w:val="0"/>
      <w:marRight w:val="0"/>
      <w:marTop w:val="0"/>
      <w:marBottom w:val="0"/>
      <w:divBdr>
        <w:top w:val="none" w:sz="0" w:space="0" w:color="auto"/>
        <w:left w:val="none" w:sz="0" w:space="0" w:color="auto"/>
        <w:bottom w:val="none" w:sz="0" w:space="0" w:color="auto"/>
        <w:right w:val="none" w:sz="0" w:space="0" w:color="auto"/>
      </w:divBdr>
    </w:div>
    <w:div w:id="583689220">
      <w:bodyDiv w:val="1"/>
      <w:marLeft w:val="0"/>
      <w:marRight w:val="0"/>
      <w:marTop w:val="0"/>
      <w:marBottom w:val="0"/>
      <w:divBdr>
        <w:top w:val="none" w:sz="0" w:space="0" w:color="auto"/>
        <w:left w:val="none" w:sz="0" w:space="0" w:color="auto"/>
        <w:bottom w:val="none" w:sz="0" w:space="0" w:color="auto"/>
        <w:right w:val="none" w:sz="0" w:space="0" w:color="auto"/>
      </w:divBdr>
    </w:div>
    <w:div w:id="585921509">
      <w:bodyDiv w:val="1"/>
      <w:marLeft w:val="0"/>
      <w:marRight w:val="0"/>
      <w:marTop w:val="0"/>
      <w:marBottom w:val="0"/>
      <w:divBdr>
        <w:top w:val="none" w:sz="0" w:space="0" w:color="auto"/>
        <w:left w:val="none" w:sz="0" w:space="0" w:color="auto"/>
        <w:bottom w:val="none" w:sz="0" w:space="0" w:color="auto"/>
        <w:right w:val="none" w:sz="0" w:space="0" w:color="auto"/>
      </w:divBdr>
    </w:div>
    <w:div w:id="586886729">
      <w:bodyDiv w:val="1"/>
      <w:marLeft w:val="0"/>
      <w:marRight w:val="0"/>
      <w:marTop w:val="0"/>
      <w:marBottom w:val="0"/>
      <w:divBdr>
        <w:top w:val="none" w:sz="0" w:space="0" w:color="auto"/>
        <w:left w:val="none" w:sz="0" w:space="0" w:color="auto"/>
        <w:bottom w:val="none" w:sz="0" w:space="0" w:color="auto"/>
        <w:right w:val="none" w:sz="0" w:space="0" w:color="auto"/>
      </w:divBdr>
    </w:div>
    <w:div w:id="587036673">
      <w:bodyDiv w:val="1"/>
      <w:marLeft w:val="0"/>
      <w:marRight w:val="0"/>
      <w:marTop w:val="0"/>
      <w:marBottom w:val="0"/>
      <w:divBdr>
        <w:top w:val="none" w:sz="0" w:space="0" w:color="auto"/>
        <w:left w:val="none" w:sz="0" w:space="0" w:color="auto"/>
        <w:bottom w:val="none" w:sz="0" w:space="0" w:color="auto"/>
        <w:right w:val="none" w:sz="0" w:space="0" w:color="auto"/>
      </w:divBdr>
    </w:div>
    <w:div w:id="587424750">
      <w:bodyDiv w:val="1"/>
      <w:marLeft w:val="0"/>
      <w:marRight w:val="0"/>
      <w:marTop w:val="0"/>
      <w:marBottom w:val="0"/>
      <w:divBdr>
        <w:top w:val="none" w:sz="0" w:space="0" w:color="auto"/>
        <w:left w:val="none" w:sz="0" w:space="0" w:color="auto"/>
        <w:bottom w:val="none" w:sz="0" w:space="0" w:color="auto"/>
        <w:right w:val="none" w:sz="0" w:space="0" w:color="auto"/>
      </w:divBdr>
    </w:div>
    <w:div w:id="588075449">
      <w:bodyDiv w:val="1"/>
      <w:marLeft w:val="0"/>
      <w:marRight w:val="0"/>
      <w:marTop w:val="0"/>
      <w:marBottom w:val="0"/>
      <w:divBdr>
        <w:top w:val="none" w:sz="0" w:space="0" w:color="auto"/>
        <w:left w:val="none" w:sz="0" w:space="0" w:color="auto"/>
        <w:bottom w:val="none" w:sz="0" w:space="0" w:color="auto"/>
        <w:right w:val="none" w:sz="0" w:space="0" w:color="auto"/>
      </w:divBdr>
    </w:div>
    <w:div w:id="588735426">
      <w:bodyDiv w:val="1"/>
      <w:marLeft w:val="0"/>
      <w:marRight w:val="0"/>
      <w:marTop w:val="0"/>
      <w:marBottom w:val="0"/>
      <w:divBdr>
        <w:top w:val="none" w:sz="0" w:space="0" w:color="auto"/>
        <w:left w:val="none" w:sz="0" w:space="0" w:color="auto"/>
        <w:bottom w:val="none" w:sz="0" w:space="0" w:color="auto"/>
        <w:right w:val="none" w:sz="0" w:space="0" w:color="auto"/>
      </w:divBdr>
    </w:div>
    <w:div w:id="588930346">
      <w:bodyDiv w:val="1"/>
      <w:marLeft w:val="0"/>
      <w:marRight w:val="0"/>
      <w:marTop w:val="0"/>
      <w:marBottom w:val="0"/>
      <w:divBdr>
        <w:top w:val="none" w:sz="0" w:space="0" w:color="auto"/>
        <w:left w:val="none" w:sz="0" w:space="0" w:color="auto"/>
        <w:bottom w:val="none" w:sz="0" w:space="0" w:color="auto"/>
        <w:right w:val="none" w:sz="0" w:space="0" w:color="auto"/>
      </w:divBdr>
    </w:div>
    <w:div w:id="589318077">
      <w:bodyDiv w:val="1"/>
      <w:marLeft w:val="0"/>
      <w:marRight w:val="0"/>
      <w:marTop w:val="0"/>
      <w:marBottom w:val="0"/>
      <w:divBdr>
        <w:top w:val="none" w:sz="0" w:space="0" w:color="auto"/>
        <w:left w:val="none" w:sz="0" w:space="0" w:color="auto"/>
        <w:bottom w:val="none" w:sz="0" w:space="0" w:color="auto"/>
        <w:right w:val="none" w:sz="0" w:space="0" w:color="auto"/>
      </w:divBdr>
    </w:div>
    <w:div w:id="590167811">
      <w:bodyDiv w:val="1"/>
      <w:marLeft w:val="0"/>
      <w:marRight w:val="0"/>
      <w:marTop w:val="0"/>
      <w:marBottom w:val="0"/>
      <w:divBdr>
        <w:top w:val="none" w:sz="0" w:space="0" w:color="auto"/>
        <w:left w:val="none" w:sz="0" w:space="0" w:color="auto"/>
        <w:bottom w:val="none" w:sz="0" w:space="0" w:color="auto"/>
        <w:right w:val="none" w:sz="0" w:space="0" w:color="auto"/>
      </w:divBdr>
    </w:div>
    <w:div w:id="590823231">
      <w:bodyDiv w:val="1"/>
      <w:marLeft w:val="0"/>
      <w:marRight w:val="0"/>
      <w:marTop w:val="0"/>
      <w:marBottom w:val="0"/>
      <w:divBdr>
        <w:top w:val="none" w:sz="0" w:space="0" w:color="auto"/>
        <w:left w:val="none" w:sz="0" w:space="0" w:color="auto"/>
        <w:bottom w:val="none" w:sz="0" w:space="0" w:color="auto"/>
        <w:right w:val="none" w:sz="0" w:space="0" w:color="auto"/>
      </w:divBdr>
    </w:div>
    <w:div w:id="591083510">
      <w:bodyDiv w:val="1"/>
      <w:marLeft w:val="0"/>
      <w:marRight w:val="0"/>
      <w:marTop w:val="0"/>
      <w:marBottom w:val="0"/>
      <w:divBdr>
        <w:top w:val="none" w:sz="0" w:space="0" w:color="auto"/>
        <w:left w:val="none" w:sz="0" w:space="0" w:color="auto"/>
        <w:bottom w:val="none" w:sz="0" w:space="0" w:color="auto"/>
        <w:right w:val="none" w:sz="0" w:space="0" w:color="auto"/>
      </w:divBdr>
    </w:div>
    <w:div w:id="591087943">
      <w:bodyDiv w:val="1"/>
      <w:marLeft w:val="0"/>
      <w:marRight w:val="0"/>
      <w:marTop w:val="0"/>
      <w:marBottom w:val="0"/>
      <w:divBdr>
        <w:top w:val="none" w:sz="0" w:space="0" w:color="auto"/>
        <w:left w:val="none" w:sz="0" w:space="0" w:color="auto"/>
        <w:bottom w:val="none" w:sz="0" w:space="0" w:color="auto"/>
        <w:right w:val="none" w:sz="0" w:space="0" w:color="auto"/>
      </w:divBdr>
    </w:div>
    <w:div w:id="591277048">
      <w:bodyDiv w:val="1"/>
      <w:marLeft w:val="0"/>
      <w:marRight w:val="0"/>
      <w:marTop w:val="0"/>
      <w:marBottom w:val="0"/>
      <w:divBdr>
        <w:top w:val="none" w:sz="0" w:space="0" w:color="auto"/>
        <w:left w:val="none" w:sz="0" w:space="0" w:color="auto"/>
        <w:bottom w:val="none" w:sz="0" w:space="0" w:color="auto"/>
        <w:right w:val="none" w:sz="0" w:space="0" w:color="auto"/>
      </w:divBdr>
    </w:div>
    <w:div w:id="591862791">
      <w:bodyDiv w:val="1"/>
      <w:marLeft w:val="0"/>
      <w:marRight w:val="0"/>
      <w:marTop w:val="0"/>
      <w:marBottom w:val="0"/>
      <w:divBdr>
        <w:top w:val="none" w:sz="0" w:space="0" w:color="auto"/>
        <w:left w:val="none" w:sz="0" w:space="0" w:color="auto"/>
        <w:bottom w:val="none" w:sz="0" w:space="0" w:color="auto"/>
        <w:right w:val="none" w:sz="0" w:space="0" w:color="auto"/>
      </w:divBdr>
    </w:div>
    <w:div w:id="593169494">
      <w:bodyDiv w:val="1"/>
      <w:marLeft w:val="0"/>
      <w:marRight w:val="0"/>
      <w:marTop w:val="0"/>
      <w:marBottom w:val="0"/>
      <w:divBdr>
        <w:top w:val="none" w:sz="0" w:space="0" w:color="auto"/>
        <w:left w:val="none" w:sz="0" w:space="0" w:color="auto"/>
        <w:bottom w:val="none" w:sz="0" w:space="0" w:color="auto"/>
        <w:right w:val="none" w:sz="0" w:space="0" w:color="auto"/>
      </w:divBdr>
    </w:div>
    <w:div w:id="593442681">
      <w:bodyDiv w:val="1"/>
      <w:marLeft w:val="0"/>
      <w:marRight w:val="0"/>
      <w:marTop w:val="0"/>
      <w:marBottom w:val="0"/>
      <w:divBdr>
        <w:top w:val="none" w:sz="0" w:space="0" w:color="auto"/>
        <w:left w:val="none" w:sz="0" w:space="0" w:color="auto"/>
        <w:bottom w:val="none" w:sz="0" w:space="0" w:color="auto"/>
        <w:right w:val="none" w:sz="0" w:space="0" w:color="auto"/>
      </w:divBdr>
    </w:div>
    <w:div w:id="594368460">
      <w:bodyDiv w:val="1"/>
      <w:marLeft w:val="0"/>
      <w:marRight w:val="0"/>
      <w:marTop w:val="0"/>
      <w:marBottom w:val="0"/>
      <w:divBdr>
        <w:top w:val="none" w:sz="0" w:space="0" w:color="auto"/>
        <w:left w:val="none" w:sz="0" w:space="0" w:color="auto"/>
        <w:bottom w:val="none" w:sz="0" w:space="0" w:color="auto"/>
        <w:right w:val="none" w:sz="0" w:space="0" w:color="auto"/>
      </w:divBdr>
    </w:div>
    <w:div w:id="595754301">
      <w:bodyDiv w:val="1"/>
      <w:marLeft w:val="0"/>
      <w:marRight w:val="0"/>
      <w:marTop w:val="0"/>
      <w:marBottom w:val="0"/>
      <w:divBdr>
        <w:top w:val="none" w:sz="0" w:space="0" w:color="auto"/>
        <w:left w:val="none" w:sz="0" w:space="0" w:color="auto"/>
        <w:bottom w:val="none" w:sz="0" w:space="0" w:color="auto"/>
        <w:right w:val="none" w:sz="0" w:space="0" w:color="auto"/>
      </w:divBdr>
    </w:div>
    <w:div w:id="596329949">
      <w:bodyDiv w:val="1"/>
      <w:marLeft w:val="0"/>
      <w:marRight w:val="0"/>
      <w:marTop w:val="0"/>
      <w:marBottom w:val="0"/>
      <w:divBdr>
        <w:top w:val="none" w:sz="0" w:space="0" w:color="auto"/>
        <w:left w:val="none" w:sz="0" w:space="0" w:color="auto"/>
        <w:bottom w:val="none" w:sz="0" w:space="0" w:color="auto"/>
        <w:right w:val="none" w:sz="0" w:space="0" w:color="auto"/>
      </w:divBdr>
    </w:div>
    <w:div w:id="596838536">
      <w:bodyDiv w:val="1"/>
      <w:marLeft w:val="0"/>
      <w:marRight w:val="0"/>
      <w:marTop w:val="0"/>
      <w:marBottom w:val="0"/>
      <w:divBdr>
        <w:top w:val="none" w:sz="0" w:space="0" w:color="auto"/>
        <w:left w:val="none" w:sz="0" w:space="0" w:color="auto"/>
        <w:bottom w:val="none" w:sz="0" w:space="0" w:color="auto"/>
        <w:right w:val="none" w:sz="0" w:space="0" w:color="auto"/>
      </w:divBdr>
    </w:div>
    <w:div w:id="596981370">
      <w:bodyDiv w:val="1"/>
      <w:marLeft w:val="0"/>
      <w:marRight w:val="0"/>
      <w:marTop w:val="0"/>
      <w:marBottom w:val="0"/>
      <w:divBdr>
        <w:top w:val="none" w:sz="0" w:space="0" w:color="auto"/>
        <w:left w:val="none" w:sz="0" w:space="0" w:color="auto"/>
        <w:bottom w:val="none" w:sz="0" w:space="0" w:color="auto"/>
        <w:right w:val="none" w:sz="0" w:space="0" w:color="auto"/>
      </w:divBdr>
    </w:div>
    <w:div w:id="597255019">
      <w:bodyDiv w:val="1"/>
      <w:marLeft w:val="0"/>
      <w:marRight w:val="0"/>
      <w:marTop w:val="0"/>
      <w:marBottom w:val="0"/>
      <w:divBdr>
        <w:top w:val="none" w:sz="0" w:space="0" w:color="auto"/>
        <w:left w:val="none" w:sz="0" w:space="0" w:color="auto"/>
        <w:bottom w:val="none" w:sz="0" w:space="0" w:color="auto"/>
        <w:right w:val="none" w:sz="0" w:space="0" w:color="auto"/>
      </w:divBdr>
    </w:div>
    <w:div w:id="597829827">
      <w:bodyDiv w:val="1"/>
      <w:marLeft w:val="0"/>
      <w:marRight w:val="0"/>
      <w:marTop w:val="0"/>
      <w:marBottom w:val="0"/>
      <w:divBdr>
        <w:top w:val="none" w:sz="0" w:space="0" w:color="auto"/>
        <w:left w:val="none" w:sz="0" w:space="0" w:color="auto"/>
        <w:bottom w:val="none" w:sz="0" w:space="0" w:color="auto"/>
        <w:right w:val="none" w:sz="0" w:space="0" w:color="auto"/>
      </w:divBdr>
    </w:div>
    <w:div w:id="598802842">
      <w:bodyDiv w:val="1"/>
      <w:marLeft w:val="0"/>
      <w:marRight w:val="0"/>
      <w:marTop w:val="0"/>
      <w:marBottom w:val="0"/>
      <w:divBdr>
        <w:top w:val="none" w:sz="0" w:space="0" w:color="auto"/>
        <w:left w:val="none" w:sz="0" w:space="0" w:color="auto"/>
        <w:bottom w:val="none" w:sz="0" w:space="0" w:color="auto"/>
        <w:right w:val="none" w:sz="0" w:space="0" w:color="auto"/>
      </w:divBdr>
    </w:div>
    <w:div w:id="599459084">
      <w:bodyDiv w:val="1"/>
      <w:marLeft w:val="0"/>
      <w:marRight w:val="0"/>
      <w:marTop w:val="0"/>
      <w:marBottom w:val="0"/>
      <w:divBdr>
        <w:top w:val="none" w:sz="0" w:space="0" w:color="auto"/>
        <w:left w:val="none" w:sz="0" w:space="0" w:color="auto"/>
        <w:bottom w:val="none" w:sz="0" w:space="0" w:color="auto"/>
        <w:right w:val="none" w:sz="0" w:space="0" w:color="auto"/>
      </w:divBdr>
    </w:div>
    <w:div w:id="600919947">
      <w:bodyDiv w:val="1"/>
      <w:marLeft w:val="0"/>
      <w:marRight w:val="0"/>
      <w:marTop w:val="0"/>
      <w:marBottom w:val="0"/>
      <w:divBdr>
        <w:top w:val="none" w:sz="0" w:space="0" w:color="auto"/>
        <w:left w:val="none" w:sz="0" w:space="0" w:color="auto"/>
        <w:bottom w:val="none" w:sz="0" w:space="0" w:color="auto"/>
        <w:right w:val="none" w:sz="0" w:space="0" w:color="auto"/>
      </w:divBdr>
    </w:div>
    <w:div w:id="601449486">
      <w:bodyDiv w:val="1"/>
      <w:marLeft w:val="0"/>
      <w:marRight w:val="0"/>
      <w:marTop w:val="0"/>
      <w:marBottom w:val="0"/>
      <w:divBdr>
        <w:top w:val="none" w:sz="0" w:space="0" w:color="auto"/>
        <w:left w:val="none" w:sz="0" w:space="0" w:color="auto"/>
        <w:bottom w:val="none" w:sz="0" w:space="0" w:color="auto"/>
        <w:right w:val="none" w:sz="0" w:space="0" w:color="auto"/>
      </w:divBdr>
    </w:div>
    <w:div w:id="601575024">
      <w:bodyDiv w:val="1"/>
      <w:marLeft w:val="0"/>
      <w:marRight w:val="0"/>
      <w:marTop w:val="0"/>
      <w:marBottom w:val="0"/>
      <w:divBdr>
        <w:top w:val="none" w:sz="0" w:space="0" w:color="auto"/>
        <w:left w:val="none" w:sz="0" w:space="0" w:color="auto"/>
        <w:bottom w:val="none" w:sz="0" w:space="0" w:color="auto"/>
        <w:right w:val="none" w:sz="0" w:space="0" w:color="auto"/>
      </w:divBdr>
    </w:div>
    <w:div w:id="603266210">
      <w:bodyDiv w:val="1"/>
      <w:marLeft w:val="0"/>
      <w:marRight w:val="0"/>
      <w:marTop w:val="0"/>
      <w:marBottom w:val="0"/>
      <w:divBdr>
        <w:top w:val="none" w:sz="0" w:space="0" w:color="auto"/>
        <w:left w:val="none" w:sz="0" w:space="0" w:color="auto"/>
        <w:bottom w:val="none" w:sz="0" w:space="0" w:color="auto"/>
        <w:right w:val="none" w:sz="0" w:space="0" w:color="auto"/>
      </w:divBdr>
    </w:div>
    <w:div w:id="604652475">
      <w:bodyDiv w:val="1"/>
      <w:marLeft w:val="0"/>
      <w:marRight w:val="0"/>
      <w:marTop w:val="0"/>
      <w:marBottom w:val="0"/>
      <w:divBdr>
        <w:top w:val="none" w:sz="0" w:space="0" w:color="auto"/>
        <w:left w:val="none" w:sz="0" w:space="0" w:color="auto"/>
        <w:bottom w:val="none" w:sz="0" w:space="0" w:color="auto"/>
        <w:right w:val="none" w:sz="0" w:space="0" w:color="auto"/>
      </w:divBdr>
    </w:div>
    <w:div w:id="605161389">
      <w:bodyDiv w:val="1"/>
      <w:marLeft w:val="0"/>
      <w:marRight w:val="0"/>
      <w:marTop w:val="0"/>
      <w:marBottom w:val="0"/>
      <w:divBdr>
        <w:top w:val="none" w:sz="0" w:space="0" w:color="auto"/>
        <w:left w:val="none" w:sz="0" w:space="0" w:color="auto"/>
        <w:bottom w:val="none" w:sz="0" w:space="0" w:color="auto"/>
        <w:right w:val="none" w:sz="0" w:space="0" w:color="auto"/>
      </w:divBdr>
    </w:div>
    <w:div w:id="606038040">
      <w:bodyDiv w:val="1"/>
      <w:marLeft w:val="0"/>
      <w:marRight w:val="0"/>
      <w:marTop w:val="0"/>
      <w:marBottom w:val="0"/>
      <w:divBdr>
        <w:top w:val="none" w:sz="0" w:space="0" w:color="auto"/>
        <w:left w:val="none" w:sz="0" w:space="0" w:color="auto"/>
        <w:bottom w:val="none" w:sz="0" w:space="0" w:color="auto"/>
        <w:right w:val="none" w:sz="0" w:space="0" w:color="auto"/>
      </w:divBdr>
    </w:div>
    <w:div w:id="606353097">
      <w:bodyDiv w:val="1"/>
      <w:marLeft w:val="0"/>
      <w:marRight w:val="0"/>
      <w:marTop w:val="0"/>
      <w:marBottom w:val="0"/>
      <w:divBdr>
        <w:top w:val="none" w:sz="0" w:space="0" w:color="auto"/>
        <w:left w:val="none" w:sz="0" w:space="0" w:color="auto"/>
        <w:bottom w:val="none" w:sz="0" w:space="0" w:color="auto"/>
        <w:right w:val="none" w:sz="0" w:space="0" w:color="auto"/>
      </w:divBdr>
    </w:div>
    <w:div w:id="608005652">
      <w:bodyDiv w:val="1"/>
      <w:marLeft w:val="0"/>
      <w:marRight w:val="0"/>
      <w:marTop w:val="0"/>
      <w:marBottom w:val="0"/>
      <w:divBdr>
        <w:top w:val="none" w:sz="0" w:space="0" w:color="auto"/>
        <w:left w:val="none" w:sz="0" w:space="0" w:color="auto"/>
        <w:bottom w:val="none" w:sz="0" w:space="0" w:color="auto"/>
        <w:right w:val="none" w:sz="0" w:space="0" w:color="auto"/>
      </w:divBdr>
    </w:div>
    <w:div w:id="608053928">
      <w:bodyDiv w:val="1"/>
      <w:marLeft w:val="0"/>
      <w:marRight w:val="0"/>
      <w:marTop w:val="0"/>
      <w:marBottom w:val="0"/>
      <w:divBdr>
        <w:top w:val="none" w:sz="0" w:space="0" w:color="auto"/>
        <w:left w:val="none" w:sz="0" w:space="0" w:color="auto"/>
        <w:bottom w:val="none" w:sz="0" w:space="0" w:color="auto"/>
        <w:right w:val="none" w:sz="0" w:space="0" w:color="auto"/>
      </w:divBdr>
    </w:div>
    <w:div w:id="608855877">
      <w:bodyDiv w:val="1"/>
      <w:marLeft w:val="0"/>
      <w:marRight w:val="0"/>
      <w:marTop w:val="0"/>
      <w:marBottom w:val="0"/>
      <w:divBdr>
        <w:top w:val="none" w:sz="0" w:space="0" w:color="auto"/>
        <w:left w:val="none" w:sz="0" w:space="0" w:color="auto"/>
        <w:bottom w:val="none" w:sz="0" w:space="0" w:color="auto"/>
        <w:right w:val="none" w:sz="0" w:space="0" w:color="auto"/>
      </w:divBdr>
    </w:div>
    <w:div w:id="610209131">
      <w:bodyDiv w:val="1"/>
      <w:marLeft w:val="0"/>
      <w:marRight w:val="0"/>
      <w:marTop w:val="0"/>
      <w:marBottom w:val="0"/>
      <w:divBdr>
        <w:top w:val="none" w:sz="0" w:space="0" w:color="auto"/>
        <w:left w:val="none" w:sz="0" w:space="0" w:color="auto"/>
        <w:bottom w:val="none" w:sz="0" w:space="0" w:color="auto"/>
        <w:right w:val="none" w:sz="0" w:space="0" w:color="auto"/>
      </w:divBdr>
    </w:div>
    <w:div w:id="610472486">
      <w:bodyDiv w:val="1"/>
      <w:marLeft w:val="0"/>
      <w:marRight w:val="0"/>
      <w:marTop w:val="0"/>
      <w:marBottom w:val="0"/>
      <w:divBdr>
        <w:top w:val="none" w:sz="0" w:space="0" w:color="auto"/>
        <w:left w:val="none" w:sz="0" w:space="0" w:color="auto"/>
        <w:bottom w:val="none" w:sz="0" w:space="0" w:color="auto"/>
        <w:right w:val="none" w:sz="0" w:space="0" w:color="auto"/>
      </w:divBdr>
    </w:div>
    <w:div w:id="612790168">
      <w:bodyDiv w:val="1"/>
      <w:marLeft w:val="0"/>
      <w:marRight w:val="0"/>
      <w:marTop w:val="0"/>
      <w:marBottom w:val="0"/>
      <w:divBdr>
        <w:top w:val="none" w:sz="0" w:space="0" w:color="auto"/>
        <w:left w:val="none" w:sz="0" w:space="0" w:color="auto"/>
        <w:bottom w:val="none" w:sz="0" w:space="0" w:color="auto"/>
        <w:right w:val="none" w:sz="0" w:space="0" w:color="auto"/>
      </w:divBdr>
    </w:div>
    <w:div w:id="613711374">
      <w:bodyDiv w:val="1"/>
      <w:marLeft w:val="0"/>
      <w:marRight w:val="0"/>
      <w:marTop w:val="0"/>
      <w:marBottom w:val="0"/>
      <w:divBdr>
        <w:top w:val="none" w:sz="0" w:space="0" w:color="auto"/>
        <w:left w:val="none" w:sz="0" w:space="0" w:color="auto"/>
        <w:bottom w:val="none" w:sz="0" w:space="0" w:color="auto"/>
        <w:right w:val="none" w:sz="0" w:space="0" w:color="auto"/>
      </w:divBdr>
    </w:div>
    <w:div w:id="614874230">
      <w:bodyDiv w:val="1"/>
      <w:marLeft w:val="0"/>
      <w:marRight w:val="0"/>
      <w:marTop w:val="0"/>
      <w:marBottom w:val="0"/>
      <w:divBdr>
        <w:top w:val="none" w:sz="0" w:space="0" w:color="auto"/>
        <w:left w:val="none" w:sz="0" w:space="0" w:color="auto"/>
        <w:bottom w:val="none" w:sz="0" w:space="0" w:color="auto"/>
        <w:right w:val="none" w:sz="0" w:space="0" w:color="auto"/>
      </w:divBdr>
    </w:div>
    <w:div w:id="615064265">
      <w:bodyDiv w:val="1"/>
      <w:marLeft w:val="0"/>
      <w:marRight w:val="0"/>
      <w:marTop w:val="0"/>
      <w:marBottom w:val="0"/>
      <w:divBdr>
        <w:top w:val="none" w:sz="0" w:space="0" w:color="auto"/>
        <w:left w:val="none" w:sz="0" w:space="0" w:color="auto"/>
        <w:bottom w:val="none" w:sz="0" w:space="0" w:color="auto"/>
        <w:right w:val="none" w:sz="0" w:space="0" w:color="auto"/>
      </w:divBdr>
    </w:div>
    <w:div w:id="615137703">
      <w:bodyDiv w:val="1"/>
      <w:marLeft w:val="0"/>
      <w:marRight w:val="0"/>
      <w:marTop w:val="0"/>
      <w:marBottom w:val="0"/>
      <w:divBdr>
        <w:top w:val="none" w:sz="0" w:space="0" w:color="auto"/>
        <w:left w:val="none" w:sz="0" w:space="0" w:color="auto"/>
        <w:bottom w:val="none" w:sz="0" w:space="0" w:color="auto"/>
        <w:right w:val="none" w:sz="0" w:space="0" w:color="auto"/>
      </w:divBdr>
    </w:div>
    <w:div w:id="615524641">
      <w:bodyDiv w:val="1"/>
      <w:marLeft w:val="0"/>
      <w:marRight w:val="0"/>
      <w:marTop w:val="0"/>
      <w:marBottom w:val="0"/>
      <w:divBdr>
        <w:top w:val="none" w:sz="0" w:space="0" w:color="auto"/>
        <w:left w:val="none" w:sz="0" w:space="0" w:color="auto"/>
        <w:bottom w:val="none" w:sz="0" w:space="0" w:color="auto"/>
        <w:right w:val="none" w:sz="0" w:space="0" w:color="auto"/>
      </w:divBdr>
    </w:div>
    <w:div w:id="617488130">
      <w:bodyDiv w:val="1"/>
      <w:marLeft w:val="0"/>
      <w:marRight w:val="0"/>
      <w:marTop w:val="0"/>
      <w:marBottom w:val="0"/>
      <w:divBdr>
        <w:top w:val="none" w:sz="0" w:space="0" w:color="auto"/>
        <w:left w:val="none" w:sz="0" w:space="0" w:color="auto"/>
        <w:bottom w:val="none" w:sz="0" w:space="0" w:color="auto"/>
        <w:right w:val="none" w:sz="0" w:space="0" w:color="auto"/>
      </w:divBdr>
    </w:div>
    <w:div w:id="617950018">
      <w:bodyDiv w:val="1"/>
      <w:marLeft w:val="0"/>
      <w:marRight w:val="0"/>
      <w:marTop w:val="0"/>
      <w:marBottom w:val="0"/>
      <w:divBdr>
        <w:top w:val="none" w:sz="0" w:space="0" w:color="auto"/>
        <w:left w:val="none" w:sz="0" w:space="0" w:color="auto"/>
        <w:bottom w:val="none" w:sz="0" w:space="0" w:color="auto"/>
        <w:right w:val="none" w:sz="0" w:space="0" w:color="auto"/>
      </w:divBdr>
    </w:div>
    <w:div w:id="618030331">
      <w:bodyDiv w:val="1"/>
      <w:marLeft w:val="0"/>
      <w:marRight w:val="0"/>
      <w:marTop w:val="0"/>
      <w:marBottom w:val="0"/>
      <w:divBdr>
        <w:top w:val="none" w:sz="0" w:space="0" w:color="auto"/>
        <w:left w:val="none" w:sz="0" w:space="0" w:color="auto"/>
        <w:bottom w:val="none" w:sz="0" w:space="0" w:color="auto"/>
        <w:right w:val="none" w:sz="0" w:space="0" w:color="auto"/>
      </w:divBdr>
    </w:div>
    <w:div w:id="618100122">
      <w:bodyDiv w:val="1"/>
      <w:marLeft w:val="0"/>
      <w:marRight w:val="0"/>
      <w:marTop w:val="0"/>
      <w:marBottom w:val="0"/>
      <w:divBdr>
        <w:top w:val="none" w:sz="0" w:space="0" w:color="auto"/>
        <w:left w:val="none" w:sz="0" w:space="0" w:color="auto"/>
        <w:bottom w:val="none" w:sz="0" w:space="0" w:color="auto"/>
        <w:right w:val="none" w:sz="0" w:space="0" w:color="auto"/>
      </w:divBdr>
    </w:div>
    <w:div w:id="618294292">
      <w:bodyDiv w:val="1"/>
      <w:marLeft w:val="0"/>
      <w:marRight w:val="0"/>
      <w:marTop w:val="0"/>
      <w:marBottom w:val="0"/>
      <w:divBdr>
        <w:top w:val="none" w:sz="0" w:space="0" w:color="auto"/>
        <w:left w:val="none" w:sz="0" w:space="0" w:color="auto"/>
        <w:bottom w:val="none" w:sz="0" w:space="0" w:color="auto"/>
        <w:right w:val="none" w:sz="0" w:space="0" w:color="auto"/>
      </w:divBdr>
    </w:div>
    <w:div w:id="619070399">
      <w:bodyDiv w:val="1"/>
      <w:marLeft w:val="0"/>
      <w:marRight w:val="0"/>
      <w:marTop w:val="0"/>
      <w:marBottom w:val="0"/>
      <w:divBdr>
        <w:top w:val="none" w:sz="0" w:space="0" w:color="auto"/>
        <w:left w:val="none" w:sz="0" w:space="0" w:color="auto"/>
        <w:bottom w:val="none" w:sz="0" w:space="0" w:color="auto"/>
        <w:right w:val="none" w:sz="0" w:space="0" w:color="auto"/>
      </w:divBdr>
    </w:div>
    <w:div w:id="621036658">
      <w:bodyDiv w:val="1"/>
      <w:marLeft w:val="0"/>
      <w:marRight w:val="0"/>
      <w:marTop w:val="0"/>
      <w:marBottom w:val="0"/>
      <w:divBdr>
        <w:top w:val="none" w:sz="0" w:space="0" w:color="auto"/>
        <w:left w:val="none" w:sz="0" w:space="0" w:color="auto"/>
        <w:bottom w:val="none" w:sz="0" w:space="0" w:color="auto"/>
        <w:right w:val="none" w:sz="0" w:space="0" w:color="auto"/>
      </w:divBdr>
    </w:div>
    <w:div w:id="622034100">
      <w:bodyDiv w:val="1"/>
      <w:marLeft w:val="0"/>
      <w:marRight w:val="0"/>
      <w:marTop w:val="0"/>
      <w:marBottom w:val="0"/>
      <w:divBdr>
        <w:top w:val="none" w:sz="0" w:space="0" w:color="auto"/>
        <w:left w:val="none" w:sz="0" w:space="0" w:color="auto"/>
        <w:bottom w:val="none" w:sz="0" w:space="0" w:color="auto"/>
        <w:right w:val="none" w:sz="0" w:space="0" w:color="auto"/>
      </w:divBdr>
    </w:div>
    <w:div w:id="622469616">
      <w:bodyDiv w:val="1"/>
      <w:marLeft w:val="0"/>
      <w:marRight w:val="0"/>
      <w:marTop w:val="0"/>
      <w:marBottom w:val="0"/>
      <w:divBdr>
        <w:top w:val="none" w:sz="0" w:space="0" w:color="auto"/>
        <w:left w:val="none" w:sz="0" w:space="0" w:color="auto"/>
        <w:bottom w:val="none" w:sz="0" w:space="0" w:color="auto"/>
        <w:right w:val="none" w:sz="0" w:space="0" w:color="auto"/>
      </w:divBdr>
    </w:div>
    <w:div w:id="622689059">
      <w:bodyDiv w:val="1"/>
      <w:marLeft w:val="0"/>
      <w:marRight w:val="0"/>
      <w:marTop w:val="0"/>
      <w:marBottom w:val="0"/>
      <w:divBdr>
        <w:top w:val="none" w:sz="0" w:space="0" w:color="auto"/>
        <w:left w:val="none" w:sz="0" w:space="0" w:color="auto"/>
        <w:bottom w:val="none" w:sz="0" w:space="0" w:color="auto"/>
        <w:right w:val="none" w:sz="0" w:space="0" w:color="auto"/>
      </w:divBdr>
    </w:div>
    <w:div w:id="622922074">
      <w:bodyDiv w:val="1"/>
      <w:marLeft w:val="0"/>
      <w:marRight w:val="0"/>
      <w:marTop w:val="0"/>
      <w:marBottom w:val="0"/>
      <w:divBdr>
        <w:top w:val="none" w:sz="0" w:space="0" w:color="auto"/>
        <w:left w:val="none" w:sz="0" w:space="0" w:color="auto"/>
        <w:bottom w:val="none" w:sz="0" w:space="0" w:color="auto"/>
        <w:right w:val="none" w:sz="0" w:space="0" w:color="auto"/>
      </w:divBdr>
    </w:div>
    <w:div w:id="626861219">
      <w:bodyDiv w:val="1"/>
      <w:marLeft w:val="0"/>
      <w:marRight w:val="0"/>
      <w:marTop w:val="0"/>
      <w:marBottom w:val="0"/>
      <w:divBdr>
        <w:top w:val="none" w:sz="0" w:space="0" w:color="auto"/>
        <w:left w:val="none" w:sz="0" w:space="0" w:color="auto"/>
        <w:bottom w:val="none" w:sz="0" w:space="0" w:color="auto"/>
        <w:right w:val="none" w:sz="0" w:space="0" w:color="auto"/>
      </w:divBdr>
    </w:div>
    <w:div w:id="627051110">
      <w:bodyDiv w:val="1"/>
      <w:marLeft w:val="0"/>
      <w:marRight w:val="0"/>
      <w:marTop w:val="0"/>
      <w:marBottom w:val="0"/>
      <w:divBdr>
        <w:top w:val="none" w:sz="0" w:space="0" w:color="auto"/>
        <w:left w:val="none" w:sz="0" w:space="0" w:color="auto"/>
        <w:bottom w:val="none" w:sz="0" w:space="0" w:color="auto"/>
        <w:right w:val="none" w:sz="0" w:space="0" w:color="auto"/>
      </w:divBdr>
    </w:div>
    <w:div w:id="627860465">
      <w:bodyDiv w:val="1"/>
      <w:marLeft w:val="0"/>
      <w:marRight w:val="0"/>
      <w:marTop w:val="0"/>
      <w:marBottom w:val="0"/>
      <w:divBdr>
        <w:top w:val="none" w:sz="0" w:space="0" w:color="auto"/>
        <w:left w:val="none" w:sz="0" w:space="0" w:color="auto"/>
        <w:bottom w:val="none" w:sz="0" w:space="0" w:color="auto"/>
        <w:right w:val="none" w:sz="0" w:space="0" w:color="auto"/>
      </w:divBdr>
    </w:div>
    <w:div w:id="627975081">
      <w:bodyDiv w:val="1"/>
      <w:marLeft w:val="0"/>
      <w:marRight w:val="0"/>
      <w:marTop w:val="0"/>
      <w:marBottom w:val="0"/>
      <w:divBdr>
        <w:top w:val="none" w:sz="0" w:space="0" w:color="auto"/>
        <w:left w:val="none" w:sz="0" w:space="0" w:color="auto"/>
        <w:bottom w:val="none" w:sz="0" w:space="0" w:color="auto"/>
        <w:right w:val="none" w:sz="0" w:space="0" w:color="auto"/>
      </w:divBdr>
    </w:div>
    <w:div w:id="627976111">
      <w:bodyDiv w:val="1"/>
      <w:marLeft w:val="0"/>
      <w:marRight w:val="0"/>
      <w:marTop w:val="0"/>
      <w:marBottom w:val="0"/>
      <w:divBdr>
        <w:top w:val="none" w:sz="0" w:space="0" w:color="auto"/>
        <w:left w:val="none" w:sz="0" w:space="0" w:color="auto"/>
        <w:bottom w:val="none" w:sz="0" w:space="0" w:color="auto"/>
        <w:right w:val="none" w:sz="0" w:space="0" w:color="auto"/>
      </w:divBdr>
    </w:div>
    <w:div w:id="628703037">
      <w:bodyDiv w:val="1"/>
      <w:marLeft w:val="0"/>
      <w:marRight w:val="0"/>
      <w:marTop w:val="0"/>
      <w:marBottom w:val="0"/>
      <w:divBdr>
        <w:top w:val="none" w:sz="0" w:space="0" w:color="auto"/>
        <w:left w:val="none" w:sz="0" w:space="0" w:color="auto"/>
        <w:bottom w:val="none" w:sz="0" w:space="0" w:color="auto"/>
        <w:right w:val="none" w:sz="0" w:space="0" w:color="auto"/>
      </w:divBdr>
    </w:div>
    <w:div w:id="628896044">
      <w:bodyDiv w:val="1"/>
      <w:marLeft w:val="0"/>
      <w:marRight w:val="0"/>
      <w:marTop w:val="0"/>
      <w:marBottom w:val="0"/>
      <w:divBdr>
        <w:top w:val="none" w:sz="0" w:space="0" w:color="auto"/>
        <w:left w:val="none" w:sz="0" w:space="0" w:color="auto"/>
        <w:bottom w:val="none" w:sz="0" w:space="0" w:color="auto"/>
        <w:right w:val="none" w:sz="0" w:space="0" w:color="auto"/>
      </w:divBdr>
    </w:div>
    <w:div w:id="628900186">
      <w:bodyDiv w:val="1"/>
      <w:marLeft w:val="0"/>
      <w:marRight w:val="0"/>
      <w:marTop w:val="0"/>
      <w:marBottom w:val="0"/>
      <w:divBdr>
        <w:top w:val="none" w:sz="0" w:space="0" w:color="auto"/>
        <w:left w:val="none" w:sz="0" w:space="0" w:color="auto"/>
        <w:bottom w:val="none" w:sz="0" w:space="0" w:color="auto"/>
        <w:right w:val="none" w:sz="0" w:space="0" w:color="auto"/>
      </w:divBdr>
    </w:div>
    <w:div w:id="630746948">
      <w:bodyDiv w:val="1"/>
      <w:marLeft w:val="0"/>
      <w:marRight w:val="0"/>
      <w:marTop w:val="0"/>
      <w:marBottom w:val="0"/>
      <w:divBdr>
        <w:top w:val="none" w:sz="0" w:space="0" w:color="auto"/>
        <w:left w:val="none" w:sz="0" w:space="0" w:color="auto"/>
        <w:bottom w:val="none" w:sz="0" w:space="0" w:color="auto"/>
        <w:right w:val="none" w:sz="0" w:space="0" w:color="auto"/>
      </w:divBdr>
    </w:div>
    <w:div w:id="631330104">
      <w:bodyDiv w:val="1"/>
      <w:marLeft w:val="0"/>
      <w:marRight w:val="0"/>
      <w:marTop w:val="0"/>
      <w:marBottom w:val="0"/>
      <w:divBdr>
        <w:top w:val="none" w:sz="0" w:space="0" w:color="auto"/>
        <w:left w:val="none" w:sz="0" w:space="0" w:color="auto"/>
        <w:bottom w:val="none" w:sz="0" w:space="0" w:color="auto"/>
        <w:right w:val="none" w:sz="0" w:space="0" w:color="auto"/>
      </w:divBdr>
    </w:div>
    <w:div w:id="631400842">
      <w:bodyDiv w:val="1"/>
      <w:marLeft w:val="0"/>
      <w:marRight w:val="0"/>
      <w:marTop w:val="0"/>
      <w:marBottom w:val="0"/>
      <w:divBdr>
        <w:top w:val="none" w:sz="0" w:space="0" w:color="auto"/>
        <w:left w:val="none" w:sz="0" w:space="0" w:color="auto"/>
        <w:bottom w:val="none" w:sz="0" w:space="0" w:color="auto"/>
        <w:right w:val="none" w:sz="0" w:space="0" w:color="auto"/>
      </w:divBdr>
    </w:div>
    <w:div w:id="633103101">
      <w:bodyDiv w:val="1"/>
      <w:marLeft w:val="0"/>
      <w:marRight w:val="0"/>
      <w:marTop w:val="0"/>
      <w:marBottom w:val="0"/>
      <w:divBdr>
        <w:top w:val="none" w:sz="0" w:space="0" w:color="auto"/>
        <w:left w:val="none" w:sz="0" w:space="0" w:color="auto"/>
        <w:bottom w:val="none" w:sz="0" w:space="0" w:color="auto"/>
        <w:right w:val="none" w:sz="0" w:space="0" w:color="auto"/>
      </w:divBdr>
    </w:div>
    <w:div w:id="633145706">
      <w:bodyDiv w:val="1"/>
      <w:marLeft w:val="0"/>
      <w:marRight w:val="0"/>
      <w:marTop w:val="0"/>
      <w:marBottom w:val="0"/>
      <w:divBdr>
        <w:top w:val="none" w:sz="0" w:space="0" w:color="auto"/>
        <w:left w:val="none" w:sz="0" w:space="0" w:color="auto"/>
        <w:bottom w:val="none" w:sz="0" w:space="0" w:color="auto"/>
        <w:right w:val="none" w:sz="0" w:space="0" w:color="auto"/>
      </w:divBdr>
    </w:div>
    <w:div w:id="633288927">
      <w:bodyDiv w:val="1"/>
      <w:marLeft w:val="0"/>
      <w:marRight w:val="0"/>
      <w:marTop w:val="0"/>
      <w:marBottom w:val="0"/>
      <w:divBdr>
        <w:top w:val="none" w:sz="0" w:space="0" w:color="auto"/>
        <w:left w:val="none" w:sz="0" w:space="0" w:color="auto"/>
        <w:bottom w:val="none" w:sz="0" w:space="0" w:color="auto"/>
        <w:right w:val="none" w:sz="0" w:space="0" w:color="auto"/>
      </w:divBdr>
    </w:div>
    <w:div w:id="633412417">
      <w:bodyDiv w:val="1"/>
      <w:marLeft w:val="0"/>
      <w:marRight w:val="0"/>
      <w:marTop w:val="0"/>
      <w:marBottom w:val="0"/>
      <w:divBdr>
        <w:top w:val="none" w:sz="0" w:space="0" w:color="auto"/>
        <w:left w:val="none" w:sz="0" w:space="0" w:color="auto"/>
        <w:bottom w:val="none" w:sz="0" w:space="0" w:color="auto"/>
        <w:right w:val="none" w:sz="0" w:space="0" w:color="auto"/>
      </w:divBdr>
    </w:div>
    <w:div w:id="634409320">
      <w:bodyDiv w:val="1"/>
      <w:marLeft w:val="0"/>
      <w:marRight w:val="0"/>
      <w:marTop w:val="0"/>
      <w:marBottom w:val="0"/>
      <w:divBdr>
        <w:top w:val="none" w:sz="0" w:space="0" w:color="auto"/>
        <w:left w:val="none" w:sz="0" w:space="0" w:color="auto"/>
        <w:bottom w:val="none" w:sz="0" w:space="0" w:color="auto"/>
        <w:right w:val="none" w:sz="0" w:space="0" w:color="auto"/>
      </w:divBdr>
    </w:div>
    <w:div w:id="634725057">
      <w:bodyDiv w:val="1"/>
      <w:marLeft w:val="0"/>
      <w:marRight w:val="0"/>
      <w:marTop w:val="0"/>
      <w:marBottom w:val="0"/>
      <w:divBdr>
        <w:top w:val="none" w:sz="0" w:space="0" w:color="auto"/>
        <w:left w:val="none" w:sz="0" w:space="0" w:color="auto"/>
        <w:bottom w:val="none" w:sz="0" w:space="0" w:color="auto"/>
        <w:right w:val="none" w:sz="0" w:space="0" w:color="auto"/>
      </w:divBdr>
    </w:div>
    <w:div w:id="636030470">
      <w:bodyDiv w:val="1"/>
      <w:marLeft w:val="0"/>
      <w:marRight w:val="0"/>
      <w:marTop w:val="0"/>
      <w:marBottom w:val="0"/>
      <w:divBdr>
        <w:top w:val="none" w:sz="0" w:space="0" w:color="auto"/>
        <w:left w:val="none" w:sz="0" w:space="0" w:color="auto"/>
        <w:bottom w:val="none" w:sz="0" w:space="0" w:color="auto"/>
        <w:right w:val="none" w:sz="0" w:space="0" w:color="auto"/>
      </w:divBdr>
    </w:div>
    <w:div w:id="636380925">
      <w:bodyDiv w:val="1"/>
      <w:marLeft w:val="0"/>
      <w:marRight w:val="0"/>
      <w:marTop w:val="0"/>
      <w:marBottom w:val="0"/>
      <w:divBdr>
        <w:top w:val="none" w:sz="0" w:space="0" w:color="auto"/>
        <w:left w:val="none" w:sz="0" w:space="0" w:color="auto"/>
        <w:bottom w:val="none" w:sz="0" w:space="0" w:color="auto"/>
        <w:right w:val="none" w:sz="0" w:space="0" w:color="auto"/>
      </w:divBdr>
    </w:div>
    <w:div w:id="636420732">
      <w:bodyDiv w:val="1"/>
      <w:marLeft w:val="0"/>
      <w:marRight w:val="0"/>
      <w:marTop w:val="0"/>
      <w:marBottom w:val="0"/>
      <w:divBdr>
        <w:top w:val="none" w:sz="0" w:space="0" w:color="auto"/>
        <w:left w:val="none" w:sz="0" w:space="0" w:color="auto"/>
        <w:bottom w:val="none" w:sz="0" w:space="0" w:color="auto"/>
        <w:right w:val="none" w:sz="0" w:space="0" w:color="auto"/>
      </w:divBdr>
    </w:div>
    <w:div w:id="636493723">
      <w:bodyDiv w:val="1"/>
      <w:marLeft w:val="0"/>
      <w:marRight w:val="0"/>
      <w:marTop w:val="0"/>
      <w:marBottom w:val="0"/>
      <w:divBdr>
        <w:top w:val="none" w:sz="0" w:space="0" w:color="auto"/>
        <w:left w:val="none" w:sz="0" w:space="0" w:color="auto"/>
        <w:bottom w:val="none" w:sz="0" w:space="0" w:color="auto"/>
        <w:right w:val="none" w:sz="0" w:space="0" w:color="auto"/>
      </w:divBdr>
    </w:div>
    <w:div w:id="637299361">
      <w:bodyDiv w:val="1"/>
      <w:marLeft w:val="0"/>
      <w:marRight w:val="0"/>
      <w:marTop w:val="0"/>
      <w:marBottom w:val="0"/>
      <w:divBdr>
        <w:top w:val="none" w:sz="0" w:space="0" w:color="auto"/>
        <w:left w:val="none" w:sz="0" w:space="0" w:color="auto"/>
        <w:bottom w:val="none" w:sz="0" w:space="0" w:color="auto"/>
        <w:right w:val="none" w:sz="0" w:space="0" w:color="auto"/>
      </w:divBdr>
    </w:div>
    <w:div w:id="638650380">
      <w:bodyDiv w:val="1"/>
      <w:marLeft w:val="0"/>
      <w:marRight w:val="0"/>
      <w:marTop w:val="0"/>
      <w:marBottom w:val="0"/>
      <w:divBdr>
        <w:top w:val="none" w:sz="0" w:space="0" w:color="auto"/>
        <w:left w:val="none" w:sz="0" w:space="0" w:color="auto"/>
        <w:bottom w:val="none" w:sz="0" w:space="0" w:color="auto"/>
        <w:right w:val="none" w:sz="0" w:space="0" w:color="auto"/>
      </w:divBdr>
    </w:div>
    <w:div w:id="639578088">
      <w:bodyDiv w:val="1"/>
      <w:marLeft w:val="0"/>
      <w:marRight w:val="0"/>
      <w:marTop w:val="0"/>
      <w:marBottom w:val="0"/>
      <w:divBdr>
        <w:top w:val="none" w:sz="0" w:space="0" w:color="auto"/>
        <w:left w:val="none" w:sz="0" w:space="0" w:color="auto"/>
        <w:bottom w:val="none" w:sz="0" w:space="0" w:color="auto"/>
        <w:right w:val="none" w:sz="0" w:space="0" w:color="auto"/>
      </w:divBdr>
    </w:div>
    <w:div w:id="640575414">
      <w:bodyDiv w:val="1"/>
      <w:marLeft w:val="0"/>
      <w:marRight w:val="0"/>
      <w:marTop w:val="0"/>
      <w:marBottom w:val="0"/>
      <w:divBdr>
        <w:top w:val="none" w:sz="0" w:space="0" w:color="auto"/>
        <w:left w:val="none" w:sz="0" w:space="0" w:color="auto"/>
        <w:bottom w:val="none" w:sz="0" w:space="0" w:color="auto"/>
        <w:right w:val="none" w:sz="0" w:space="0" w:color="auto"/>
      </w:divBdr>
    </w:div>
    <w:div w:id="641274013">
      <w:bodyDiv w:val="1"/>
      <w:marLeft w:val="0"/>
      <w:marRight w:val="0"/>
      <w:marTop w:val="0"/>
      <w:marBottom w:val="0"/>
      <w:divBdr>
        <w:top w:val="none" w:sz="0" w:space="0" w:color="auto"/>
        <w:left w:val="none" w:sz="0" w:space="0" w:color="auto"/>
        <w:bottom w:val="none" w:sz="0" w:space="0" w:color="auto"/>
        <w:right w:val="none" w:sz="0" w:space="0" w:color="auto"/>
      </w:divBdr>
    </w:div>
    <w:div w:id="641422070">
      <w:bodyDiv w:val="1"/>
      <w:marLeft w:val="0"/>
      <w:marRight w:val="0"/>
      <w:marTop w:val="0"/>
      <w:marBottom w:val="0"/>
      <w:divBdr>
        <w:top w:val="none" w:sz="0" w:space="0" w:color="auto"/>
        <w:left w:val="none" w:sz="0" w:space="0" w:color="auto"/>
        <w:bottom w:val="none" w:sz="0" w:space="0" w:color="auto"/>
        <w:right w:val="none" w:sz="0" w:space="0" w:color="auto"/>
      </w:divBdr>
    </w:div>
    <w:div w:id="641429785">
      <w:bodyDiv w:val="1"/>
      <w:marLeft w:val="0"/>
      <w:marRight w:val="0"/>
      <w:marTop w:val="0"/>
      <w:marBottom w:val="0"/>
      <w:divBdr>
        <w:top w:val="none" w:sz="0" w:space="0" w:color="auto"/>
        <w:left w:val="none" w:sz="0" w:space="0" w:color="auto"/>
        <w:bottom w:val="none" w:sz="0" w:space="0" w:color="auto"/>
        <w:right w:val="none" w:sz="0" w:space="0" w:color="auto"/>
      </w:divBdr>
    </w:div>
    <w:div w:id="642199914">
      <w:bodyDiv w:val="1"/>
      <w:marLeft w:val="0"/>
      <w:marRight w:val="0"/>
      <w:marTop w:val="0"/>
      <w:marBottom w:val="0"/>
      <w:divBdr>
        <w:top w:val="none" w:sz="0" w:space="0" w:color="auto"/>
        <w:left w:val="none" w:sz="0" w:space="0" w:color="auto"/>
        <w:bottom w:val="none" w:sz="0" w:space="0" w:color="auto"/>
        <w:right w:val="none" w:sz="0" w:space="0" w:color="auto"/>
      </w:divBdr>
    </w:div>
    <w:div w:id="643002935">
      <w:bodyDiv w:val="1"/>
      <w:marLeft w:val="0"/>
      <w:marRight w:val="0"/>
      <w:marTop w:val="0"/>
      <w:marBottom w:val="0"/>
      <w:divBdr>
        <w:top w:val="none" w:sz="0" w:space="0" w:color="auto"/>
        <w:left w:val="none" w:sz="0" w:space="0" w:color="auto"/>
        <w:bottom w:val="none" w:sz="0" w:space="0" w:color="auto"/>
        <w:right w:val="none" w:sz="0" w:space="0" w:color="auto"/>
      </w:divBdr>
    </w:div>
    <w:div w:id="643654911">
      <w:bodyDiv w:val="1"/>
      <w:marLeft w:val="0"/>
      <w:marRight w:val="0"/>
      <w:marTop w:val="0"/>
      <w:marBottom w:val="0"/>
      <w:divBdr>
        <w:top w:val="none" w:sz="0" w:space="0" w:color="auto"/>
        <w:left w:val="none" w:sz="0" w:space="0" w:color="auto"/>
        <w:bottom w:val="none" w:sz="0" w:space="0" w:color="auto"/>
        <w:right w:val="none" w:sz="0" w:space="0" w:color="auto"/>
      </w:divBdr>
    </w:div>
    <w:div w:id="645551979">
      <w:bodyDiv w:val="1"/>
      <w:marLeft w:val="0"/>
      <w:marRight w:val="0"/>
      <w:marTop w:val="0"/>
      <w:marBottom w:val="0"/>
      <w:divBdr>
        <w:top w:val="none" w:sz="0" w:space="0" w:color="auto"/>
        <w:left w:val="none" w:sz="0" w:space="0" w:color="auto"/>
        <w:bottom w:val="none" w:sz="0" w:space="0" w:color="auto"/>
        <w:right w:val="none" w:sz="0" w:space="0" w:color="auto"/>
      </w:divBdr>
    </w:div>
    <w:div w:id="647321203">
      <w:bodyDiv w:val="1"/>
      <w:marLeft w:val="0"/>
      <w:marRight w:val="0"/>
      <w:marTop w:val="0"/>
      <w:marBottom w:val="0"/>
      <w:divBdr>
        <w:top w:val="none" w:sz="0" w:space="0" w:color="auto"/>
        <w:left w:val="none" w:sz="0" w:space="0" w:color="auto"/>
        <w:bottom w:val="none" w:sz="0" w:space="0" w:color="auto"/>
        <w:right w:val="none" w:sz="0" w:space="0" w:color="auto"/>
      </w:divBdr>
    </w:div>
    <w:div w:id="647711929">
      <w:bodyDiv w:val="1"/>
      <w:marLeft w:val="0"/>
      <w:marRight w:val="0"/>
      <w:marTop w:val="0"/>
      <w:marBottom w:val="0"/>
      <w:divBdr>
        <w:top w:val="none" w:sz="0" w:space="0" w:color="auto"/>
        <w:left w:val="none" w:sz="0" w:space="0" w:color="auto"/>
        <w:bottom w:val="none" w:sz="0" w:space="0" w:color="auto"/>
        <w:right w:val="none" w:sz="0" w:space="0" w:color="auto"/>
      </w:divBdr>
    </w:div>
    <w:div w:id="647781628">
      <w:bodyDiv w:val="1"/>
      <w:marLeft w:val="0"/>
      <w:marRight w:val="0"/>
      <w:marTop w:val="0"/>
      <w:marBottom w:val="0"/>
      <w:divBdr>
        <w:top w:val="none" w:sz="0" w:space="0" w:color="auto"/>
        <w:left w:val="none" w:sz="0" w:space="0" w:color="auto"/>
        <w:bottom w:val="none" w:sz="0" w:space="0" w:color="auto"/>
        <w:right w:val="none" w:sz="0" w:space="0" w:color="auto"/>
      </w:divBdr>
    </w:div>
    <w:div w:id="648367618">
      <w:bodyDiv w:val="1"/>
      <w:marLeft w:val="0"/>
      <w:marRight w:val="0"/>
      <w:marTop w:val="0"/>
      <w:marBottom w:val="0"/>
      <w:divBdr>
        <w:top w:val="none" w:sz="0" w:space="0" w:color="auto"/>
        <w:left w:val="none" w:sz="0" w:space="0" w:color="auto"/>
        <w:bottom w:val="none" w:sz="0" w:space="0" w:color="auto"/>
        <w:right w:val="none" w:sz="0" w:space="0" w:color="auto"/>
      </w:divBdr>
    </w:div>
    <w:div w:id="649334970">
      <w:bodyDiv w:val="1"/>
      <w:marLeft w:val="0"/>
      <w:marRight w:val="0"/>
      <w:marTop w:val="0"/>
      <w:marBottom w:val="0"/>
      <w:divBdr>
        <w:top w:val="none" w:sz="0" w:space="0" w:color="auto"/>
        <w:left w:val="none" w:sz="0" w:space="0" w:color="auto"/>
        <w:bottom w:val="none" w:sz="0" w:space="0" w:color="auto"/>
        <w:right w:val="none" w:sz="0" w:space="0" w:color="auto"/>
      </w:divBdr>
    </w:div>
    <w:div w:id="649405301">
      <w:bodyDiv w:val="1"/>
      <w:marLeft w:val="0"/>
      <w:marRight w:val="0"/>
      <w:marTop w:val="0"/>
      <w:marBottom w:val="0"/>
      <w:divBdr>
        <w:top w:val="none" w:sz="0" w:space="0" w:color="auto"/>
        <w:left w:val="none" w:sz="0" w:space="0" w:color="auto"/>
        <w:bottom w:val="none" w:sz="0" w:space="0" w:color="auto"/>
        <w:right w:val="none" w:sz="0" w:space="0" w:color="auto"/>
      </w:divBdr>
    </w:div>
    <w:div w:id="649989070">
      <w:bodyDiv w:val="1"/>
      <w:marLeft w:val="0"/>
      <w:marRight w:val="0"/>
      <w:marTop w:val="0"/>
      <w:marBottom w:val="0"/>
      <w:divBdr>
        <w:top w:val="none" w:sz="0" w:space="0" w:color="auto"/>
        <w:left w:val="none" w:sz="0" w:space="0" w:color="auto"/>
        <w:bottom w:val="none" w:sz="0" w:space="0" w:color="auto"/>
        <w:right w:val="none" w:sz="0" w:space="0" w:color="auto"/>
      </w:divBdr>
    </w:div>
    <w:div w:id="650868943">
      <w:bodyDiv w:val="1"/>
      <w:marLeft w:val="0"/>
      <w:marRight w:val="0"/>
      <w:marTop w:val="0"/>
      <w:marBottom w:val="0"/>
      <w:divBdr>
        <w:top w:val="none" w:sz="0" w:space="0" w:color="auto"/>
        <w:left w:val="none" w:sz="0" w:space="0" w:color="auto"/>
        <w:bottom w:val="none" w:sz="0" w:space="0" w:color="auto"/>
        <w:right w:val="none" w:sz="0" w:space="0" w:color="auto"/>
      </w:divBdr>
    </w:div>
    <w:div w:id="651060881">
      <w:bodyDiv w:val="1"/>
      <w:marLeft w:val="0"/>
      <w:marRight w:val="0"/>
      <w:marTop w:val="0"/>
      <w:marBottom w:val="0"/>
      <w:divBdr>
        <w:top w:val="none" w:sz="0" w:space="0" w:color="auto"/>
        <w:left w:val="none" w:sz="0" w:space="0" w:color="auto"/>
        <w:bottom w:val="none" w:sz="0" w:space="0" w:color="auto"/>
        <w:right w:val="none" w:sz="0" w:space="0" w:color="auto"/>
      </w:divBdr>
    </w:div>
    <w:div w:id="651108197">
      <w:bodyDiv w:val="1"/>
      <w:marLeft w:val="0"/>
      <w:marRight w:val="0"/>
      <w:marTop w:val="0"/>
      <w:marBottom w:val="0"/>
      <w:divBdr>
        <w:top w:val="none" w:sz="0" w:space="0" w:color="auto"/>
        <w:left w:val="none" w:sz="0" w:space="0" w:color="auto"/>
        <w:bottom w:val="none" w:sz="0" w:space="0" w:color="auto"/>
        <w:right w:val="none" w:sz="0" w:space="0" w:color="auto"/>
      </w:divBdr>
    </w:div>
    <w:div w:id="652373987">
      <w:bodyDiv w:val="1"/>
      <w:marLeft w:val="0"/>
      <w:marRight w:val="0"/>
      <w:marTop w:val="0"/>
      <w:marBottom w:val="0"/>
      <w:divBdr>
        <w:top w:val="none" w:sz="0" w:space="0" w:color="auto"/>
        <w:left w:val="none" w:sz="0" w:space="0" w:color="auto"/>
        <w:bottom w:val="none" w:sz="0" w:space="0" w:color="auto"/>
        <w:right w:val="none" w:sz="0" w:space="0" w:color="auto"/>
      </w:divBdr>
    </w:div>
    <w:div w:id="653611403">
      <w:bodyDiv w:val="1"/>
      <w:marLeft w:val="0"/>
      <w:marRight w:val="0"/>
      <w:marTop w:val="0"/>
      <w:marBottom w:val="0"/>
      <w:divBdr>
        <w:top w:val="none" w:sz="0" w:space="0" w:color="auto"/>
        <w:left w:val="none" w:sz="0" w:space="0" w:color="auto"/>
        <w:bottom w:val="none" w:sz="0" w:space="0" w:color="auto"/>
        <w:right w:val="none" w:sz="0" w:space="0" w:color="auto"/>
      </w:divBdr>
    </w:div>
    <w:div w:id="654987901">
      <w:bodyDiv w:val="1"/>
      <w:marLeft w:val="0"/>
      <w:marRight w:val="0"/>
      <w:marTop w:val="0"/>
      <w:marBottom w:val="0"/>
      <w:divBdr>
        <w:top w:val="none" w:sz="0" w:space="0" w:color="auto"/>
        <w:left w:val="none" w:sz="0" w:space="0" w:color="auto"/>
        <w:bottom w:val="none" w:sz="0" w:space="0" w:color="auto"/>
        <w:right w:val="none" w:sz="0" w:space="0" w:color="auto"/>
      </w:divBdr>
    </w:div>
    <w:div w:id="655844549">
      <w:bodyDiv w:val="1"/>
      <w:marLeft w:val="0"/>
      <w:marRight w:val="0"/>
      <w:marTop w:val="0"/>
      <w:marBottom w:val="0"/>
      <w:divBdr>
        <w:top w:val="none" w:sz="0" w:space="0" w:color="auto"/>
        <w:left w:val="none" w:sz="0" w:space="0" w:color="auto"/>
        <w:bottom w:val="none" w:sz="0" w:space="0" w:color="auto"/>
        <w:right w:val="none" w:sz="0" w:space="0" w:color="auto"/>
      </w:divBdr>
    </w:div>
    <w:div w:id="655888391">
      <w:bodyDiv w:val="1"/>
      <w:marLeft w:val="0"/>
      <w:marRight w:val="0"/>
      <w:marTop w:val="0"/>
      <w:marBottom w:val="0"/>
      <w:divBdr>
        <w:top w:val="none" w:sz="0" w:space="0" w:color="auto"/>
        <w:left w:val="none" w:sz="0" w:space="0" w:color="auto"/>
        <w:bottom w:val="none" w:sz="0" w:space="0" w:color="auto"/>
        <w:right w:val="none" w:sz="0" w:space="0" w:color="auto"/>
      </w:divBdr>
    </w:div>
    <w:div w:id="656569627">
      <w:bodyDiv w:val="1"/>
      <w:marLeft w:val="0"/>
      <w:marRight w:val="0"/>
      <w:marTop w:val="0"/>
      <w:marBottom w:val="0"/>
      <w:divBdr>
        <w:top w:val="none" w:sz="0" w:space="0" w:color="auto"/>
        <w:left w:val="none" w:sz="0" w:space="0" w:color="auto"/>
        <w:bottom w:val="none" w:sz="0" w:space="0" w:color="auto"/>
        <w:right w:val="none" w:sz="0" w:space="0" w:color="auto"/>
      </w:divBdr>
    </w:div>
    <w:div w:id="656686161">
      <w:bodyDiv w:val="1"/>
      <w:marLeft w:val="0"/>
      <w:marRight w:val="0"/>
      <w:marTop w:val="0"/>
      <w:marBottom w:val="0"/>
      <w:divBdr>
        <w:top w:val="none" w:sz="0" w:space="0" w:color="auto"/>
        <w:left w:val="none" w:sz="0" w:space="0" w:color="auto"/>
        <w:bottom w:val="none" w:sz="0" w:space="0" w:color="auto"/>
        <w:right w:val="none" w:sz="0" w:space="0" w:color="auto"/>
      </w:divBdr>
    </w:div>
    <w:div w:id="658730048">
      <w:bodyDiv w:val="1"/>
      <w:marLeft w:val="0"/>
      <w:marRight w:val="0"/>
      <w:marTop w:val="0"/>
      <w:marBottom w:val="0"/>
      <w:divBdr>
        <w:top w:val="none" w:sz="0" w:space="0" w:color="auto"/>
        <w:left w:val="none" w:sz="0" w:space="0" w:color="auto"/>
        <w:bottom w:val="none" w:sz="0" w:space="0" w:color="auto"/>
        <w:right w:val="none" w:sz="0" w:space="0" w:color="auto"/>
      </w:divBdr>
    </w:div>
    <w:div w:id="659624311">
      <w:bodyDiv w:val="1"/>
      <w:marLeft w:val="0"/>
      <w:marRight w:val="0"/>
      <w:marTop w:val="0"/>
      <w:marBottom w:val="0"/>
      <w:divBdr>
        <w:top w:val="none" w:sz="0" w:space="0" w:color="auto"/>
        <w:left w:val="none" w:sz="0" w:space="0" w:color="auto"/>
        <w:bottom w:val="none" w:sz="0" w:space="0" w:color="auto"/>
        <w:right w:val="none" w:sz="0" w:space="0" w:color="auto"/>
      </w:divBdr>
    </w:div>
    <w:div w:id="659696865">
      <w:bodyDiv w:val="1"/>
      <w:marLeft w:val="0"/>
      <w:marRight w:val="0"/>
      <w:marTop w:val="0"/>
      <w:marBottom w:val="0"/>
      <w:divBdr>
        <w:top w:val="none" w:sz="0" w:space="0" w:color="auto"/>
        <w:left w:val="none" w:sz="0" w:space="0" w:color="auto"/>
        <w:bottom w:val="none" w:sz="0" w:space="0" w:color="auto"/>
        <w:right w:val="none" w:sz="0" w:space="0" w:color="auto"/>
      </w:divBdr>
    </w:div>
    <w:div w:id="661468007">
      <w:bodyDiv w:val="1"/>
      <w:marLeft w:val="0"/>
      <w:marRight w:val="0"/>
      <w:marTop w:val="0"/>
      <w:marBottom w:val="0"/>
      <w:divBdr>
        <w:top w:val="none" w:sz="0" w:space="0" w:color="auto"/>
        <w:left w:val="none" w:sz="0" w:space="0" w:color="auto"/>
        <w:bottom w:val="none" w:sz="0" w:space="0" w:color="auto"/>
        <w:right w:val="none" w:sz="0" w:space="0" w:color="auto"/>
      </w:divBdr>
    </w:div>
    <w:div w:id="661934482">
      <w:bodyDiv w:val="1"/>
      <w:marLeft w:val="0"/>
      <w:marRight w:val="0"/>
      <w:marTop w:val="0"/>
      <w:marBottom w:val="0"/>
      <w:divBdr>
        <w:top w:val="none" w:sz="0" w:space="0" w:color="auto"/>
        <w:left w:val="none" w:sz="0" w:space="0" w:color="auto"/>
        <w:bottom w:val="none" w:sz="0" w:space="0" w:color="auto"/>
        <w:right w:val="none" w:sz="0" w:space="0" w:color="auto"/>
      </w:divBdr>
    </w:div>
    <w:div w:id="662776032">
      <w:bodyDiv w:val="1"/>
      <w:marLeft w:val="0"/>
      <w:marRight w:val="0"/>
      <w:marTop w:val="0"/>
      <w:marBottom w:val="0"/>
      <w:divBdr>
        <w:top w:val="none" w:sz="0" w:space="0" w:color="auto"/>
        <w:left w:val="none" w:sz="0" w:space="0" w:color="auto"/>
        <w:bottom w:val="none" w:sz="0" w:space="0" w:color="auto"/>
        <w:right w:val="none" w:sz="0" w:space="0" w:color="auto"/>
      </w:divBdr>
    </w:div>
    <w:div w:id="663825183">
      <w:bodyDiv w:val="1"/>
      <w:marLeft w:val="0"/>
      <w:marRight w:val="0"/>
      <w:marTop w:val="0"/>
      <w:marBottom w:val="0"/>
      <w:divBdr>
        <w:top w:val="none" w:sz="0" w:space="0" w:color="auto"/>
        <w:left w:val="none" w:sz="0" w:space="0" w:color="auto"/>
        <w:bottom w:val="none" w:sz="0" w:space="0" w:color="auto"/>
        <w:right w:val="none" w:sz="0" w:space="0" w:color="auto"/>
      </w:divBdr>
    </w:div>
    <w:div w:id="664013942">
      <w:bodyDiv w:val="1"/>
      <w:marLeft w:val="0"/>
      <w:marRight w:val="0"/>
      <w:marTop w:val="0"/>
      <w:marBottom w:val="0"/>
      <w:divBdr>
        <w:top w:val="none" w:sz="0" w:space="0" w:color="auto"/>
        <w:left w:val="none" w:sz="0" w:space="0" w:color="auto"/>
        <w:bottom w:val="none" w:sz="0" w:space="0" w:color="auto"/>
        <w:right w:val="none" w:sz="0" w:space="0" w:color="auto"/>
      </w:divBdr>
    </w:div>
    <w:div w:id="664283242">
      <w:bodyDiv w:val="1"/>
      <w:marLeft w:val="0"/>
      <w:marRight w:val="0"/>
      <w:marTop w:val="0"/>
      <w:marBottom w:val="0"/>
      <w:divBdr>
        <w:top w:val="none" w:sz="0" w:space="0" w:color="auto"/>
        <w:left w:val="none" w:sz="0" w:space="0" w:color="auto"/>
        <w:bottom w:val="none" w:sz="0" w:space="0" w:color="auto"/>
        <w:right w:val="none" w:sz="0" w:space="0" w:color="auto"/>
      </w:divBdr>
    </w:div>
    <w:div w:id="665598221">
      <w:bodyDiv w:val="1"/>
      <w:marLeft w:val="0"/>
      <w:marRight w:val="0"/>
      <w:marTop w:val="0"/>
      <w:marBottom w:val="0"/>
      <w:divBdr>
        <w:top w:val="none" w:sz="0" w:space="0" w:color="auto"/>
        <w:left w:val="none" w:sz="0" w:space="0" w:color="auto"/>
        <w:bottom w:val="none" w:sz="0" w:space="0" w:color="auto"/>
        <w:right w:val="none" w:sz="0" w:space="0" w:color="auto"/>
      </w:divBdr>
    </w:div>
    <w:div w:id="666520262">
      <w:bodyDiv w:val="1"/>
      <w:marLeft w:val="0"/>
      <w:marRight w:val="0"/>
      <w:marTop w:val="0"/>
      <w:marBottom w:val="0"/>
      <w:divBdr>
        <w:top w:val="none" w:sz="0" w:space="0" w:color="auto"/>
        <w:left w:val="none" w:sz="0" w:space="0" w:color="auto"/>
        <w:bottom w:val="none" w:sz="0" w:space="0" w:color="auto"/>
        <w:right w:val="none" w:sz="0" w:space="0" w:color="auto"/>
      </w:divBdr>
    </w:div>
    <w:div w:id="668409392">
      <w:bodyDiv w:val="1"/>
      <w:marLeft w:val="0"/>
      <w:marRight w:val="0"/>
      <w:marTop w:val="0"/>
      <w:marBottom w:val="0"/>
      <w:divBdr>
        <w:top w:val="none" w:sz="0" w:space="0" w:color="auto"/>
        <w:left w:val="none" w:sz="0" w:space="0" w:color="auto"/>
        <w:bottom w:val="none" w:sz="0" w:space="0" w:color="auto"/>
        <w:right w:val="none" w:sz="0" w:space="0" w:color="auto"/>
      </w:divBdr>
    </w:div>
    <w:div w:id="669677966">
      <w:bodyDiv w:val="1"/>
      <w:marLeft w:val="0"/>
      <w:marRight w:val="0"/>
      <w:marTop w:val="0"/>
      <w:marBottom w:val="0"/>
      <w:divBdr>
        <w:top w:val="none" w:sz="0" w:space="0" w:color="auto"/>
        <w:left w:val="none" w:sz="0" w:space="0" w:color="auto"/>
        <w:bottom w:val="none" w:sz="0" w:space="0" w:color="auto"/>
        <w:right w:val="none" w:sz="0" w:space="0" w:color="auto"/>
      </w:divBdr>
    </w:div>
    <w:div w:id="670182367">
      <w:bodyDiv w:val="1"/>
      <w:marLeft w:val="0"/>
      <w:marRight w:val="0"/>
      <w:marTop w:val="0"/>
      <w:marBottom w:val="0"/>
      <w:divBdr>
        <w:top w:val="none" w:sz="0" w:space="0" w:color="auto"/>
        <w:left w:val="none" w:sz="0" w:space="0" w:color="auto"/>
        <w:bottom w:val="none" w:sz="0" w:space="0" w:color="auto"/>
        <w:right w:val="none" w:sz="0" w:space="0" w:color="auto"/>
      </w:divBdr>
    </w:div>
    <w:div w:id="673000453">
      <w:bodyDiv w:val="1"/>
      <w:marLeft w:val="0"/>
      <w:marRight w:val="0"/>
      <w:marTop w:val="0"/>
      <w:marBottom w:val="0"/>
      <w:divBdr>
        <w:top w:val="none" w:sz="0" w:space="0" w:color="auto"/>
        <w:left w:val="none" w:sz="0" w:space="0" w:color="auto"/>
        <w:bottom w:val="none" w:sz="0" w:space="0" w:color="auto"/>
        <w:right w:val="none" w:sz="0" w:space="0" w:color="auto"/>
      </w:divBdr>
    </w:div>
    <w:div w:id="674652034">
      <w:bodyDiv w:val="1"/>
      <w:marLeft w:val="0"/>
      <w:marRight w:val="0"/>
      <w:marTop w:val="0"/>
      <w:marBottom w:val="0"/>
      <w:divBdr>
        <w:top w:val="none" w:sz="0" w:space="0" w:color="auto"/>
        <w:left w:val="none" w:sz="0" w:space="0" w:color="auto"/>
        <w:bottom w:val="none" w:sz="0" w:space="0" w:color="auto"/>
        <w:right w:val="none" w:sz="0" w:space="0" w:color="auto"/>
      </w:divBdr>
    </w:div>
    <w:div w:id="674652741">
      <w:bodyDiv w:val="1"/>
      <w:marLeft w:val="0"/>
      <w:marRight w:val="0"/>
      <w:marTop w:val="0"/>
      <w:marBottom w:val="0"/>
      <w:divBdr>
        <w:top w:val="none" w:sz="0" w:space="0" w:color="auto"/>
        <w:left w:val="none" w:sz="0" w:space="0" w:color="auto"/>
        <w:bottom w:val="none" w:sz="0" w:space="0" w:color="auto"/>
        <w:right w:val="none" w:sz="0" w:space="0" w:color="auto"/>
      </w:divBdr>
    </w:div>
    <w:div w:id="677538875">
      <w:bodyDiv w:val="1"/>
      <w:marLeft w:val="0"/>
      <w:marRight w:val="0"/>
      <w:marTop w:val="0"/>
      <w:marBottom w:val="0"/>
      <w:divBdr>
        <w:top w:val="none" w:sz="0" w:space="0" w:color="auto"/>
        <w:left w:val="none" w:sz="0" w:space="0" w:color="auto"/>
        <w:bottom w:val="none" w:sz="0" w:space="0" w:color="auto"/>
        <w:right w:val="none" w:sz="0" w:space="0" w:color="auto"/>
      </w:divBdr>
    </w:div>
    <w:div w:id="677929792">
      <w:bodyDiv w:val="1"/>
      <w:marLeft w:val="0"/>
      <w:marRight w:val="0"/>
      <w:marTop w:val="0"/>
      <w:marBottom w:val="0"/>
      <w:divBdr>
        <w:top w:val="none" w:sz="0" w:space="0" w:color="auto"/>
        <w:left w:val="none" w:sz="0" w:space="0" w:color="auto"/>
        <w:bottom w:val="none" w:sz="0" w:space="0" w:color="auto"/>
        <w:right w:val="none" w:sz="0" w:space="0" w:color="auto"/>
      </w:divBdr>
    </w:div>
    <w:div w:id="678046536">
      <w:bodyDiv w:val="1"/>
      <w:marLeft w:val="0"/>
      <w:marRight w:val="0"/>
      <w:marTop w:val="0"/>
      <w:marBottom w:val="0"/>
      <w:divBdr>
        <w:top w:val="none" w:sz="0" w:space="0" w:color="auto"/>
        <w:left w:val="none" w:sz="0" w:space="0" w:color="auto"/>
        <w:bottom w:val="none" w:sz="0" w:space="0" w:color="auto"/>
        <w:right w:val="none" w:sz="0" w:space="0" w:color="auto"/>
      </w:divBdr>
    </w:div>
    <w:div w:id="678854286">
      <w:bodyDiv w:val="1"/>
      <w:marLeft w:val="0"/>
      <w:marRight w:val="0"/>
      <w:marTop w:val="0"/>
      <w:marBottom w:val="0"/>
      <w:divBdr>
        <w:top w:val="none" w:sz="0" w:space="0" w:color="auto"/>
        <w:left w:val="none" w:sz="0" w:space="0" w:color="auto"/>
        <w:bottom w:val="none" w:sz="0" w:space="0" w:color="auto"/>
        <w:right w:val="none" w:sz="0" w:space="0" w:color="auto"/>
      </w:divBdr>
    </w:div>
    <w:div w:id="679044044">
      <w:bodyDiv w:val="1"/>
      <w:marLeft w:val="0"/>
      <w:marRight w:val="0"/>
      <w:marTop w:val="0"/>
      <w:marBottom w:val="0"/>
      <w:divBdr>
        <w:top w:val="none" w:sz="0" w:space="0" w:color="auto"/>
        <w:left w:val="none" w:sz="0" w:space="0" w:color="auto"/>
        <w:bottom w:val="none" w:sz="0" w:space="0" w:color="auto"/>
        <w:right w:val="none" w:sz="0" w:space="0" w:color="auto"/>
      </w:divBdr>
    </w:div>
    <w:div w:id="679700265">
      <w:bodyDiv w:val="1"/>
      <w:marLeft w:val="0"/>
      <w:marRight w:val="0"/>
      <w:marTop w:val="0"/>
      <w:marBottom w:val="0"/>
      <w:divBdr>
        <w:top w:val="none" w:sz="0" w:space="0" w:color="auto"/>
        <w:left w:val="none" w:sz="0" w:space="0" w:color="auto"/>
        <w:bottom w:val="none" w:sz="0" w:space="0" w:color="auto"/>
        <w:right w:val="none" w:sz="0" w:space="0" w:color="auto"/>
      </w:divBdr>
    </w:div>
    <w:div w:id="680086555">
      <w:bodyDiv w:val="1"/>
      <w:marLeft w:val="0"/>
      <w:marRight w:val="0"/>
      <w:marTop w:val="0"/>
      <w:marBottom w:val="0"/>
      <w:divBdr>
        <w:top w:val="none" w:sz="0" w:space="0" w:color="auto"/>
        <w:left w:val="none" w:sz="0" w:space="0" w:color="auto"/>
        <w:bottom w:val="none" w:sz="0" w:space="0" w:color="auto"/>
        <w:right w:val="none" w:sz="0" w:space="0" w:color="auto"/>
      </w:divBdr>
    </w:div>
    <w:div w:id="680207357">
      <w:bodyDiv w:val="1"/>
      <w:marLeft w:val="0"/>
      <w:marRight w:val="0"/>
      <w:marTop w:val="0"/>
      <w:marBottom w:val="0"/>
      <w:divBdr>
        <w:top w:val="none" w:sz="0" w:space="0" w:color="auto"/>
        <w:left w:val="none" w:sz="0" w:space="0" w:color="auto"/>
        <w:bottom w:val="none" w:sz="0" w:space="0" w:color="auto"/>
        <w:right w:val="none" w:sz="0" w:space="0" w:color="auto"/>
      </w:divBdr>
    </w:div>
    <w:div w:id="682172983">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82367223">
      <w:bodyDiv w:val="1"/>
      <w:marLeft w:val="0"/>
      <w:marRight w:val="0"/>
      <w:marTop w:val="0"/>
      <w:marBottom w:val="0"/>
      <w:divBdr>
        <w:top w:val="none" w:sz="0" w:space="0" w:color="auto"/>
        <w:left w:val="none" w:sz="0" w:space="0" w:color="auto"/>
        <w:bottom w:val="none" w:sz="0" w:space="0" w:color="auto"/>
        <w:right w:val="none" w:sz="0" w:space="0" w:color="auto"/>
      </w:divBdr>
    </w:div>
    <w:div w:id="683240210">
      <w:bodyDiv w:val="1"/>
      <w:marLeft w:val="0"/>
      <w:marRight w:val="0"/>
      <w:marTop w:val="0"/>
      <w:marBottom w:val="0"/>
      <w:divBdr>
        <w:top w:val="none" w:sz="0" w:space="0" w:color="auto"/>
        <w:left w:val="none" w:sz="0" w:space="0" w:color="auto"/>
        <w:bottom w:val="none" w:sz="0" w:space="0" w:color="auto"/>
        <w:right w:val="none" w:sz="0" w:space="0" w:color="auto"/>
      </w:divBdr>
    </w:div>
    <w:div w:id="683752524">
      <w:bodyDiv w:val="1"/>
      <w:marLeft w:val="0"/>
      <w:marRight w:val="0"/>
      <w:marTop w:val="0"/>
      <w:marBottom w:val="0"/>
      <w:divBdr>
        <w:top w:val="none" w:sz="0" w:space="0" w:color="auto"/>
        <w:left w:val="none" w:sz="0" w:space="0" w:color="auto"/>
        <w:bottom w:val="none" w:sz="0" w:space="0" w:color="auto"/>
        <w:right w:val="none" w:sz="0" w:space="0" w:color="auto"/>
      </w:divBdr>
    </w:div>
    <w:div w:id="685209119">
      <w:bodyDiv w:val="1"/>
      <w:marLeft w:val="0"/>
      <w:marRight w:val="0"/>
      <w:marTop w:val="0"/>
      <w:marBottom w:val="0"/>
      <w:divBdr>
        <w:top w:val="none" w:sz="0" w:space="0" w:color="auto"/>
        <w:left w:val="none" w:sz="0" w:space="0" w:color="auto"/>
        <w:bottom w:val="none" w:sz="0" w:space="0" w:color="auto"/>
        <w:right w:val="none" w:sz="0" w:space="0" w:color="auto"/>
      </w:divBdr>
    </w:div>
    <w:div w:id="685442490">
      <w:bodyDiv w:val="1"/>
      <w:marLeft w:val="0"/>
      <w:marRight w:val="0"/>
      <w:marTop w:val="0"/>
      <w:marBottom w:val="0"/>
      <w:divBdr>
        <w:top w:val="none" w:sz="0" w:space="0" w:color="auto"/>
        <w:left w:val="none" w:sz="0" w:space="0" w:color="auto"/>
        <w:bottom w:val="none" w:sz="0" w:space="0" w:color="auto"/>
        <w:right w:val="none" w:sz="0" w:space="0" w:color="auto"/>
      </w:divBdr>
    </w:div>
    <w:div w:id="685449931">
      <w:bodyDiv w:val="1"/>
      <w:marLeft w:val="0"/>
      <w:marRight w:val="0"/>
      <w:marTop w:val="0"/>
      <w:marBottom w:val="0"/>
      <w:divBdr>
        <w:top w:val="none" w:sz="0" w:space="0" w:color="auto"/>
        <w:left w:val="none" w:sz="0" w:space="0" w:color="auto"/>
        <w:bottom w:val="none" w:sz="0" w:space="0" w:color="auto"/>
        <w:right w:val="none" w:sz="0" w:space="0" w:color="auto"/>
      </w:divBdr>
    </w:div>
    <w:div w:id="687020769">
      <w:bodyDiv w:val="1"/>
      <w:marLeft w:val="0"/>
      <w:marRight w:val="0"/>
      <w:marTop w:val="0"/>
      <w:marBottom w:val="0"/>
      <w:divBdr>
        <w:top w:val="none" w:sz="0" w:space="0" w:color="auto"/>
        <w:left w:val="none" w:sz="0" w:space="0" w:color="auto"/>
        <w:bottom w:val="none" w:sz="0" w:space="0" w:color="auto"/>
        <w:right w:val="none" w:sz="0" w:space="0" w:color="auto"/>
      </w:divBdr>
    </w:div>
    <w:div w:id="687561661">
      <w:bodyDiv w:val="1"/>
      <w:marLeft w:val="0"/>
      <w:marRight w:val="0"/>
      <w:marTop w:val="0"/>
      <w:marBottom w:val="0"/>
      <w:divBdr>
        <w:top w:val="none" w:sz="0" w:space="0" w:color="auto"/>
        <w:left w:val="none" w:sz="0" w:space="0" w:color="auto"/>
        <w:bottom w:val="none" w:sz="0" w:space="0" w:color="auto"/>
        <w:right w:val="none" w:sz="0" w:space="0" w:color="auto"/>
      </w:divBdr>
    </w:div>
    <w:div w:id="688137825">
      <w:bodyDiv w:val="1"/>
      <w:marLeft w:val="0"/>
      <w:marRight w:val="0"/>
      <w:marTop w:val="0"/>
      <w:marBottom w:val="0"/>
      <w:divBdr>
        <w:top w:val="none" w:sz="0" w:space="0" w:color="auto"/>
        <w:left w:val="none" w:sz="0" w:space="0" w:color="auto"/>
        <w:bottom w:val="none" w:sz="0" w:space="0" w:color="auto"/>
        <w:right w:val="none" w:sz="0" w:space="0" w:color="auto"/>
      </w:divBdr>
    </w:div>
    <w:div w:id="689062016">
      <w:bodyDiv w:val="1"/>
      <w:marLeft w:val="0"/>
      <w:marRight w:val="0"/>
      <w:marTop w:val="0"/>
      <w:marBottom w:val="0"/>
      <w:divBdr>
        <w:top w:val="none" w:sz="0" w:space="0" w:color="auto"/>
        <w:left w:val="none" w:sz="0" w:space="0" w:color="auto"/>
        <w:bottom w:val="none" w:sz="0" w:space="0" w:color="auto"/>
        <w:right w:val="none" w:sz="0" w:space="0" w:color="auto"/>
      </w:divBdr>
    </w:div>
    <w:div w:id="689449491">
      <w:bodyDiv w:val="1"/>
      <w:marLeft w:val="0"/>
      <w:marRight w:val="0"/>
      <w:marTop w:val="0"/>
      <w:marBottom w:val="0"/>
      <w:divBdr>
        <w:top w:val="none" w:sz="0" w:space="0" w:color="auto"/>
        <w:left w:val="none" w:sz="0" w:space="0" w:color="auto"/>
        <w:bottom w:val="none" w:sz="0" w:space="0" w:color="auto"/>
        <w:right w:val="none" w:sz="0" w:space="0" w:color="auto"/>
      </w:divBdr>
    </w:div>
    <w:div w:id="690183113">
      <w:bodyDiv w:val="1"/>
      <w:marLeft w:val="0"/>
      <w:marRight w:val="0"/>
      <w:marTop w:val="0"/>
      <w:marBottom w:val="0"/>
      <w:divBdr>
        <w:top w:val="none" w:sz="0" w:space="0" w:color="auto"/>
        <w:left w:val="none" w:sz="0" w:space="0" w:color="auto"/>
        <w:bottom w:val="none" w:sz="0" w:space="0" w:color="auto"/>
        <w:right w:val="none" w:sz="0" w:space="0" w:color="auto"/>
      </w:divBdr>
    </w:div>
    <w:div w:id="690567973">
      <w:bodyDiv w:val="1"/>
      <w:marLeft w:val="0"/>
      <w:marRight w:val="0"/>
      <w:marTop w:val="0"/>
      <w:marBottom w:val="0"/>
      <w:divBdr>
        <w:top w:val="none" w:sz="0" w:space="0" w:color="auto"/>
        <w:left w:val="none" w:sz="0" w:space="0" w:color="auto"/>
        <w:bottom w:val="none" w:sz="0" w:space="0" w:color="auto"/>
        <w:right w:val="none" w:sz="0" w:space="0" w:color="auto"/>
      </w:divBdr>
    </w:div>
    <w:div w:id="691297222">
      <w:bodyDiv w:val="1"/>
      <w:marLeft w:val="0"/>
      <w:marRight w:val="0"/>
      <w:marTop w:val="0"/>
      <w:marBottom w:val="0"/>
      <w:divBdr>
        <w:top w:val="none" w:sz="0" w:space="0" w:color="auto"/>
        <w:left w:val="none" w:sz="0" w:space="0" w:color="auto"/>
        <w:bottom w:val="none" w:sz="0" w:space="0" w:color="auto"/>
        <w:right w:val="none" w:sz="0" w:space="0" w:color="auto"/>
      </w:divBdr>
    </w:div>
    <w:div w:id="691999470">
      <w:bodyDiv w:val="1"/>
      <w:marLeft w:val="0"/>
      <w:marRight w:val="0"/>
      <w:marTop w:val="0"/>
      <w:marBottom w:val="0"/>
      <w:divBdr>
        <w:top w:val="none" w:sz="0" w:space="0" w:color="auto"/>
        <w:left w:val="none" w:sz="0" w:space="0" w:color="auto"/>
        <w:bottom w:val="none" w:sz="0" w:space="0" w:color="auto"/>
        <w:right w:val="none" w:sz="0" w:space="0" w:color="auto"/>
      </w:divBdr>
    </w:div>
    <w:div w:id="692338031">
      <w:bodyDiv w:val="1"/>
      <w:marLeft w:val="0"/>
      <w:marRight w:val="0"/>
      <w:marTop w:val="0"/>
      <w:marBottom w:val="0"/>
      <w:divBdr>
        <w:top w:val="none" w:sz="0" w:space="0" w:color="auto"/>
        <w:left w:val="none" w:sz="0" w:space="0" w:color="auto"/>
        <w:bottom w:val="none" w:sz="0" w:space="0" w:color="auto"/>
        <w:right w:val="none" w:sz="0" w:space="0" w:color="auto"/>
      </w:divBdr>
    </w:div>
    <w:div w:id="693265104">
      <w:bodyDiv w:val="1"/>
      <w:marLeft w:val="0"/>
      <w:marRight w:val="0"/>
      <w:marTop w:val="0"/>
      <w:marBottom w:val="0"/>
      <w:divBdr>
        <w:top w:val="none" w:sz="0" w:space="0" w:color="auto"/>
        <w:left w:val="none" w:sz="0" w:space="0" w:color="auto"/>
        <w:bottom w:val="none" w:sz="0" w:space="0" w:color="auto"/>
        <w:right w:val="none" w:sz="0" w:space="0" w:color="auto"/>
      </w:divBdr>
    </w:div>
    <w:div w:id="693312351">
      <w:bodyDiv w:val="1"/>
      <w:marLeft w:val="0"/>
      <w:marRight w:val="0"/>
      <w:marTop w:val="0"/>
      <w:marBottom w:val="0"/>
      <w:divBdr>
        <w:top w:val="none" w:sz="0" w:space="0" w:color="auto"/>
        <w:left w:val="none" w:sz="0" w:space="0" w:color="auto"/>
        <w:bottom w:val="none" w:sz="0" w:space="0" w:color="auto"/>
        <w:right w:val="none" w:sz="0" w:space="0" w:color="auto"/>
      </w:divBdr>
    </w:div>
    <w:div w:id="694035984">
      <w:bodyDiv w:val="1"/>
      <w:marLeft w:val="0"/>
      <w:marRight w:val="0"/>
      <w:marTop w:val="0"/>
      <w:marBottom w:val="0"/>
      <w:divBdr>
        <w:top w:val="none" w:sz="0" w:space="0" w:color="auto"/>
        <w:left w:val="none" w:sz="0" w:space="0" w:color="auto"/>
        <w:bottom w:val="none" w:sz="0" w:space="0" w:color="auto"/>
        <w:right w:val="none" w:sz="0" w:space="0" w:color="auto"/>
      </w:divBdr>
    </w:div>
    <w:div w:id="695740512">
      <w:bodyDiv w:val="1"/>
      <w:marLeft w:val="0"/>
      <w:marRight w:val="0"/>
      <w:marTop w:val="0"/>
      <w:marBottom w:val="0"/>
      <w:divBdr>
        <w:top w:val="none" w:sz="0" w:space="0" w:color="auto"/>
        <w:left w:val="none" w:sz="0" w:space="0" w:color="auto"/>
        <w:bottom w:val="none" w:sz="0" w:space="0" w:color="auto"/>
        <w:right w:val="none" w:sz="0" w:space="0" w:color="auto"/>
      </w:divBdr>
    </w:div>
    <w:div w:id="696662886">
      <w:bodyDiv w:val="1"/>
      <w:marLeft w:val="0"/>
      <w:marRight w:val="0"/>
      <w:marTop w:val="0"/>
      <w:marBottom w:val="0"/>
      <w:divBdr>
        <w:top w:val="none" w:sz="0" w:space="0" w:color="auto"/>
        <w:left w:val="none" w:sz="0" w:space="0" w:color="auto"/>
        <w:bottom w:val="none" w:sz="0" w:space="0" w:color="auto"/>
        <w:right w:val="none" w:sz="0" w:space="0" w:color="auto"/>
      </w:divBdr>
    </w:div>
    <w:div w:id="697631957">
      <w:bodyDiv w:val="1"/>
      <w:marLeft w:val="0"/>
      <w:marRight w:val="0"/>
      <w:marTop w:val="0"/>
      <w:marBottom w:val="0"/>
      <w:divBdr>
        <w:top w:val="none" w:sz="0" w:space="0" w:color="auto"/>
        <w:left w:val="none" w:sz="0" w:space="0" w:color="auto"/>
        <w:bottom w:val="none" w:sz="0" w:space="0" w:color="auto"/>
        <w:right w:val="none" w:sz="0" w:space="0" w:color="auto"/>
      </w:divBdr>
    </w:div>
    <w:div w:id="698045892">
      <w:bodyDiv w:val="1"/>
      <w:marLeft w:val="0"/>
      <w:marRight w:val="0"/>
      <w:marTop w:val="0"/>
      <w:marBottom w:val="0"/>
      <w:divBdr>
        <w:top w:val="none" w:sz="0" w:space="0" w:color="auto"/>
        <w:left w:val="none" w:sz="0" w:space="0" w:color="auto"/>
        <w:bottom w:val="none" w:sz="0" w:space="0" w:color="auto"/>
        <w:right w:val="none" w:sz="0" w:space="0" w:color="auto"/>
      </w:divBdr>
    </w:div>
    <w:div w:id="698550251">
      <w:bodyDiv w:val="1"/>
      <w:marLeft w:val="0"/>
      <w:marRight w:val="0"/>
      <w:marTop w:val="0"/>
      <w:marBottom w:val="0"/>
      <w:divBdr>
        <w:top w:val="none" w:sz="0" w:space="0" w:color="auto"/>
        <w:left w:val="none" w:sz="0" w:space="0" w:color="auto"/>
        <w:bottom w:val="none" w:sz="0" w:space="0" w:color="auto"/>
        <w:right w:val="none" w:sz="0" w:space="0" w:color="auto"/>
      </w:divBdr>
    </w:div>
    <w:div w:id="699472884">
      <w:bodyDiv w:val="1"/>
      <w:marLeft w:val="0"/>
      <w:marRight w:val="0"/>
      <w:marTop w:val="0"/>
      <w:marBottom w:val="0"/>
      <w:divBdr>
        <w:top w:val="none" w:sz="0" w:space="0" w:color="auto"/>
        <w:left w:val="none" w:sz="0" w:space="0" w:color="auto"/>
        <w:bottom w:val="none" w:sz="0" w:space="0" w:color="auto"/>
        <w:right w:val="none" w:sz="0" w:space="0" w:color="auto"/>
      </w:divBdr>
    </w:div>
    <w:div w:id="700781185">
      <w:bodyDiv w:val="1"/>
      <w:marLeft w:val="0"/>
      <w:marRight w:val="0"/>
      <w:marTop w:val="0"/>
      <w:marBottom w:val="0"/>
      <w:divBdr>
        <w:top w:val="none" w:sz="0" w:space="0" w:color="auto"/>
        <w:left w:val="none" w:sz="0" w:space="0" w:color="auto"/>
        <w:bottom w:val="none" w:sz="0" w:space="0" w:color="auto"/>
        <w:right w:val="none" w:sz="0" w:space="0" w:color="auto"/>
      </w:divBdr>
    </w:div>
    <w:div w:id="700981731">
      <w:bodyDiv w:val="1"/>
      <w:marLeft w:val="0"/>
      <w:marRight w:val="0"/>
      <w:marTop w:val="0"/>
      <w:marBottom w:val="0"/>
      <w:divBdr>
        <w:top w:val="none" w:sz="0" w:space="0" w:color="auto"/>
        <w:left w:val="none" w:sz="0" w:space="0" w:color="auto"/>
        <w:bottom w:val="none" w:sz="0" w:space="0" w:color="auto"/>
        <w:right w:val="none" w:sz="0" w:space="0" w:color="auto"/>
      </w:divBdr>
    </w:div>
    <w:div w:id="701512692">
      <w:bodyDiv w:val="1"/>
      <w:marLeft w:val="0"/>
      <w:marRight w:val="0"/>
      <w:marTop w:val="0"/>
      <w:marBottom w:val="0"/>
      <w:divBdr>
        <w:top w:val="none" w:sz="0" w:space="0" w:color="auto"/>
        <w:left w:val="none" w:sz="0" w:space="0" w:color="auto"/>
        <w:bottom w:val="none" w:sz="0" w:space="0" w:color="auto"/>
        <w:right w:val="none" w:sz="0" w:space="0" w:color="auto"/>
      </w:divBdr>
    </w:div>
    <w:div w:id="701981259">
      <w:bodyDiv w:val="1"/>
      <w:marLeft w:val="0"/>
      <w:marRight w:val="0"/>
      <w:marTop w:val="0"/>
      <w:marBottom w:val="0"/>
      <w:divBdr>
        <w:top w:val="none" w:sz="0" w:space="0" w:color="auto"/>
        <w:left w:val="none" w:sz="0" w:space="0" w:color="auto"/>
        <w:bottom w:val="none" w:sz="0" w:space="0" w:color="auto"/>
        <w:right w:val="none" w:sz="0" w:space="0" w:color="auto"/>
      </w:divBdr>
    </w:div>
    <w:div w:id="702174872">
      <w:bodyDiv w:val="1"/>
      <w:marLeft w:val="0"/>
      <w:marRight w:val="0"/>
      <w:marTop w:val="0"/>
      <w:marBottom w:val="0"/>
      <w:divBdr>
        <w:top w:val="none" w:sz="0" w:space="0" w:color="auto"/>
        <w:left w:val="none" w:sz="0" w:space="0" w:color="auto"/>
        <w:bottom w:val="none" w:sz="0" w:space="0" w:color="auto"/>
        <w:right w:val="none" w:sz="0" w:space="0" w:color="auto"/>
      </w:divBdr>
    </w:div>
    <w:div w:id="702629110">
      <w:bodyDiv w:val="1"/>
      <w:marLeft w:val="0"/>
      <w:marRight w:val="0"/>
      <w:marTop w:val="0"/>
      <w:marBottom w:val="0"/>
      <w:divBdr>
        <w:top w:val="none" w:sz="0" w:space="0" w:color="auto"/>
        <w:left w:val="none" w:sz="0" w:space="0" w:color="auto"/>
        <w:bottom w:val="none" w:sz="0" w:space="0" w:color="auto"/>
        <w:right w:val="none" w:sz="0" w:space="0" w:color="auto"/>
      </w:divBdr>
    </w:div>
    <w:div w:id="703554841">
      <w:bodyDiv w:val="1"/>
      <w:marLeft w:val="0"/>
      <w:marRight w:val="0"/>
      <w:marTop w:val="0"/>
      <w:marBottom w:val="0"/>
      <w:divBdr>
        <w:top w:val="none" w:sz="0" w:space="0" w:color="auto"/>
        <w:left w:val="none" w:sz="0" w:space="0" w:color="auto"/>
        <w:bottom w:val="none" w:sz="0" w:space="0" w:color="auto"/>
        <w:right w:val="none" w:sz="0" w:space="0" w:color="auto"/>
      </w:divBdr>
    </w:div>
    <w:div w:id="704326842">
      <w:bodyDiv w:val="1"/>
      <w:marLeft w:val="0"/>
      <w:marRight w:val="0"/>
      <w:marTop w:val="0"/>
      <w:marBottom w:val="0"/>
      <w:divBdr>
        <w:top w:val="none" w:sz="0" w:space="0" w:color="auto"/>
        <w:left w:val="none" w:sz="0" w:space="0" w:color="auto"/>
        <w:bottom w:val="none" w:sz="0" w:space="0" w:color="auto"/>
        <w:right w:val="none" w:sz="0" w:space="0" w:color="auto"/>
      </w:divBdr>
    </w:div>
    <w:div w:id="705714947">
      <w:bodyDiv w:val="1"/>
      <w:marLeft w:val="0"/>
      <w:marRight w:val="0"/>
      <w:marTop w:val="0"/>
      <w:marBottom w:val="0"/>
      <w:divBdr>
        <w:top w:val="none" w:sz="0" w:space="0" w:color="auto"/>
        <w:left w:val="none" w:sz="0" w:space="0" w:color="auto"/>
        <w:bottom w:val="none" w:sz="0" w:space="0" w:color="auto"/>
        <w:right w:val="none" w:sz="0" w:space="0" w:color="auto"/>
      </w:divBdr>
    </w:div>
    <w:div w:id="706181048">
      <w:bodyDiv w:val="1"/>
      <w:marLeft w:val="0"/>
      <w:marRight w:val="0"/>
      <w:marTop w:val="0"/>
      <w:marBottom w:val="0"/>
      <w:divBdr>
        <w:top w:val="none" w:sz="0" w:space="0" w:color="auto"/>
        <w:left w:val="none" w:sz="0" w:space="0" w:color="auto"/>
        <w:bottom w:val="none" w:sz="0" w:space="0" w:color="auto"/>
        <w:right w:val="none" w:sz="0" w:space="0" w:color="auto"/>
      </w:divBdr>
    </w:div>
    <w:div w:id="706370224">
      <w:bodyDiv w:val="1"/>
      <w:marLeft w:val="0"/>
      <w:marRight w:val="0"/>
      <w:marTop w:val="0"/>
      <w:marBottom w:val="0"/>
      <w:divBdr>
        <w:top w:val="none" w:sz="0" w:space="0" w:color="auto"/>
        <w:left w:val="none" w:sz="0" w:space="0" w:color="auto"/>
        <w:bottom w:val="none" w:sz="0" w:space="0" w:color="auto"/>
        <w:right w:val="none" w:sz="0" w:space="0" w:color="auto"/>
      </w:divBdr>
    </w:div>
    <w:div w:id="706415329">
      <w:bodyDiv w:val="1"/>
      <w:marLeft w:val="0"/>
      <w:marRight w:val="0"/>
      <w:marTop w:val="0"/>
      <w:marBottom w:val="0"/>
      <w:divBdr>
        <w:top w:val="none" w:sz="0" w:space="0" w:color="auto"/>
        <w:left w:val="none" w:sz="0" w:space="0" w:color="auto"/>
        <w:bottom w:val="none" w:sz="0" w:space="0" w:color="auto"/>
        <w:right w:val="none" w:sz="0" w:space="0" w:color="auto"/>
      </w:divBdr>
    </w:div>
    <w:div w:id="706639935">
      <w:bodyDiv w:val="1"/>
      <w:marLeft w:val="0"/>
      <w:marRight w:val="0"/>
      <w:marTop w:val="0"/>
      <w:marBottom w:val="0"/>
      <w:divBdr>
        <w:top w:val="none" w:sz="0" w:space="0" w:color="auto"/>
        <w:left w:val="none" w:sz="0" w:space="0" w:color="auto"/>
        <w:bottom w:val="none" w:sz="0" w:space="0" w:color="auto"/>
        <w:right w:val="none" w:sz="0" w:space="0" w:color="auto"/>
      </w:divBdr>
    </w:div>
    <w:div w:id="706684133">
      <w:bodyDiv w:val="1"/>
      <w:marLeft w:val="0"/>
      <w:marRight w:val="0"/>
      <w:marTop w:val="0"/>
      <w:marBottom w:val="0"/>
      <w:divBdr>
        <w:top w:val="none" w:sz="0" w:space="0" w:color="auto"/>
        <w:left w:val="none" w:sz="0" w:space="0" w:color="auto"/>
        <w:bottom w:val="none" w:sz="0" w:space="0" w:color="auto"/>
        <w:right w:val="none" w:sz="0" w:space="0" w:color="auto"/>
      </w:divBdr>
    </w:div>
    <w:div w:id="706949726">
      <w:bodyDiv w:val="1"/>
      <w:marLeft w:val="0"/>
      <w:marRight w:val="0"/>
      <w:marTop w:val="0"/>
      <w:marBottom w:val="0"/>
      <w:divBdr>
        <w:top w:val="none" w:sz="0" w:space="0" w:color="auto"/>
        <w:left w:val="none" w:sz="0" w:space="0" w:color="auto"/>
        <w:bottom w:val="none" w:sz="0" w:space="0" w:color="auto"/>
        <w:right w:val="none" w:sz="0" w:space="0" w:color="auto"/>
      </w:divBdr>
    </w:div>
    <w:div w:id="706955857">
      <w:bodyDiv w:val="1"/>
      <w:marLeft w:val="0"/>
      <w:marRight w:val="0"/>
      <w:marTop w:val="0"/>
      <w:marBottom w:val="0"/>
      <w:divBdr>
        <w:top w:val="none" w:sz="0" w:space="0" w:color="auto"/>
        <w:left w:val="none" w:sz="0" w:space="0" w:color="auto"/>
        <w:bottom w:val="none" w:sz="0" w:space="0" w:color="auto"/>
        <w:right w:val="none" w:sz="0" w:space="0" w:color="auto"/>
      </w:divBdr>
    </w:div>
    <w:div w:id="708651038">
      <w:bodyDiv w:val="1"/>
      <w:marLeft w:val="0"/>
      <w:marRight w:val="0"/>
      <w:marTop w:val="0"/>
      <w:marBottom w:val="0"/>
      <w:divBdr>
        <w:top w:val="none" w:sz="0" w:space="0" w:color="auto"/>
        <w:left w:val="none" w:sz="0" w:space="0" w:color="auto"/>
        <w:bottom w:val="none" w:sz="0" w:space="0" w:color="auto"/>
        <w:right w:val="none" w:sz="0" w:space="0" w:color="auto"/>
      </w:divBdr>
    </w:div>
    <w:div w:id="709261317">
      <w:bodyDiv w:val="1"/>
      <w:marLeft w:val="0"/>
      <w:marRight w:val="0"/>
      <w:marTop w:val="0"/>
      <w:marBottom w:val="0"/>
      <w:divBdr>
        <w:top w:val="none" w:sz="0" w:space="0" w:color="auto"/>
        <w:left w:val="none" w:sz="0" w:space="0" w:color="auto"/>
        <w:bottom w:val="none" w:sz="0" w:space="0" w:color="auto"/>
        <w:right w:val="none" w:sz="0" w:space="0" w:color="auto"/>
      </w:divBdr>
    </w:div>
    <w:div w:id="709301318">
      <w:bodyDiv w:val="1"/>
      <w:marLeft w:val="0"/>
      <w:marRight w:val="0"/>
      <w:marTop w:val="0"/>
      <w:marBottom w:val="0"/>
      <w:divBdr>
        <w:top w:val="none" w:sz="0" w:space="0" w:color="auto"/>
        <w:left w:val="none" w:sz="0" w:space="0" w:color="auto"/>
        <w:bottom w:val="none" w:sz="0" w:space="0" w:color="auto"/>
        <w:right w:val="none" w:sz="0" w:space="0" w:color="auto"/>
      </w:divBdr>
    </w:div>
    <w:div w:id="709305173">
      <w:bodyDiv w:val="1"/>
      <w:marLeft w:val="0"/>
      <w:marRight w:val="0"/>
      <w:marTop w:val="0"/>
      <w:marBottom w:val="0"/>
      <w:divBdr>
        <w:top w:val="none" w:sz="0" w:space="0" w:color="auto"/>
        <w:left w:val="none" w:sz="0" w:space="0" w:color="auto"/>
        <w:bottom w:val="none" w:sz="0" w:space="0" w:color="auto"/>
        <w:right w:val="none" w:sz="0" w:space="0" w:color="auto"/>
      </w:divBdr>
    </w:div>
    <w:div w:id="709571543">
      <w:bodyDiv w:val="1"/>
      <w:marLeft w:val="0"/>
      <w:marRight w:val="0"/>
      <w:marTop w:val="0"/>
      <w:marBottom w:val="0"/>
      <w:divBdr>
        <w:top w:val="none" w:sz="0" w:space="0" w:color="auto"/>
        <w:left w:val="none" w:sz="0" w:space="0" w:color="auto"/>
        <w:bottom w:val="none" w:sz="0" w:space="0" w:color="auto"/>
        <w:right w:val="none" w:sz="0" w:space="0" w:color="auto"/>
      </w:divBdr>
    </w:div>
    <w:div w:id="710425488">
      <w:bodyDiv w:val="1"/>
      <w:marLeft w:val="0"/>
      <w:marRight w:val="0"/>
      <w:marTop w:val="0"/>
      <w:marBottom w:val="0"/>
      <w:divBdr>
        <w:top w:val="none" w:sz="0" w:space="0" w:color="auto"/>
        <w:left w:val="none" w:sz="0" w:space="0" w:color="auto"/>
        <w:bottom w:val="none" w:sz="0" w:space="0" w:color="auto"/>
        <w:right w:val="none" w:sz="0" w:space="0" w:color="auto"/>
      </w:divBdr>
    </w:div>
    <w:div w:id="711004481">
      <w:bodyDiv w:val="1"/>
      <w:marLeft w:val="0"/>
      <w:marRight w:val="0"/>
      <w:marTop w:val="0"/>
      <w:marBottom w:val="0"/>
      <w:divBdr>
        <w:top w:val="none" w:sz="0" w:space="0" w:color="auto"/>
        <w:left w:val="none" w:sz="0" w:space="0" w:color="auto"/>
        <w:bottom w:val="none" w:sz="0" w:space="0" w:color="auto"/>
        <w:right w:val="none" w:sz="0" w:space="0" w:color="auto"/>
      </w:divBdr>
    </w:div>
    <w:div w:id="712534604">
      <w:bodyDiv w:val="1"/>
      <w:marLeft w:val="0"/>
      <w:marRight w:val="0"/>
      <w:marTop w:val="0"/>
      <w:marBottom w:val="0"/>
      <w:divBdr>
        <w:top w:val="none" w:sz="0" w:space="0" w:color="auto"/>
        <w:left w:val="none" w:sz="0" w:space="0" w:color="auto"/>
        <w:bottom w:val="none" w:sz="0" w:space="0" w:color="auto"/>
        <w:right w:val="none" w:sz="0" w:space="0" w:color="auto"/>
      </w:divBdr>
    </w:div>
    <w:div w:id="713503080">
      <w:bodyDiv w:val="1"/>
      <w:marLeft w:val="0"/>
      <w:marRight w:val="0"/>
      <w:marTop w:val="0"/>
      <w:marBottom w:val="0"/>
      <w:divBdr>
        <w:top w:val="none" w:sz="0" w:space="0" w:color="auto"/>
        <w:left w:val="none" w:sz="0" w:space="0" w:color="auto"/>
        <w:bottom w:val="none" w:sz="0" w:space="0" w:color="auto"/>
        <w:right w:val="none" w:sz="0" w:space="0" w:color="auto"/>
      </w:divBdr>
    </w:div>
    <w:div w:id="714624563">
      <w:bodyDiv w:val="1"/>
      <w:marLeft w:val="0"/>
      <w:marRight w:val="0"/>
      <w:marTop w:val="0"/>
      <w:marBottom w:val="0"/>
      <w:divBdr>
        <w:top w:val="none" w:sz="0" w:space="0" w:color="auto"/>
        <w:left w:val="none" w:sz="0" w:space="0" w:color="auto"/>
        <w:bottom w:val="none" w:sz="0" w:space="0" w:color="auto"/>
        <w:right w:val="none" w:sz="0" w:space="0" w:color="auto"/>
      </w:divBdr>
    </w:div>
    <w:div w:id="715205256">
      <w:bodyDiv w:val="1"/>
      <w:marLeft w:val="0"/>
      <w:marRight w:val="0"/>
      <w:marTop w:val="0"/>
      <w:marBottom w:val="0"/>
      <w:divBdr>
        <w:top w:val="none" w:sz="0" w:space="0" w:color="auto"/>
        <w:left w:val="none" w:sz="0" w:space="0" w:color="auto"/>
        <w:bottom w:val="none" w:sz="0" w:space="0" w:color="auto"/>
        <w:right w:val="none" w:sz="0" w:space="0" w:color="auto"/>
      </w:divBdr>
    </w:div>
    <w:div w:id="716247836">
      <w:bodyDiv w:val="1"/>
      <w:marLeft w:val="0"/>
      <w:marRight w:val="0"/>
      <w:marTop w:val="0"/>
      <w:marBottom w:val="0"/>
      <w:divBdr>
        <w:top w:val="none" w:sz="0" w:space="0" w:color="auto"/>
        <w:left w:val="none" w:sz="0" w:space="0" w:color="auto"/>
        <w:bottom w:val="none" w:sz="0" w:space="0" w:color="auto"/>
        <w:right w:val="none" w:sz="0" w:space="0" w:color="auto"/>
      </w:divBdr>
    </w:div>
    <w:div w:id="717318512">
      <w:bodyDiv w:val="1"/>
      <w:marLeft w:val="0"/>
      <w:marRight w:val="0"/>
      <w:marTop w:val="0"/>
      <w:marBottom w:val="0"/>
      <w:divBdr>
        <w:top w:val="none" w:sz="0" w:space="0" w:color="auto"/>
        <w:left w:val="none" w:sz="0" w:space="0" w:color="auto"/>
        <w:bottom w:val="none" w:sz="0" w:space="0" w:color="auto"/>
        <w:right w:val="none" w:sz="0" w:space="0" w:color="auto"/>
      </w:divBdr>
    </w:div>
    <w:div w:id="717825692">
      <w:bodyDiv w:val="1"/>
      <w:marLeft w:val="0"/>
      <w:marRight w:val="0"/>
      <w:marTop w:val="0"/>
      <w:marBottom w:val="0"/>
      <w:divBdr>
        <w:top w:val="none" w:sz="0" w:space="0" w:color="auto"/>
        <w:left w:val="none" w:sz="0" w:space="0" w:color="auto"/>
        <w:bottom w:val="none" w:sz="0" w:space="0" w:color="auto"/>
        <w:right w:val="none" w:sz="0" w:space="0" w:color="auto"/>
      </w:divBdr>
    </w:div>
    <w:div w:id="718018707">
      <w:bodyDiv w:val="1"/>
      <w:marLeft w:val="0"/>
      <w:marRight w:val="0"/>
      <w:marTop w:val="0"/>
      <w:marBottom w:val="0"/>
      <w:divBdr>
        <w:top w:val="none" w:sz="0" w:space="0" w:color="auto"/>
        <w:left w:val="none" w:sz="0" w:space="0" w:color="auto"/>
        <w:bottom w:val="none" w:sz="0" w:space="0" w:color="auto"/>
        <w:right w:val="none" w:sz="0" w:space="0" w:color="auto"/>
      </w:divBdr>
    </w:div>
    <w:div w:id="718435100">
      <w:bodyDiv w:val="1"/>
      <w:marLeft w:val="0"/>
      <w:marRight w:val="0"/>
      <w:marTop w:val="0"/>
      <w:marBottom w:val="0"/>
      <w:divBdr>
        <w:top w:val="none" w:sz="0" w:space="0" w:color="auto"/>
        <w:left w:val="none" w:sz="0" w:space="0" w:color="auto"/>
        <w:bottom w:val="none" w:sz="0" w:space="0" w:color="auto"/>
        <w:right w:val="none" w:sz="0" w:space="0" w:color="auto"/>
      </w:divBdr>
    </w:div>
    <w:div w:id="718624707">
      <w:bodyDiv w:val="1"/>
      <w:marLeft w:val="0"/>
      <w:marRight w:val="0"/>
      <w:marTop w:val="0"/>
      <w:marBottom w:val="0"/>
      <w:divBdr>
        <w:top w:val="none" w:sz="0" w:space="0" w:color="auto"/>
        <w:left w:val="none" w:sz="0" w:space="0" w:color="auto"/>
        <w:bottom w:val="none" w:sz="0" w:space="0" w:color="auto"/>
        <w:right w:val="none" w:sz="0" w:space="0" w:color="auto"/>
      </w:divBdr>
    </w:div>
    <w:div w:id="719205730">
      <w:bodyDiv w:val="1"/>
      <w:marLeft w:val="0"/>
      <w:marRight w:val="0"/>
      <w:marTop w:val="0"/>
      <w:marBottom w:val="0"/>
      <w:divBdr>
        <w:top w:val="none" w:sz="0" w:space="0" w:color="auto"/>
        <w:left w:val="none" w:sz="0" w:space="0" w:color="auto"/>
        <w:bottom w:val="none" w:sz="0" w:space="0" w:color="auto"/>
        <w:right w:val="none" w:sz="0" w:space="0" w:color="auto"/>
      </w:divBdr>
    </w:div>
    <w:div w:id="719596119">
      <w:bodyDiv w:val="1"/>
      <w:marLeft w:val="0"/>
      <w:marRight w:val="0"/>
      <w:marTop w:val="0"/>
      <w:marBottom w:val="0"/>
      <w:divBdr>
        <w:top w:val="none" w:sz="0" w:space="0" w:color="auto"/>
        <w:left w:val="none" w:sz="0" w:space="0" w:color="auto"/>
        <w:bottom w:val="none" w:sz="0" w:space="0" w:color="auto"/>
        <w:right w:val="none" w:sz="0" w:space="0" w:color="auto"/>
      </w:divBdr>
    </w:div>
    <w:div w:id="720786070">
      <w:bodyDiv w:val="1"/>
      <w:marLeft w:val="0"/>
      <w:marRight w:val="0"/>
      <w:marTop w:val="0"/>
      <w:marBottom w:val="0"/>
      <w:divBdr>
        <w:top w:val="none" w:sz="0" w:space="0" w:color="auto"/>
        <w:left w:val="none" w:sz="0" w:space="0" w:color="auto"/>
        <w:bottom w:val="none" w:sz="0" w:space="0" w:color="auto"/>
        <w:right w:val="none" w:sz="0" w:space="0" w:color="auto"/>
      </w:divBdr>
    </w:div>
    <w:div w:id="721252452">
      <w:bodyDiv w:val="1"/>
      <w:marLeft w:val="0"/>
      <w:marRight w:val="0"/>
      <w:marTop w:val="0"/>
      <w:marBottom w:val="0"/>
      <w:divBdr>
        <w:top w:val="none" w:sz="0" w:space="0" w:color="auto"/>
        <w:left w:val="none" w:sz="0" w:space="0" w:color="auto"/>
        <w:bottom w:val="none" w:sz="0" w:space="0" w:color="auto"/>
        <w:right w:val="none" w:sz="0" w:space="0" w:color="auto"/>
      </w:divBdr>
    </w:div>
    <w:div w:id="721446785">
      <w:bodyDiv w:val="1"/>
      <w:marLeft w:val="0"/>
      <w:marRight w:val="0"/>
      <w:marTop w:val="0"/>
      <w:marBottom w:val="0"/>
      <w:divBdr>
        <w:top w:val="none" w:sz="0" w:space="0" w:color="auto"/>
        <w:left w:val="none" w:sz="0" w:space="0" w:color="auto"/>
        <w:bottom w:val="none" w:sz="0" w:space="0" w:color="auto"/>
        <w:right w:val="none" w:sz="0" w:space="0" w:color="auto"/>
      </w:divBdr>
    </w:div>
    <w:div w:id="722557238">
      <w:bodyDiv w:val="1"/>
      <w:marLeft w:val="0"/>
      <w:marRight w:val="0"/>
      <w:marTop w:val="0"/>
      <w:marBottom w:val="0"/>
      <w:divBdr>
        <w:top w:val="none" w:sz="0" w:space="0" w:color="auto"/>
        <w:left w:val="none" w:sz="0" w:space="0" w:color="auto"/>
        <w:bottom w:val="none" w:sz="0" w:space="0" w:color="auto"/>
        <w:right w:val="none" w:sz="0" w:space="0" w:color="auto"/>
      </w:divBdr>
    </w:div>
    <w:div w:id="722750895">
      <w:bodyDiv w:val="1"/>
      <w:marLeft w:val="0"/>
      <w:marRight w:val="0"/>
      <w:marTop w:val="0"/>
      <w:marBottom w:val="0"/>
      <w:divBdr>
        <w:top w:val="none" w:sz="0" w:space="0" w:color="auto"/>
        <w:left w:val="none" w:sz="0" w:space="0" w:color="auto"/>
        <w:bottom w:val="none" w:sz="0" w:space="0" w:color="auto"/>
        <w:right w:val="none" w:sz="0" w:space="0" w:color="auto"/>
      </w:divBdr>
    </w:div>
    <w:div w:id="724135693">
      <w:bodyDiv w:val="1"/>
      <w:marLeft w:val="0"/>
      <w:marRight w:val="0"/>
      <w:marTop w:val="0"/>
      <w:marBottom w:val="0"/>
      <w:divBdr>
        <w:top w:val="none" w:sz="0" w:space="0" w:color="auto"/>
        <w:left w:val="none" w:sz="0" w:space="0" w:color="auto"/>
        <w:bottom w:val="none" w:sz="0" w:space="0" w:color="auto"/>
        <w:right w:val="none" w:sz="0" w:space="0" w:color="auto"/>
      </w:divBdr>
    </w:div>
    <w:div w:id="724372910">
      <w:bodyDiv w:val="1"/>
      <w:marLeft w:val="0"/>
      <w:marRight w:val="0"/>
      <w:marTop w:val="0"/>
      <w:marBottom w:val="0"/>
      <w:divBdr>
        <w:top w:val="none" w:sz="0" w:space="0" w:color="auto"/>
        <w:left w:val="none" w:sz="0" w:space="0" w:color="auto"/>
        <w:bottom w:val="none" w:sz="0" w:space="0" w:color="auto"/>
        <w:right w:val="none" w:sz="0" w:space="0" w:color="auto"/>
      </w:divBdr>
    </w:div>
    <w:div w:id="724454735">
      <w:bodyDiv w:val="1"/>
      <w:marLeft w:val="0"/>
      <w:marRight w:val="0"/>
      <w:marTop w:val="0"/>
      <w:marBottom w:val="0"/>
      <w:divBdr>
        <w:top w:val="none" w:sz="0" w:space="0" w:color="auto"/>
        <w:left w:val="none" w:sz="0" w:space="0" w:color="auto"/>
        <w:bottom w:val="none" w:sz="0" w:space="0" w:color="auto"/>
        <w:right w:val="none" w:sz="0" w:space="0" w:color="auto"/>
      </w:divBdr>
    </w:div>
    <w:div w:id="725646180">
      <w:bodyDiv w:val="1"/>
      <w:marLeft w:val="0"/>
      <w:marRight w:val="0"/>
      <w:marTop w:val="0"/>
      <w:marBottom w:val="0"/>
      <w:divBdr>
        <w:top w:val="none" w:sz="0" w:space="0" w:color="auto"/>
        <w:left w:val="none" w:sz="0" w:space="0" w:color="auto"/>
        <w:bottom w:val="none" w:sz="0" w:space="0" w:color="auto"/>
        <w:right w:val="none" w:sz="0" w:space="0" w:color="auto"/>
      </w:divBdr>
    </w:div>
    <w:div w:id="726340671">
      <w:bodyDiv w:val="1"/>
      <w:marLeft w:val="0"/>
      <w:marRight w:val="0"/>
      <w:marTop w:val="0"/>
      <w:marBottom w:val="0"/>
      <w:divBdr>
        <w:top w:val="none" w:sz="0" w:space="0" w:color="auto"/>
        <w:left w:val="none" w:sz="0" w:space="0" w:color="auto"/>
        <w:bottom w:val="none" w:sz="0" w:space="0" w:color="auto"/>
        <w:right w:val="none" w:sz="0" w:space="0" w:color="auto"/>
      </w:divBdr>
    </w:div>
    <w:div w:id="727455798">
      <w:bodyDiv w:val="1"/>
      <w:marLeft w:val="0"/>
      <w:marRight w:val="0"/>
      <w:marTop w:val="0"/>
      <w:marBottom w:val="0"/>
      <w:divBdr>
        <w:top w:val="none" w:sz="0" w:space="0" w:color="auto"/>
        <w:left w:val="none" w:sz="0" w:space="0" w:color="auto"/>
        <w:bottom w:val="none" w:sz="0" w:space="0" w:color="auto"/>
        <w:right w:val="none" w:sz="0" w:space="0" w:color="auto"/>
      </w:divBdr>
    </w:div>
    <w:div w:id="728655536">
      <w:bodyDiv w:val="1"/>
      <w:marLeft w:val="0"/>
      <w:marRight w:val="0"/>
      <w:marTop w:val="0"/>
      <w:marBottom w:val="0"/>
      <w:divBdr>
        <w:top w:val="none" w:sz="0" w:space="0" w:color="auto"/>
        <w:left w:val="none" w:sz="0" w:space="0" w:color="auto"/>
        <w:bottom w:val="none" w:sz="0" w:space="0" w:color="auto"/>
        <w:right w:val="none" w:sz="0" w:space="0" w:color="auto"/>
      </w:divBdr>
    </w:div>
    <w:div w:id="729117540">
      <w:bodyDiv w:val="1"/>
      <w:marLeft w:val="0"/>
      <w:marRight w:val="0"/>
      <w:marTop w:val="0"/>
      <w:marBottom w:val="0"/>
      <w:divBdr>
        <w:top w:val="none" w:sz="0" w:space="0" w:color="auto"/>
        <w:left w:val="none" w:sz="0" w:space="0" w:color="auto"/>
        <w:bottom w:val="none" w:sz="0" w:space="0" w:color="auto"/>
        <w:right w:val="none" w:sz="0" w:space="0" w:color="auto"/>
      </w:divBdr>
    </w:div>
    <w:div w:id="729420164">
      <w:bodyDiv w:val="1"/>
      <w:marLeft w:val="0"/>
      <w:marRight w:val="0"/>
      <w:marTop w:val="0"/>
      <w:marBottom w:val="0"/>
      <w:divBdr>
        <w:top w:val="none" w:sz="0" w:space="0" w:color="auto"/>
        <w:left w:val="none" w:sz="0" w:space="0" w:color="auto"/>
        <w:bottom w:val="none" w:sz="0" w:space="0" w:color="auto"/>
        <w:right w:val="none" w:sz="0" w:space="0" w:color="auto"/>
      </w:divBdr>
    </w:div>
    <w:div w:id="730155952">
      <w:bodyDiv w:val="1"/>
      <w:marLeft w:val="0"/>
      <w:marRight w:val="0"/>
      <w:marTop w:val="0"/>
      <w:marBottom w:val="0"/>
      <w:divBdr>
        <w:top w:val="none" w:sz="0" w:space="0" w:color="auto"/>
        <w:left w:val="none" w:sz="0" w:space="0" w:color="auto"/>
        <w:bottom w:val="none" w:sz="0" w:space="0" w:color="auto"/>
        <w:right w:val="none" w:sz="0" w:space="0" w:color="auto"/>
      </w:divBdr>
    </w:div>
    <w:div w:id="730496463">
      <w:bodyDiv w:val="1"/>
      <w:marLeft w:val="0"/>
      <w:marRight w:val="0"/>
      <w:marTop w:val="0"/>
      <w:marBottom w:val="0"/>
      <w:divBdr>
        <w:top w:val="none" w:sz="0" w:space="0" w:color="auto"/>
        <w:left w:val="none" w:sz="0" w:space="0" w:color="auto"/>
        <w:bottom w:val="none" w:sz="0" w:space="0" w:color="auto"/>
        <w:right w:val="none" w:sz="0" w:space="0" w:color="auto"/>
      </w:divBdr>
    </w:div>
    <w:div w:id="730693411">
      <w:bodyDiv w:val="1"/>
      <w:marLeft w:val="0"/>
      <w:marRight w:val="0"/>
      <w:marTop w:val="0"/>
      <w:marBottom w:val="0"/>
      <w:divBdr>
        <w:top w:val="none" w:sz="0" w:space="0" w:color="auto"/>
        <w:left w:val="none" w:sz="0" w:space="0" w:color="auto"/>
        <w:bottom w:val="none" w:sz="0" w:space="0" w:color="auto"/>
        <w:right w:val="none" w:sz="0" w:space="0" w:color="auto"/>
      </w:divBdr>
    </w:div>
    <w:div w:id="730693473">
      <w:bodyDiv w:val="1"/>
      <w:marLeft w:val="0"/>
      <w:marRight w:val="0"/>
      <w:marTop w:val="0"/>
      <w:marBottom w:val="0"/>
      <w:divBdr>
        <w:top w:val="none" w:sz="0" w:space="0" w:color="auto"/>
        <w:left w:val="none" w:sz="0" w:space="0" w:color="auto"/>
        <w:bottom w:val="none" w:sz="0" w:space="0" w:color="auto"/>
        <w:right w:val="none" w:sz="0" w:space="0" w:color="auto"/>
      </w:divBdr>
    </w:div>
    <w:div w:id="731777618">
      <w:bodyDiv w:val="1"/>
      <w:marLeft w:val="0"/>
      <w:marRight w:val="0"/>
      <w:marTop w:val="0"/>
      <w:marBottom w:val="0"/>
      <w:divBdr>
        <w:top w:val="none" w:sz="0" w:space="0" w:color="auto"/>
        <w:left w:val="none" w:sz="0" w:space="0" w:color="auto"/>
        <w:bottom w:val="none" w:sz="0" w:space="0" w:color="auto"/>
        <w:right w:val="none" w:sz="0" w:space="0" w:color="auto"/>
      </w:divBdr>
    </w:div>
    <w:div w:id="732193394">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733628516">
      <w:bodyDiv w:val="1"/>
      <w:marLeft w:val="0"/>
      <w:marRight w:val="0"/>
      <w:marTop w:val="0"/>
      <w:marBottom w:val="0"/>
      <w:divBdr>
        <w:top w:val="none" w:sz="0" w:space="0" w:color="auto"/>
        <w:left w:val="none" w:sz="0" w:space="0" w:color="auto"/>
        <w:bottom w:val="none" w:sz="0" w:space="0" w:color="auto"/>
        <w:right w:val="none" w:sz="0" w:space="0" w:color="auto"/>
      </w:divBdr>
    </w:div>
    <w:div w:id="734160419">
      <w:bodyDiv w:val="1"/>
      <w:marLeft w:val="0"/>
      <w:marRight w:val="0"/>
      <w:marTop w:val="0"/>
      <w:marBottom w:val="0"/>
      <w:divBdr>
        <w:top w:val="none" w:sz="0" w:space="0" w:color="auto"/>
        <w:left w:val="none" w:sz="0" w:space="0" w:color="auto"/>
        <w:bottom w:val="none" w:sz="0" w:space="0" w:color="auto"/>
        <w:right w:val="none" w:sz="0" w:space="0" w:color="auto"/>
      </w:divBdr>
    </w:div>
    <w:div w:id="735006373">
      <w:bodyDiv w:val="1"/>
      <w:marLeft w:val="0"/>
      <w:marRight w:val="0"/>
      <w:marTop w:val="0"/>
      <w:marBottom w:val="0"/>
      <w:divBdr>
        <w:top w:val="none" w:sz="0" w:space="0" w:color="auto"/>
        <w:left w:val="none" w:sz="0" w:space="0" w:color="auto"/>
        <w:bottom w:val="none" w:sz="0" w:space="0" w:color="auto"/>
        <w:right w:val="none" w:sz="0" w:space="0" w:color="auto"/>
      </w:divBdr>
    </w:div>
    <w:div w:id="735711181">
      <w:bodyDiv w:val="1"/>
      <w:marLeft w:val="0"/>
      <w:marRight w:val="0"/>
      <w:marTop w:val="0"/>
      <w:marBottom w:val="0"/>
      <w:divBdr>
        <w:top w:val="none" w:sz="0" w:space="0" w:color="auto"/>
        <w:left w:val="none" w:sz="0" w:space="0" w:color="auto"/>
        <w:bottom w:val="none" w:sz="0" w:space="0" w:color="auto"/>
        <w:right w:val="none" w:sz="0" w:space="0" w:color="auto"/>
      </w:divBdr>
    </w:div>
    <w:div w:id="736632405">
      <w:bodyDiv w:val="1"/>
      <w:marLeft w:val="0"/>
      <w:marRight w:val="0"/>
      <w:marTop w:val="0"/>
      <w:marBottom w:val="0"/>
      <w:divBdr>
        <w:top w:val="none" w:sz="0" w:space="0" w:color="auto"/>
        <w:left w:val="none" w:sz="0" w:space="0" w:color="auto"/>
        <w:bottom w:val="none" w:sz="0" w:space="0" w:color="auto"/>
        <w:right w:val="none" w:sz="0" w:space="0" w:color="auto"/>
      </w:divBdr>
    </w:div>
    <w:div w:id="738359439">
      <w:bodyDiv w:val="1"/>
      <w:marLeft w:val="0"/>
      <w:marRight w:val="0"/>
      <w:marTop w:val="0"/>
      <w:marBottom w:val="0"/>
      <w:divBdr>
        <w:top w:val="none" w:sz="0" w:space="0" w:color="auto"/>
        <w:left w:val="none" w:sz="0" w:space="0" w:color="auto"/>
        <w:bottom w:val="none" w:sz="0" w:space="0" w:color="auto"/>
        <w:right w:val="none" w:sz="0" w:space="0" w:color="auto"/>
      </w:divBdr>
    </w:div>
    <w:div w:id="738674946">
      <w:bodyDiv w:val="1"/>
      <w:marLeft w:val="0"/>
      <w:marRight w:val="0"/>
      <w:marTop w:val="0"/>
      <w:marBottom w:val="0"/>
      <w:divBdr>
        <w:top w:val="none" w:sz="0" w:space="0" w:color="auto"/>
        <w:left w:val="none" w:sz="0" w:space="0" w:color="auto"/>
        <w:bottom w:val="none" w:sz="0" w:space="0" w:color="auto"/>
        <w:right w:val="none" w:sz="0" w:space="0" w:color="auto"/>
      </w:divBdr>
    </w:div>
    <w:div w:id="739909912">
      <w:bodyDiv w:val="1"/>
      <w:marLeft w:val="0"/>
      <w:marRight w:val="0"/>
      <w:marTop w:val="0"/>
      <w:marBottom w:val="0"/>
      <w:divBdr>
        <w:top w:val="none" w:sz="0" w:space="0" w:color="auto"/>
        <w:left w:val="none" w:sz="0" w:space="0" w:color="auto"/>
        <w:bottom w:val="none" w:sz="0" w:space="0" w:color="auto"/>
        <w:right w:val="none" w:sz="0" w:space="0" w:color="auto"/>
      </w:divBdr>
    </w:div>
    <w:div w:id="740559579">
      <w:bodyDiv w:val="1"/>
      <w:marLeft w:val="0"/>
      <w:marRight w:val="0"/>
      <w:marTop w:val="0"/>
      <w:marBottom w:val="0"/>
      <w:divBdr>
        <w:top w:val="none" w:sz="0" w:space="0" w:color="auto"/>
        <w:left w:val="none" w:sz="0" w:space="0" w:color="auto"/>
        <w:bottom w:val="none" w:sz="0" w:space="0" w:color="auto"/>
        <w:right w:val="none" w:sz="0" w:space="0" w:color="auto"/>
      </w:divBdr>
    </w:div>
    <w:div w:id="741485311">
      <w:bodyDiv w:val="1"/>
      <w:marLeft w:val="0"/>
      <w:marRight w:val="0"/>
      <w:marTop w:val="0"/>
      <w:marBottom w:val="0"/>
      <w:divBdr>
        <w:top w:val="none" w:sz="0" w:space="0" w:color="auto"/>
        <w:left w:val="none" w:sz="0" w:space="0" w:color="auto"/>
        <w:bottom w:val="none" w:sz="0" w:space="0" w:color="auto"/>
        <w:right w:val="none" w:sz="0" w:space="0" w:color="auto"/>
      </w:divBdr>
    </w:div>
    <w:div w:id="742676727">
      <w:bodyDiv w:val="1"/>
      <w:marLeft w:val="0"/>
      <w:marRight w:val="0"/>
      <w:marTop w:val="0"/>
      <w:marBottom w:val="0"/>
      <w:divBdr>
        <w:top w:val="none" w:sz="0" w:space="0" w:color="auto"/>
        <w:left w:val="none" w:sz="0" w:space="0" w:color="auto"/>
        <w:bottom w:val="none" w:sz="0" w:space="0" w:color="auto"/>
        <w:right w:val="none" w:sz="0" w:space="0" w:color="auto"/>
      </w:divBdr>
    </w:div>
    <w:div w:id="742681823">
      <w:bodyDiv w:val="1"/>
      <w:marLeft w:val="0"/>
      <w:marRight w:val="0"/>
      <w:marTop w:val="0"/>
      <w:marBottom w:val="0"/>
      <w:divBdr>
        <w:top w:val="none" w:sz="0" w:space="0" w:color="auto"/>
        <w:left w:val="none" w:sz="0" w:space="0" w:color="auto"/>
        <w:bottom w:val="none" w:sz="0" w:space="0" w:color="auto"/>
        <w:right w:val="none" w:sz="0" w:space="0" w:color="auto"/>
      </w:divBdr>
    </w:div>
    <w:div w:id="743602645">
      <w:bodyDiv w:val="1"/>
      <w:marLeft w:val="0"/>
      <w:marRight w:val="0"/>
      <w:marTop w:val="0"/>
      <w:marBottom w:val="0"/>
      <w:divBdr>
        <w:top w:val="none" w:sz="0" w:space="0" w:color="auto"/>
        <w:left w:val="none" w:sz="0" w:space="0" w:color="auto"/>
        <w:bottom w:val="none" w:sz="0" w:space="0" w:color="auto"/>
        <w:right w:val="none" w:sz="0" w:space="0" w:color="auto"/>
      </w:divBdr>
    </w:div>
    <w:div w:id="744377676">
      <w:bodyDiv w:val="1"/>
      <w:marLeft w:val="0"/>
      <w:marRight w:val="0"/>
      <w:marTop w:val="0"/>
      <w:marBottom w:val="0"/>
      <w:divBdr>
        <w:top w:val="none" w:sz="0" w:space="0" w:color="auto"/>
        <w:left w:val="none" w:sz="0" w:space="0" w:color="auto"/>
        <w:bottom w:val="none" w:sz="0" w:space="0" w:color="auto"/>
        <w:right w:val="none" w:sz="0" w:space="0" w:color="auto"/>
      </w:divBdr>
    </w:div>
    <w:div w:id="744650142">
      <w:bodyDiv w:val="1"/>
      <w:marLeft w:val="0"/>
      <w:marRight w:val="0"/>
      <w:marTop w:val="0"/>
      <w:marBottom w:val="0"/>
      <w:divBdr>
        <w:top w:val="none" w:sz="0" w:space="0" w:color="auto"/>
        <w:left w:val="none" w:sz="0" w:space="0" w:color="auto"/>
        <w:bottom w:val="none" w:sz="0" w:space="0" w:color="auto"/>
        <w:right w:val="none" w:sz="0" w:space="0" w:color="auto"/>
      </w:divBdr>
    </w:div>
    <w:div w:id="745032923">
      <w:bodyDiv w:val="1"/>
      <w:marLeft w:val="0"/>
      <w:marRight w:val="0"/>
      <w:marTop w:val="0"/>
      <w:marBottom w:val="0"/>
      <w:divBdr>
        <w:top w:val="none" w:sz="0" w:space="0" w:color="auto"/>
        <w:left w:val="none" w:sz="0" w:space="0" w:color="auto"/>
        <w:bottom w:val="none" w:sz="0" w:space="0" w:color="auto"/>
        <w:right w:val="none" w:sz="0" w:space="0" w:color="auto"/>
      </w:divBdr>
    </w:div>
    <w:div w:id="745150909">
      <w:bodyDiv w:val="1"/>
      <w:marLeft w:val="0"/>
      <w:marRight w:val="0"/>
      <w:marTop w:val="0"/>
      <w:marBottom w:val="0"/>
      <w:divBdr>
        <w:top w:val="none" w:sz="0" w:space="0" w:color="auto"/>
        <w:left w:val="none" w:sz="0" w:space="0" w:color="auto"/>
        <w:bottom w:val="none" w:sz="0" w:space="0" w:color="auto"/>
        <w:right w:val="none" w:sz="0" w:space="0" w:color="auto"/>
      </w:divBdr>
    </w:div>
    <w:div w:id="745952133">
      <w:bodyDiv w:val="1"/>
      <w:marLeft w:val="0"/>
      <w:marRight w:val="0"/>
      <w:marTop w:val="0"/>
      <w:marBottom w:val="0"/>
      <w:divBdr>
        <w:top w:val="none" w:sz="0" w:space="0" w:color="auto"/>
        <w:left w:val="none" w:sz="0" w:space="0" w:color="auto"/>
        <w:bottom w:val="none" w:sz="0" w:space="0" w:color="auto"/>
        <w:right w:val="none" w:sz="0" w:space="0" w:color="auto"/>
      </w:divBdr>
    </w:div>
    <w:div w:id="746614003">
      <w:bodyDiv w:val="1"/>
      <w:marLeft w:val="0"/>
      <w:marRight w:val="0"/>
      <w:marTop w:val="0"/>
      <w:marBottom w:val="0"/>
      <w:divBdr>
        <w:top w:val="none" w:sz="0" w:space="0" w:color="auto"/>
        <w:left w:val="none" w:sz="0" w:space="0" w:color="auto"/>
        <w:bottom w:val="none" w:sz="0" w:space="0" w:color="auto"/>
        <w:right w:val="none" w:sz="0" w:space="0" w:color="auto"/>
      </w:divBdr>
    </w:div>
    <w:div w:id="746654479">
      <w:bodyDiv w:val="1"/>
      <w:marLeft w:val="0"/>
      <w:marRight w:val="0"/>
      <w:marTop w:val="0"/>
      <w:marBottom w:val="0"/>
      <w:divBdr>
        <w:top w:val="none" w:sz="0" w:space="0" w:color="auto"/>
        <w:left w:val="none" w:sz="0" w:space="0" w:color="auto"/>
        <w:bottom w:val="none" w:sz="0" w:space="0" w:color="auto"/>
        <w:right w:val="none" w:sz="0" w:space="0" w:color="auto"/>
      </w:divBdr>
    </w:div>
    <w:div w:id="746727383">
      <w:bodyDiv w:val="1"/>
      <w:marLeft w:val="0"/>
      <w:marRight w:val="0"/>
      <w:marTop w:val="0"/>
      <w:marBottom w:val="0"/>
      <w:divBdr>
        <w:top w:val="none" w:sz="0" w:space="0" w:color="auto"/>
        <w:left w:val="none" w:sz="0" w:space="0" w:color="auto"/>
        <w:bottom w:val="none" w:sz="0" w:space="0" w:color="auto"/>
        <w:right w:val="none" w:sz="0" w:space="0" w:color="auto"/>
      </w:divBdr>
    </w:div>
    <w:div w:id="747045762">
      <w:bodyDiv w:val="1"/>
      <w:marLeft w:val="0"/>
      <w:marRight w:val="0"/>
      <w:marTop w:val="0"/>
      <w:marBottom w:val="0"/>
      <w:divBdr>
        <w:top w:val="none" w:sz="0" w:space="0" w:color="auto"/>
        <w:left w:val="none" w:sz="0" w:space="0" w:color="auto"/>
        <w:bottom w:val="none" w:sz="0" w:space="0" w:color="auto"/>
        <w:right w:val="none" w:sz="0" w:space="0" w:color="auto"/>
      </w:divBdr>
    </w:div>
    <w:div w:id="747700637">
      <w:bodyDiv w:val="1"/>
      <w:marLeft w:val="0"/>
      <w:marRight w:val="0"/>
      <w:marTop w:val="0"/>
      <w:marBottom w:val="0"/>
      <w:divBdr>
        <w:top w:val="none" w:sz="0" w:space="0" w:color="auto"/>
        <w:left w:val="none" w:sz="0" w:space="0" w:color="auto"/>
        <w:bottom w:val="none" w:sz="0" w:space="0" w:color="auto"/>
        <w:right w:val="none" w:sz="0" w:space="0" w:color="auto"/>
      </w:divBdr>
    </w:div>
    <w:div w:id="747969463">
      <w:bodyDiv w:val="1"/>
      <w:marLeft w:val="0"/>
      <w:marRight w:val="0"/>
      <w:marTop w:val="0"/>
      <w:marBottom w:val="0"/>
      <w:divBdr>
        <w:top w:val="none" w:sz="0" w:space="0" w:color="auto"/>
        <w:left w:val="none" w:sz="0" w:space="0" w:color="auto"/>
        <w:bottom w:val="none" w:sz="0" w:space="0" w:color="auto"/>
        <w:right w:val="none" w:sz="0" w:space="0" w:color="auto"/>
      </w:divBdr>
    </w:div>
    <w:div w:id="748161447">
      <w:bodyDiv w:val="1"/>
      <w:marLeft w:val="0"/>
      <w:marRight w:val="0"/>
      <w:marTop w:val="0"/>
      <w:marBottom w:val="0"/>
      <w:divBdr>
        <w:top w:val="none" w:sz="0" w:space="0" w:color="auto"/>
        <w:left w:val="none" w:sz="0" w:space="0" w:color="auto"/>
        <w:bottom w:val="none" w:sz="0" w:space="0" w:color="auto"/>
        <w:right w:val="none" w:sz="0" w:space="0" w:color="auto"/>
      </w:divBdr>
    </w:div>
    <w:div w:id="748622819">
      <w:bodyDiv w:val="1"/>
      <w:marLeft w:val="0"/>
      <w:marRight w:val="0"/>
      <w:marTop w:val="0"/>
      <w:marBottom w:val="0"/>
      <w:divBdr>
        <w:top w:val="none" w:sz="0" w:space="0" w:color="auto"/>
        <w:left w:val="none" w:sz="0" w:space="0" w:color="auto"/>
        <w:bottom w:val="none" w:sz="0" w:space="0" w:color="auto"/>
        <w:right w:val="none" w:sz="0" w:space="0" w:color="auto"/>
      </w:divBdr>
    </w:div>
    <w:div w:id="749694038">
      <w:bodyDiv w:val="1"/>
      <w:marLeft w:val="0"/>
      <w:marRight w:val="0"/>
      <w:marTop w:val="0"/>
      <w:marBottom w:val="0"/>
      <w:divBdr>
        <w:top w:val="none" w:sz="0" w:space="0" w:color="auto"/>
        <w:left w:val="none" w:sz="0" w:space="0" w:color="auto"/>
        <w:bottom w:val="none" w:sz="0" w:space="0" w:color="auto"/>
        <w:right w:val="none" w:sz="0" w:space="0" w:color="auto"/>
      </w:divBdr>
    </w:div>
    <w:div w:id="749736436">
      <w:bodyDiv w:val="1"/>
      <w:marLeft w:val="0"/>
      <w:marRight w:val="0"/>
      <w:marTop w:val="0"/>
      <w:marBottom w:val="0"/>
      <w:divBdr>
        <w:top w:val="none" w:sz="0" w:space="0" w:color="auto"/>
        <w:left w:val="none" w:sz="0" w:space="0" w:color="auto"/>
        <w:bottom w:val="none" w:sz="0" w:space="0" w:color="auto"/>
        <w:right w:val="none" w:sz="0" w:space="0" w:color="auto"/>
      </w:divBdr>
    </w:div>
    <w:div w:id="751700303">
      <w:bodyDiv w:val="1"/>
      <w:marLeft w:val="0"/>
      <w:marRight w:val="0"/>
      <w:marTop w:val="0"/>
      <w:marBottom w:val="0"/>
      <w:divBdr>
        <w:top w:val="none" w:sz="0" w:space="0" w:color="auto"/>
        <w:left w:val="none" w:sz="0" w:space="0" w:color="auto"/>
        <w:bottom w:val="none" w:sz="0" w:space="0" w:color="auto"/>
        <w:right w:val="none" w:sz="0" w:space="0" w:color="auto"/>
      </w:divBdr>
    </w:div>
    <w:div w:id="752504864">
      <w:bodyDiv w:val="1"/>
      <w:marLeft w:val="0"/>
      <w:marRight w:val="0"/>
      <w:marTop w:val="0"/>
      <w:marBottom w:val="0"/>
      <w:divBdr>
        <w:top w:val="none" w:sz="0" w:space="0" w:color="auto"/>
        <w:left w:val="none" w:sz="0" w:space="0" w:color="auto"/>
        <w:bottom w:val="none" w:sz="0" w:space="0" w:color="auto"/>
        <w:right w:val="none" w:sz="0" w:space="0" w:color="auto"/>
      </w:divBdr>
    </w:div>
    <w:div w:id="752513019">
      <w:bodyDiv w:val="1"/>
      <w:marLeft w:val="0"/>
      <w:marRight w:val="0"/>
      <w:marTop w:val="0"/>
      <w:marBottom w:val="0"/>
      <w:divBdr>
        <w:top w:val="none" w:sz="0" w:space="0" w:color="auto"/>
        <w:left w:val="none" w:sz="0" w:space="0" w:color="auto"/>
        <w:bottom w:val="none" w:sz="0" w:space="0" w:color="auto"/>
        <w:right w:val="none" w:sz="0" w:space="0" w:color="auto"/>
      </w:divBdr>
    </w:div>
    <w:div w:id="752894921">
      <w:bodyDiv w:val="1"/>
      <w:marLeft w:val="0"/>
      <w:marRight w:val="0"/>
      <w:marTop w:val="0"/>
      <w:marBottom w:val="0"/>
      <w:divBdr>
        <w:top w:val="none" w:sz="0" w:space="0" w:color="auto"/>
        <w:left w:val="none" w:sz="0" w:space="0" w:color="auto"/>
        <w:bottom w:val="none" w:sz="0" w:space="0" w:color="auto"/>
        <w:right w:val="none" w:sz="0" w:space="0" w:color="auto"/>
      </w:divBdr>
    </w:div>
    <w:div w:id="754281146">
      <w:bodyDiv w:val="1"/>
      <w:marLeft w:val="0"/>
      <w:marRight w:val="0"/>
      <w:marTop w:val="0"/>
      <w:marBottom w:val="0"/>
      <w:divBdr>
        <w:top w:val="none" w:sz="0" w:space="0" w:color="auto"/>
        <w:left w:val="none" w:sz="0" w:space="0" w:color="auto"/>
        <w:bottom w:val="none" w:sz="0" w:space="0" w:color="auto"/>
        <w:right w:val="none" w:sz="0" w:space="0" w:color="auto"/>
      </w:divBdr>
    </w:div>
    <w:div w:id="757139023">
      <w:bodyDiv w:val="1"/>
      <w:marLeft w:val="0"/>
      <w:marRight w:val="0"/>
      <w:marTop w:val="0"/>
      <w:marBottom w:val="0"/>
      <w:divBdr>
        <w:top w:val="none" w:sz="0" w:space="0" w:color="auto"/>
        <w:left w:val="none" w:sz="0" w:space="0" w:color="auto"/>
        <w:bottom w:val="none" w:sz="0" w:space="0" w:color="auto"/>
        <w:right w:val="none" w:sz="0" w:space="0" w:color="auto"/>
      </w:divBdr>
    </w:div>
    <w:div w:id="757822993">
      <w:bodyDiv w:val="1"/>
      <w:marLeft w:val="0"/>
      <w:marRight w:val="0"/>
      <w:marTop w:val="0"/>
      <w:marBottom w:val="0"/>
      <w:divBdr>
        <w:top w:val="none" w:sz="0" w:space="0" w:color="auto"/>
        <w:left w:val="none" w:sz="0" w:space="0" w:color="auto"/>
        <w:bottom w:val="none" w:sz="0" w:space="0" w:color="auto"/>
        <w:right w:val="none" w:sz="0" w:space="0" w:color="auto"/>
      </w:divBdr>
    </w:div>
    <w:div w:id="757946834">
      <w:bodyDiv w:val="1"/>
      <w:marLeft w:val="0"/>
      <w:marRight w:val="0"/>
      <w:marTop w:val="0"/>
      <w:marBottom w:val="0"/>
      <w:divBdr>
        <w:top w:val="none" w:sz="0" w:space="0" w:color="auto"/>
        <w:left w:val="none" w:sz="0" w:space="0" w:color="auto"/>
        <w:bottom w:val="none" w:sz="0" w:space="0" w:color="auto"/>
        <w:right w:val="none" w:sz="0" w:space="0" w:color="auto"/>
      </w:divBdr>
    </w:div>
    <w:div w:id="758210302">
      <w:bodyDiv w:val="1"/>
      <w:marLeft w:val="0"/>
      <w:marRight w:val="0"/>
      <w:marTop w:val="0"/>
      <w:marBottom w:val="0"/>
      <w:divBdr>
        <w:top w:val="none" w:sz="0" w:space="0" w:color="auto"/>
        <w:left w:val="none" w:sz="0" w:space="0" w:color="auto"/>
        <w:bottom w:val="none" w:sz="0" w:space="0" w:color="auto"/>
        <w:right w:val="none" w:sz="0" w:space="0" w:color="auto"/>
      </w:divBdr>
    </w:div>
    <w:div w:id="758329251">
      <w:bodyDiv w:val="1"/>
      <w:marLeft w:val="0"/>
      <w:marRight w:val="0"/>
      <w:marTop w:val="0"/>
      <w:marBottom w:val="0"/>
      <w:divBdr>
        <w:top w:val="none" w:sz="0" w:space="0" w:color="auto"/>
        <w:left w:val="none" w:sz="0" w:space="0" w:color="auto"/>
        <w:bottom w:val="none" w:sz="0" w:space="0" w:color="auto"/>
        <w:right w:val="none" w:sz="0" w:space="0" w:color="auto"/>
      </w:divBdr>
    </w:div>
    <w:div w:id="758451282">
      <w:bodyDiv w:val="1"/>
      <w:marLeft w:val="0"/>
      <w:marRight w:val="0"/>
      <w:marTop w:val="0"/>
      <w:marBottom w:val="0"/>
      <w:divBdr>
        <w:top w:val="none" w:sz="0" w:space="0" w:color="auto"/>
        <w:left w:val="none" w:sz="0" w:space="0" w:color="auto"/>
        <w:bottom w:val="none" w:sz="0" w:space="0" w:color="auto"/>
        <w:right w:val="none" w:sz="0" w:space="0" w:color="auto"/>
      </w:divBdr>
    </w:div>
    <w:div w:id="758527931">
      <w:bodyDiv w:val="1"/>
      <w:marLeft w:val="0"/>
      <w:marRight w:val="0"/>
      <w:marTop w:val="0"/>
      <w:marBottom w:val="0"/>
      <w:divBdr>
        <w:top w:val="none" w:sz="0" w:space="0" w:color="auto"/>
        <w:left w:val="none" w:sz="0" w:space="0" w:color="auto"/>
        <w:bottom w:val="none" w:sz="0" w:space="0" w:color="auto"/>
        <w:right w:val="none" w:sz="0" w:space="0" w:color="auto"/>
      </w:divBdr>
    </w:div>
    <w:div w:id="760027738">
      <w:bodyDiv w:val="1"/>
      <w:marLeft w:val="0"/>
      <w:marRight w:val="0"/>
      <w:marTop w:val="0"/>
      <w:marBottom w:val="0"/>
      <w:divBdr>
        <w:top w:val="none" w:sz="0" w:space="0" w:color="auto"/>
        <w:left w:val="none" w:sz="0" w:space="0" w:color="auto"/>
        <w:bottom w:val="none" w:sz="0" w:space="0" w:color="auto"/>
        <w:right w:val="none" w:sz="0" w:space="0" w:color="auto"/>
      </w:divBdr>
    </w:div>
    <w:div w:id="760106846">
      <w:bodyDiv w:val="1"/>
      <w:marLeft w:val="0"/>
      <w:marRight w:val="0"/>
      <w:marTop w:val="0"/>
      <w:marBottom w:val="0"/>
      <w:divBdr>
        <w:top w:val="none" w:sz="0" w:space="0" w:color="auto"/>
        <w:left w:val="none" w:sz="0" w:space="0" w:color="auto"/>
        <w:bottom w:val="none" w:sz="0" w:space="0" w:color="auto"/>
        <w:right w:val="none" w:sz="0" w:space="0" w:color="auto"/>
      </w:divBdr>
    </w:div>
    <w:div w:id="760175830">
      <w:bodyDiv w:val="1"/>
      <w:marLeft w:val="0"/>
      <w:marRight w:val="0"/>
      <w:marTop w:val="0"/>
      <w:marBottom w:val="0"/>
      <w:divBdr>
        <w:top w:val="none" w:sz="0" w:space="0" w:color="auto"/>
        <w:left w:val="none" w:sz="0" w:space="0" w:color="auto"/>
        <w:bottom w:val="none" w:sz="0" w:space="0" w:color="auto"/>
        <w:right w:val="none" w:sz="0" w:space="0" w:color="auto"/>
      </w:divBdr>
    </w:div>
    <w:div w:id="760611301">
      <w:bodyDiv w:val="1"/>
      <w:marLeft w:val="0"/>
      <w:marRight w:val="0"/>
      <w:marTop w:val="0"/>
      <w:marBottom w:val="0"/>
      <w:divBdr>
        <w:top w:val="none" w:sz="0" w:space="0" w:color="auto"/>
        <w:left w:val="none" w:sz="0" w:space="0" w:color="auto"/>
        <w:bottom w:val="none" w:sz="0" w:space="0" w:color="auto"/>
        <w:right w:val="none" w:sz="0" w:space="0" w:color="auto"/>
      </w:divBdr>
    </w:div>
    <w:div w:id="761921841">
      <w:bodyDiv w:val="1"/>
      <w:marLeft w:val="0"/>
      <w:marRight w:val="0"/>
      <w:marTop w:val="0"/>
      <w:marBottom w:val="0"/>
      <w:divBdr>
        <w:top w:val="none" w:sz="0" w:space="0" w:color="auto"/>
        <w:left w:val="none" w:sz="0" w:space="0" w:color="auto"/>
        <w:bottom w:val="none" w:sz="0" w:space="0" w:color="auto"/>
        <w:right w:val="none" w:sz="0" w:space="0" w:color="auto"/>
      </w:divBdr>
    </w:div>
    <w:div w:id="762604581">
      <w:bodyDiv w:val="1"/>
      <w:marLeft w:val="0"/>
      <w:marRight w:val="0"/>
      <w:marTop w:val="0"/>
      <w:marBottom w:val="0"/>
      <w:divBdr>
        <w:top w:val="none" w:sz="0" w:space="0" w:color="auto"/>
        <w:left w:val="none" w:sz="0" w:space="0" w:color="auto"/>
        <w:bottom w:val="none" w:sz="0" w:space="0" w:color="auto"/>
        <w:right w:val="none" w:sz="0" w:space="0" w:color="auto"/>
      </w:divBdr>
    </w:div>
    <w:div w:id="764108974">
      <w:bodyDiv w:val="1"/>
      <w:marLeft w:val="0"/>
      <w:marRight w:val="0"/>
      <w:marTop w:val="0"/>
      <w:marBottom w:val="0"/>
      <w:divBdr>
        <w:top w:val="none" w:sz="0" w:space="0" w:color="auto"/>
        <w:left w:val="none" w:sz="0" w:space="0" w:color="auto"/>
        <w:bottom w:val="none" w:sz="0" w:space="0" w:color="auto"/>
        <w:right w:val="none" w:sz="0" w:space="0" w:color="auto"/>
      </w:divBdr>
    </w:div>
    <w:div w:id="765150600">
      <w:bodyDiv w:val="1"/>
      <w:marLeft w:val="0"/>
      <w:marRight w:val="0"/>
      <w:marTop w:val="0"/>
      <w:marBottom w:val="0"/>
      <w:divBdr>
        <w:top w:val="none" w:sz="0" w:space="0" w:color="auto"/>
        <w:left w:val="none" w:sz="0" w:space="0" w:color="auto"/>
        <w:bottom w:val="none" w:sz="0" w:space="0" w:color="auto"/>
        <w:right w:val="none" w:sz="0" w:space="0" w:color="auto"/>
      </w:divBdr>
    </w:div>
    <w:div w:id="765735500">
      <w:bodyDiv w:val="1"/>
      <w:marLeft w:val="0"/>
      <w:marRight w:val="0"/>
      <w:marTop w:val="0"/>
      <w:marBottom w:val="0"/>
      <w:divBdr>
        <w:top w:val="none" w:sz="0" w:space="0" w:color="auto"/>
        <w:left w:val="none" w:sz="0" w:space="0" w:color="auto"/>
        <w:bottom w:val="none" w:sz="0" w:space="0" w:color="auto"/>
        <w:right w:val="none" w:sz="0" w:space="0" w:color="auto"/>
      </w:divBdr>
    </w:div>
    <w:div w:id="766072331">
      <w:bodyDiv w:val="1"/>
      <w:marLeft w:val="0"/>
      <w:marRight w:val="0"/>
      <w:marTop w:val="0"/>
      <w:marBottom w:val="0"/>
      <w:divBdr>
        <w:top w:val="none" w:sz="0" w:space="0" w:color="auto"/>
        <w:left w:val="none" w:sz="0" w:space="0" w:color="auto"/>
        <w:bottom w:val="none" w:sz="0" w:space="0" w:color="auto"/>
        <w:right w:val="none" w:sz="0" w:space="0" w:color="auto"/>
      </w:divBdr>
    </w:div>
    <w:div w:id="766192182">
      <w:bodyDiv w:val="1"/>
      <w:marLeft w:val="0"/>
      <w:marRight w:val="0"/>
      <w:marTop w:val="0"/>
      <w:marBottom w:val="0"/>
      <w:divBdr>
        <w:top w:val="none" w:sz="0" w:space="0" w:color="auto"/>
        <w:left w:val="none" w:sz="0" w:space="0" w:color="auto"/>
        <w:bottom w:val="none" w:sz="0" w:space="0" w:color="auto"/>
        <w:right w:val="none" w:sz="0" w:space="0" w:color="auto"/>
      </w:divBdr>
    </w:div>
    <w:div w:id="766342720">
      <w:bodyDiv w:val="1"/>
      <w:marLeft w:val="0"/>
      <w:marRight w:val="0"/>
      <w:marTop w:val="0"/>
      <w:marBottom w:val="0"/>
      <w:divBdr>
        <w:top w:val="none" w:sz="0" w:space="0" w:color="auto"/>
        <w:left w:val="none" w:sz="0" w:space="0" w:color="auto"/>
        <w:bottom w:val="none" w:sz="0" w:space="0" w:color="auto"/>
        <w:right w:val="none" w:sz="0" w:space="0" w:color="auto"/>
      </w:divBdr>
    </w:div>
    <w:div w:id="766968486">
      <w:bodyDiv w:val="1"/>
      <w:marLeft w:val="0"/>
      <w:marRight w:val="0"/>
      <w:marTop w:val="0"/>
      <w:marBottom w:val="0"/>
      <w:divBdr>
        <w:top w:val="none" w:sz="0" w:space="0" w:color="auto"/>
        <w:left w:val="none" w:sz="0" w:space="0" w:color="auto"/>
        <w:bottom w:val="none" w:sz="0" w:space="0" w:color="auto"/>
        <w:right w:val="none" w:sz="0" w:space="0" w:color="auto"/>
      </w:divBdr>
    </w:div>
    <w:div w:id="767625755">
      <w:bodyDiv w:val="1"/>
      <w:marLeft w:val="0"/>
      <w:marRight w:val="0"/>
      <w:marTop w:val="0"/>
      <w:marBottom w:val="0"/>
      <w:divBdr>
        <w:top w:val="none" w:sz="0" w:space="0" w:color="auto"/>
        <w:left w:val="none" w:sz="0" w:space="0" w:color="auto"/>
        <w:bottom w:val="none" w:sz="0" w:space="0" w:color="auto"/>
        <w:right w:val="none" w:sz="0" w:space="0" w:color="auto"/>
      </w:divBdr>
    </w:div>
    <w:div w:id="767889667">
      <w:bodyDiv w:val="1"/>
      <w:marLeft w:val="0"/>
      <w:marRight w:val="0"/>
      <w:marTop w:val="0"/>
      <w:marBottom w:val="0"/>
      <w:divBdr>
        <w:top w:val="none" w:sz="0" w:space="0" w:color="auto"/>
        <w:left w:val="none" w:sz="0" w:space="0" w:color="auto"/>
        <w:bottom w:val="none" w:sz="0" w:space="0" w:color="auto"/>
        <w:right w:val="none" w:sz="0" w:space="0" w:color="auto"/>
      </w:divBdr>
    </w:div>
    <w:div w:id="768046875">
      <w:bodyDiv w:val="1"/>
      <w:marLeft w:val="0"/>
      <w:marRight w:val="0"/>
      <w:marTop w:val="0"/>
      <w:marBottom w:val="0"/>
      <w:divBdr>
        <w:top w:val="none" w:sz="0" w:space="0" w:color="auto"/>
        <w:left w:val="none" w:sz="0" w:space="0" w:color="auto"/>
        <w:bottom w:val="none" w:sz="0" w:space="0" w:color="auto"/>
        <w:right w:val="none" w:sz="0" w:space="0" w:color="auto"/>
      </w:divBdr>
    </w:div>
    <w:div w:id="768700506">
      <w:bodyDiv w:val="1"/>
      <w:marLeft w:val="0"/>
      <w:marRight w:val="0"/>
      <w:marTop w:val="0"/>
      <w:marBottom w:val="0"/>
      <w:divBdr>
        <w:top w:val="none" w:sz="0" w:space="0" w:color="auto"/>
        <w:left w:val="none" w:sz="0" w:space="0" w:color="auto"/>
        <w:bottom w:val="none" w:sz="0" w:space="0" w:color="auto"/>
        <w:right w:val="none" w:sz="0" w:space="0" w:color="auto"/>
      </w:divBdr>
    </w:div>
    <w:div w:id="768742300">
      <w:bodyDiv w:val="1"/>
      <w:marLeft w:val="0"/>
      <w:marRight w:val="0"/>
      <w:marTop w:val="0"/>
      <w:marBottom w:val="0"/>
      <w:divBdr>
        <w:top w:val="none" w:sz="0" w:space="0" w:color="auto"/>
        <w:left w:val="none" w:sz="0" w:space="0" w:color="auto"/>
        <w:bottom w:val="none" w:sz="0" w:space="0" w:color="auto"/>
        <w:right w:val="none" w:sz="0" w:space="0" w:color="auto"/>
      </w:divBdr>
    </w:div>
    <w:div w:id="771169619">
      <w:bodyDiv w:val="1"/>
      <w:marLeft w:val="0"/>
      <w:marRight w:val="0"/>
      <w:marTop w:val="0"/>
      <w:marBottom w:val="0"/>
      <w:divBdr>
        <w:top w:val="none" w:sz="0" w:space="0" w:color="auto"/>
        <w:left w:val="none" w:sz="0" w:space="0" w:color="auto"/>
        <w:bottom w:val="none" w:sz="0" w:space="0" w:color="auto"/>
        <w:right w:val="none" w:sz="0" w:space="0" w:color="auto"/>
      </w:divBdr>
    </w:div>
    <w:div w:id="773206853">
      <w:bodyDiv w:val="1"/>
      <w:marLeft w:val="0"/>
      <w:marRight w:val="0"/>
      <w:marTop w:val="0"/>
      <w:marBottom w:val="0"/>
      <w:divBdr>
        <w:top w:val="none" w:sz="0" w:space="0" w:color="auto"/>
        <w:left w:val="none" w:sz="0" w:space="0" w:color="auto"/>
        <w:bottom w:val="none" w:sz="0" w:space="0" w:color="auto"/>
        <w:right w:val="none" w:sz="0" w:space="0" w:color="auto"/>
      </w:divBdr>
    </w:div>
    <w:div w:id="773524509">
      <w:bodyDiv w:val="1"/>
      <w:marLeft w:val="0"/>
      <w:marRight w:val="0"/>
      <w:marTop w:val="0"/>
      <w:marBottom w:val="0"/>
      <w:divBdr>
        <w:top w:val="none" w:sz="0" w:space="0" w:color="auto"/>
        <w:left w:val="none" w:sz="0" w:space="0" w:color="auto"/>
        <w:bottom w:val="none" w:sz="0" w:space="0" w:color="auto"/>
        <w:right w:val="none" w:sz="0" w:space="0" w:color="auto"/>
      </w:divBdr>
    </w:div>
    <w:div w:id="773596793">
      <w:bodyDiv w:val="1"/>
      <w:marLeft w:val="0"/>
      <w:marRight w:val="0"/>
      <w:marTop w:val="0"/>
      <w:marBottom w:val="0"/>
      <w:divBdr>
        <w:top w:val="none" w:sz="0" w:space="0" w:color="auto"/>
        <w:left w:val="none" w:sz="0" w:space="0" w:color="auto"/>
        <w:bottom w:val="none" w:sz="0" w:space="0" w:color="auto"/>
        <w:right w:val="none" w:sz="0" w:space="0" w:color="auto"/>
      </w:divBdr>
    </w:div>
    <w:div w:id="773670738">
      <w:bodyDiv w:val="1"/>
      <w:marLeft w:val="0"/>
      <w:marRight w:val="0"/>
      <w:marTop w:val="0"/>
      <w:marBottom w:val="0"/>
      <w:divBdr>
        <w:top w:val="none" w:sz="0" w:space="0" w:color="auto"/>
        <w:left w:val="none" w:sz="0" w:space="0" w:color="auto"/>
        <w:bottom w:val="none" w:sz="0" w:space="0" w:color="auto"/>
        <w:right w:val="none" w:sz="0" w:space="0" w:color="auto"/>
      </w:divBdr>
    </w:div>
    <w:div w:id="773793555">
      <w:bodyDiv w:val="1"/>
      <w:marLeft w:val="0"/>
      <w:marRight w:val="0"/>
      <w:marTop w:val="0"/>
      <w:marBottom w:val="0"/>
      <w:divBdr>
        <w:top w:val="none" w:sz="0" w:space="0" w:color="auto"/>
        <w:left w:val="none" w:sz="0" w:space="0" w:color="auto"/>
        <w:bottom w:val="none" w:sz="0" w:space="0" w:color="auto"/>
        <w:right w:val="none" w:sz="0" w:space="0" w:color="auto"/>
      </w:divBdr>
    </w:div>
    <w:div w:id="775638692">
      <w:bodyDiv w:val="1"/>
      <w:marLeft w:val="0"/>
      <w:marRight w:val="0"/>
      <w:marTop w:val="0"/>
      <w:marBottom w:val="0"/>
      <w:divBdr>
        <w:top w:val="none" w:sz="0" w:space="0" w:color="auto"/>
        <w:left w:val="none" w:sz="0" w:space="0" w:color="auto"/>
        <w:bottom w:val="none" w:sz="0" w:space="0" w:color="auto"/>
        <w:right w:val="none" w:sz="0" w:space="0" w:color="auto"/>
      </w:divBdr>
    </w:div>
    <w:div w:id="776602742">
      <w:bodyDiv w:val="1"/>
      <w:marLeft w:val="0"/>
      <w:marRight w:val="0"/>
      <w:marTop w:val="0"/>
      <w:marBottom w:val="0"/>
      <w:divBdr>
        <w:top w:val="none" w:sz="0" w:space="0" w:color="auto"/>
        <w:left w:val="none" w:sz="0" w:space="0" w:color="auto"/>
        <w:bottom w:val="none" w:sz="0" w:space="0" w:color="auto"/>
        <w:right w:val="none" w:sz="0" w:space="0" w:color="auto"/>
      </w:divBdr>
    </w:div>
    <w:div w:id="778455579">
      <w:bodyDiv w:val="1"/>
      <w:marLeft w:val="0"/>
      <w:marRight w:val="0"/>
      <w:marTop w:val="0"/>
      <w:marBottom w:val="0"/>
      <w:divBdr>
        <w:top w:val="none" w:sz="0" w:space="0" w:color="auto"/>
        <w:left w:val="none" w:sz="0" w:space="0" w:color="auto"/>
        <w:bottom w:val="none" w:sz="0" w:space="0" w:color="auto"/>
        <w:right w:val="none" w:sz="0" w:space="0" w:color="auto"/>
      </w:divBdr>
    </w:div>
    <w:div w:id="778993187">
      <w:bodyDiv w:val="1"/>
      <w:marLeft w:val="0"/>
      <w:marRight w:val="0"/>
      <w:marTop w:val="0"/>
      <w:marBottom w:val="0"/>
      <w:divBdr>
        <w:top w:val="none" w:sz="0" w:space="0" w:color="auto"/>
        <w:left w:val="none" w:sz="0" w:space="0" w:color="auto"/>
        <w:bottom w:val="none" w:sz="0" w:space="0" w:color="auto"/>
        <w:right w:val="none" w:sz="0" w:space="0" w:color="auto"/>
      </w:divBdr>
    </w:div>
    <w:div w:id="779566288">
      <w:bodyDiv w:val="1"/>
      <w:marLeft w:val="0"/>
      <w:marRight w:val="0"/>
      <w:marTop w:val="0"/>
      <w:marBottom w:val="0"/>
      <w:divBdr>
        <w:top w:val="none" w:sz="0" w:space="0" w:color="auto"/>
        <w:left w:val="none" w:sz="0" w:space="0" w:color="auto"/>
        <w:bottom w:val="none" w:sz="0" w:space="0" w:color="auto"/>
        <w:right w:val="none" w:sz="0" w:space="0" w:color="auto"/>
      </w:divBdr>
    </w:div>
    <w:div w:id="779954681">
      <w:bodyDiv w:val="1"/>
      <w:marLeft w:val="0"/>
      <w:marRight w:val="0"/>
      <w:marTop w:val="0"/>
      <w:marBottom w:val="0"/>
      <w:divBdr>
        <w:top w:val="none" w:sz="0" w:space="0" w:color="auto"/>
        <w:left w:val="none" w:sz="0" w:space="0" w:color="auto"/>
        <w:bottom w:val="none" w:sz="0" w:space="0" w:color="auto"/>
        <w:right w:val="none" w:sz="0" w:space="0" w:color="auto"/>
      </w:divBdr>
    </w:div>
    <w:div w:id="780606368">
      <w:bodyDiv w:val="1"/>
      <w:marLeft w:val="0"/>
      <w:marRight w:val="0"/>
      <w:marTop w:val="0"/>
      <w:marBottom w:val="0"/>
      <w:divBdr>
        <w:top w:val="none" w:sz="0" w:space="0" w:color="auto"/>
        <w:left w:val="none" w:sz="0" w:space="0" w:color="auto"/>
        <w:bottom w:val="none" w:sz="0" w:space="0" w:color="auto"/>
        <w:right w:val="none" w:sz="0" w:space="0" w:color="auto"/>
      </w:divBdr>
    </w:div>
    <w:div w:id="780758569">
      <w:bodyDiv w:val="1"/>
      <w:marLeft w:val="0"/>
      <w:marRight w:val="0"/>
      <w:marTop w:val="0"/>
      <w:marBottom w:val="0"/>
      <w:divBdr>
        <w:top w:val="none" w:sz="0" w:space="0" w:color="auto"/>
        <w:left w:val="none" w:sz="0" w:space="0" w:color="auto"/>
        <w:bottom w:val="none" w:sz="0" w:space="0" w:color="auto"/>
        <w:right w:val="none" w:sz="0" w:space="0" w:color="auto"/>
      </w:divBdr>
    </w:div>
    <w:div w:id="781000777">
      <w:bodyDiv w:val="1"/>
      <w:marLeft w:val="0"/>
      <w:marRight w:val="0"/>
      <w:marTop w:val="0"/>
      <w:marBottom w:val="0"/>
      <w:divBdr>
        <w:top w:val="none" w:sz="0" w:space="0" w:color="auto"/>
        <w:left w:val="none" w:sz="0" w:space="0" w:color="auto"/>
        <w:bottom w:val="none" w:sz="0" w:space="0" w:color="auto"/>
        <w:right w:val="none" w:sz="0" w:space="0" w:color="auto"/>
      </w:divBdr>
    </w:div>
    <w:div w:id="781265787">
      <w:bodyDiv w:val="1"/>
      <w:marLeft w:val="0"/>
      <w:marRight w:val="0"/>
      <w:marTop w:val="0"/>
      <w:marBottom w:val="0"/>
      <w:divBdr>
        <w:top w:val="none" w:sz="0" w:space="0" w:color="auto"/>
        <w:left w:val="none" w:sz="0" w:space="0" w:color="auto"/>
        <w:bottom w:val="none" w:sz="0" w:space="0" w:color="auto"/>
        <w:right w:val="none" w:sz="0" w:space="0" w:color="auto"/>
      </w:divBdr>
    </w:div>
    <w:div w:id="781337204">
      <w:bodyDiv w:val="1"/>
      <w:marLeft w:val="0"/>
      <w:marRight w:val="0"/>
      <w:marTop w:val="0"/>
      <w:marBottom w:val="0"/>
      <w:divBdr>
        <w:top w:val="none" w:sz="0" w:space="0" w:color="auto"/>
        <w:left w:val="none" w:sz="0" w:space="0" w:color="auto"/>
        <w:bottom w:val="none" w:sz="0" w:space="0" w:color="auto"/>
        <w:right w:val="none" w:sz="0" w:space="0" w:color="auto"/>
      </w:divBdr>
    </w:div>
    <w:div w:id="781532454">
      <w:bodyDiv w:val="1"/>
      <w:marLeft w:val="0"/>
      <w:marRight w:val="0"/>
      <w:marTop w:val="0"/>
      <w:marBottom w:val="0"/>
      <w:divBdr>
        <w:top w:val="none" w:sz="0" w:space="0" w:color="auto"/>
        <w:left w:val="none" w:sz="0" w:space="0" w:color="auto"/>
        <w:bottom w:val="none" w:sz="0" w:space="0" w:color="auto"/>
        <w:right w:val="none" w:sz="0" w:space="0" w:color="auto"/>
      </w:divBdr>
    </w:div>
    <w:div w:id="782310656">
      <w:bodyDiv w:val="1"/>
      <w:marLeft w:val="0"/>
      <w:marRight w:val="0"/>
      <w:marTop w:val="0"/>
      <w:marBottom w:val="0"/>
      <w:divBdr>
        <w:top w:val="none" w:sz="0" w:space="0" w:color="auto"/>
        <w:left w:val="none" w:sz="0" w:space="0" w:color="auto"/>
        <w:bottom w:val="none" w:sz="0" w:space="0" w:color="auto"/>
        <w:right w:val="none" w:sz="0" w:space="0" w:color="auto"/>
      </w:divBdr>
    </w:div>
    <w:div w:id="783156978">
      <w:bodyDiv w:val="1"/>
      <w:marLeft w:val="0"/>
      <w:marRight w:val="0"/>
      <w:marTop w:val="0"/>
      <w:marBottom w:val="0"/>
      <w:divBdr>
        <w:top w:val="none" w:sz="0" w:space="0" w:color="auto"/>
        <w:left w:val="none" w:sz="0" w:space="0" w:color="auto"/>
        <w:bottom w:val="none" w:sz="0" w:space="0" w:color="auto"/>
        <w:right w:val="none" w:sz="0" w:space="0" w:color="auto"/>
      </w:divBdr>
    </w:div>
    <w:div w:id="783235121">
      <w:bodyDiv w:val="1"/>
      <w:marLeft w:val="0"/>
      <w:marRight w:val="0"/>
      <w:marTop w:val="0"/>
      <w:marBottom w:val="0"/>
      <w:divBdr>
        <w:top w:val="none" w:sz="0" w:space="0" w:color="auto"/>
        <w:left w:val="none" w:sz="0" w:space="0" w:color="auto"/>
        <w:bottom w:val="none" w:sz="0" w:space="0" w:color="auto"/>
        <w:right w:val="none" w:sz="0" w:space="0" w:color="auto"/>
      </w:divBdr>
    </w:div>
    <w:div w:id="784347389">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898816">
      <w:bodyDiv w:val="1"/>
      <w:marLeft w:val="0"/>
      <w:marRight w:val="0"/>
      <w:marTop w:val="0"/>
      <w:marBottom w:val="0"/>
      <w:divBdr>
        <w:top w:val="none" w:sz="0" w:space="0" w:color="auto"/>
        <w:left w:val="none" w:sz="0" w:space="0" w:color="auto"/>
        <w:bottom w:val="none" w:sz="0" w:space="0" w:color="auto"/>
        <w:right w:val="none" w:sz="0" w:space="0" w:color="auto"/>
      </w:divBdr>
    </w:div>
    <w:div w:id="787045987">
      <w:bodyDiv w:val="1"/>
      <w:marLeft w:val="0"/>
      <w:marRight w:val="0"/>
      <w:marTop w:val="0"/>
      <w:marBottom w:val="0"/>
      <w:divBdr>
        <w:top w:val="none" w:sz="0" w:space="0" w:color="auto"/>
        <w:left w:val="none" w:sz="0" w:space="0" w:color="auto"/>
        <w:bottom w:val="none" w:sz="0" w:space="0" w:color="auto"/>
        <w:right w:val="none" w:sz="0" w:space="0" w:color="auto"/>
      </w:divBdr>
    </w:div>
    <w:div w:id="788354095">
      <w:bodyDiv w:val="1"/>
      <w:marLeft w:val="0"/>
      <w:marRight w:val="0"/>
      <w:marTop w:val="0"/>
      <w:marBottom w:val="0"/>
      <w:divBdr>
        <w:top w:val="none" w:sz="0" w:space="0" w:color="auto"/>
        <w:left w:val="none" w:sz="0" w:space="0" w:color="auto"/>
        <w:bottom w:val="none" w:sz="0" w:space="0" w:color="auto"/>
        <w:right w:val="none" w:sz="0" w:space="0" w:color="auto"/>
      </w:divBdr>
    </w:div>
    <w:div w:id="789014952">
      <w:bodyDiv w:val="1"/>
      <w:marLeft w:val="0"/>
      <w:marRight w:val="0"/>
      <w:marTop w:val="0"/>
      <w:marBottom w:val="0"/>
      <w:divBdr>
        <w:top w:val="none" w:sz="0" w:space="0" w:color="auto"/>
        <w:left w:val="none" w:sz="0" w:space="0" w:color="auto"/>
        <w:bottom w:val="none" w:sz="0" w:space="0" w:color="auto"/>
        <w:right w:val="none" w:sz="0" w:space="0" w:color="auto"/>
      </w:divBdr>
    </w:div>
    <w:div w:id="789937429">
      <w:bodyDiv w:val="1"/>
      <w:marLeft w:val="0"/>
      <w:marRight w:val="0"/>
      <w:marTop w:val="0"/>
      <w:marBottom w:val="0"/>
      <w:divBdr>
        <w:top w:val="none" w:sz="0" w:space="0" w:color="auto"/>
        <w:left w:val="none" w:sz="0" w:space="0" w:color="auto"/>
        <w:bottom w:val="none" w:sz="0" w:space="0" w:color="auto"/>
        <w:right w:val="none" w:sz="0" w:space="0" w:color="auto"/>
      </w:divBdr>
    </w:div>
    <w:div w:id="794908058">
      <w:bodyDiv w:val="1"/>
      <w:marLeft w:val="0"/>
      <w:marRight w:val="0"/>
      <w:marTop w:val="0"/>
      <w:marBottom w:val="0"/>
      <w:divBdr>
        <w:top w:val="none" w:sz="0" w:space="0" w:color="auto"/>
        <w:left w:val="none" w:sz="0" w:space="0" w:color="auto"/>
        <w:bottom w:val="none" w:sz="0" w:space="0" w:color="auto"/>
        <w:right w:val="none" w:sz="0" w:space="0" w:color="auto"/>
      </w:divBdr>
    </w:div>
    <w:div w:id="797069813">
      <w:bodyDiv w:val="1"/>
      <w:marLeft w:val="0"/>
      <w:marRight w:val="0"/>
      <w:marTop w:val="0"/>
      <w:marBottom w:val="0"/>
      <w:divBdr>
        <w:top w:val="none" w:sz="0" w:space="0" w:color="auto"/>
        <w:left w:val="none" w:sz="0" w:space="0" w:color="auto"/>
        <w:bottom w:val="none" w:sz="0" w:space="0" w:color="auto"/>
        <w:right w:val="none" w:sz="0" w:space="0" w:color="auto"/>
      </w:divBdr>
    </w:div>
    <w:div w:id="797991115">
      <w:bodyDiv w:val="1"/>
      <w:marLeft w:val="0"/>
      <w:marRight w:val="0"/>
      <w:marTop w:val="0"/>
      <w:marBottom w:val="0"/>
      <w:divBdr>
        <w:top w:val="none" w:sz="0" w:space="0" w:color="auto"/>
        <w:left w:val="none" w:sz="0" w:space="0" w:color="auto"/>
        <w:bottom w:val="none" w:sz="0" w:space="0" w:color="auto"/>
        <w:right w:val="none" w:sz="0" w:space="0" w:color="auto"/>
      </w:divBdr>
    </w:div>
    <w:div w:id="799345271">
      <w:bodyDiv w:val="1"/>
      <w:marLeft w:val="0"/>
      <w:marRight w:val="0"/>
      <w:marTop w:val="0"/>
      <w:marBottom w:val="0"/>
      <w:divBdr>
        <w:top w:val="none" w:sz="0" w:space="0" w:color="auto"/>
        <w:left w:val="none" w:sz="0" w:space="0" w:color="auto"/>
        <w:bottom w:val="none" w:sz="0" w:space="0" w:color="auto"/>
        <w:right w:val="none" w:sz="0" w:space="0" w:color="auto"/>
      </w:divBdr>
    </w:div>
    <w:div w:id="799884672">
      <w:bodyDiv w:val="1"/>
      <w:marLeft w:val="0"/>
      <w:marRight w:val="0"/>
      <w:marTop w:val="0"/>
      <w:marBottom w:val="0"/>
      <w:divBdr>
        <w:top w:val="none" w:sz="0" w:space="0" w:color="auto"/>
        <w:left w:val="none" w:sz="0" w:space="0" w:color="auto"/>
        <w:bottom w:val="none" w:sz="0" w:space="0" w:color="auto"/>
        <w:right w:val="none" w:sz="0" w:space="0" w:color="auto"/>
      </w:divBdr>
    </w:div>
    <w:div w:id="799885509">
      <w:bodyDiv w:val="1"/>
      <w:marLeft w:val="0"/>
      <w:marRight w:val="0"/>
      <w:marTop w:val="0"/>
      <w:marBottom w:val="0"/>
      <w:divBdr>
        <w:top w:val="none" w:sz="0" w:space="0" w:color="auto"/>
        <w:left w:val="none" w:sz="0" w:space="0" w:color="auto"/>
        <w:bottom w:val="none" w:sz="0" w:space="0" w:color="auto"/>
        <w:right w:val="none" w:sz="0" w:space="0" w:color="auto"/>
      </w:divBdr>
    </w:div>
    <w:div w:id="800342105">
      <w:bodyDiv w:val="1"/>
      <w:marLeft w:val="0"/>
      <w:marRight w:val="0"/>
      <w:marTop w:val="0"/>
      <w:marBottom w:val="0"/>
      <w:divBdr>
        <w:top w:val="none" w:sz="0" w:space="0" w:color="auto"/>
        <w:left w:val="none" w:sz="0" w:space="0" w:color="auto"/>
        <w:bottom w:val="none" w:sz="0" w:space="0" w:color="auto"/>
        <w:right w:val="none" w:sz="0" w:space="0" w:color="auto"/>
      </w:divBdr>
    </w:div>
    <w:div w:id="802306102">
      <w:bodyDiv w:val="1"/>
      <w:marLeft w:val="0"/>
      <w:marRight w:val="0"/>
      <w:marTop w:val="0"/>
      <w:marBottom w:val="0"/>
      <w:divBdr>
        <w:top w:val="none" w:sz="0" w:space="0" w:color="auto"/>
        <w:left w:val="none" w:sz="0" w:space="0" w:color="auto"/>
        <w:bottom w:val="none" w:sz="0" w:space="0" w:color="auto"/>
        <w:right w:val="none" w:sz="0" w:space="0" w:color="auto"/>
      </w:divBdr>
    </w:div>
    <w:div w:id="802389965">
      <w:bodyDiv w:val="1"/>
      <w:marLeft w:val="0"/>
      <w:marRight w:val="0"/>
      <w:marTop w:val="0"/>
      <w:marBottom w:val="0"/>
      <w:divBdr>
        <w:top w:val="none" w:sz="0" w:space="0" w:color="auto"/>
        <w:left w:val="none" w:sz="0" w:space="0" w:color="auto"/>
        <w:bottom w:val="none" w:sz="0" w:space="0" w:color="auto"/>
        <w:right w:val="none" w:sz="0" w:space="0" w:color="auto"/>
      </w:divBdr>
    </w:div>
    <w:div w:id="802500318">
      <w:bodyDiv w:val="1"/>
      <w:marLeft w:val="0"/>
      <w:marRight w:val="0"/>
      <w:marTop w:val="0"/>
      <w:marBottom w:val="0"/>
      <w:divBdr>
        <w:top w:val="none" w:sz="0" w:space="0" w:color="auto"/>
        <w:left w:val="none" w:sz="0" w:space="0" w:color="auto"/>
        <w:bottom w:val="none" w:sz="0" w:space="0" w:color="auto"/>
        <w:right w:val="none" w:sz="0" w:space="0" w:color="auto"/>
      </w:divBdr>
    </w:div>
    <w:div w:id="802886126">
      <w:bodyDiv w:val="1"/>
      <w:marLeft w:val="0"/>
      <w:marRight w:val="0"/>
      <w:marTop w:val="0"/>
      <w:marBottom w:val="0"/>
      <w:divBdr>
        <w:top w:val="none" w:sz="0" w:space="0" w:color="auto"/>
        <w:left w:val="none" w:sz="0" w:space="0" w:color="auto"/>
        <w:bottom w:val="none" w:sz="0" w:space="0" w:color="auto"/>
        <w:right w:val="none" w:sz="0" w:space="0" w:color="auto"/>
      </w:divBdr>
    </w:div>
    <w:div w:id="802886241">
      <w:bodyDiv w:val="1"/>
      <w:marLeft w:val="0"/>
      <w:marRight w:val="0"/>
      <w:marTop w:val="0"/>
      <w:marBottom w:val="0"/>
      <w:divBdr>
        <w:top w:val="none" w:sz="0" w:space="0" w:color="auto"/>
        <w:left w:val="none" w:sz="0" w:space="0" w:color="auto"/>
        <w:bottom w:val="none" w:sz="0" w:space="0" w:color="auto"/>
        <w:right w:val="none" w:sz="0" w:space="0" w:color="auto"/>
      </w:divBdr>
    </w:div>
    <w:div w:id="803351026">
      <w:bodyDiv w:val="1"/>
      <w:marLeft w:val="0"/>
      <w:marRight w:val="0"/>
      <w:marTop w:val="0"/>
      <w:marBottom w:val="0"/>
      <w:divBdr>
        <w:top w:val="none" w:sz="0" w:space="0" w:color="auto"/>
        <w:left w:val="none" w:sz="0" w:space="0" w:color="auto"/>
        <w:bottom w:val="none" w:sz="0" w:space="0" w:color="auto"/>
        <w:right w:val="none" w:sz="0" w:space="0" w:color="auto"/>
      </w:divBdr>
    </w:div>
    <w:div w:id="804542503">
      <w:bodyDiv w:val="1"/>
      <w:marLeft w:val="0"/>
      <w:marRight w:val="0"/>
      <w:marTop w:val="0"/>
      <w:marBottom w:val="0"/>
      <w:divBdr>
        <w:top w:val="none" w:sz="0" w:space="0" w:color="auto"/>
        <w:left w:val="none" w:sz="0" w:space="0" w:color="auto"/>
        <w:bottom w:val="none" w:sz="0" w:space="0" w:color="auto"/>
        <w:right w:val="none" w:sz="0" w:space="0" w:color="auto"/>
      </w:divBdr>
    </w:div>
    <w:div w:id="804585865">
      <w:bodyDiv w:val="1"/>
      <w:marLeft w:val="0"/>
      <w:marRight w:val="0"/>
      <w:marTop w:val="0"/>
      <w:marBottom w:val="0"/>
      <w:divBdr>
        <w:top w:val="none" w:sz="0" w:space="0" w:color="auto"/>
        <w:left w:val="none" w:sz="0" w:space="0" w:color="auto"/>
        <w:bottom w:val="none" w:sz="0" w:space="0" w:color="auto"/>
        <w:right w:val="none" w:sz="0" w:space="0" w:color="auto"/>
      </w:divBdr>
    </w:div>
    <w:div w:id="804742008">
      <w:bodyDiv w:val="1"/>
      <w:marLeft w:val="0"/>
      <w:marRight w:val="0"/>
      <w:marTop w:val="0"/>
      <w:marBottom w:val="0"/>
      <w:divBdr>
        <w:top w:val="none" w:sz="0" w:space="0" w:color="auto"/>
        <w:left w:val="none" w:sz="0" w:space="0" w:color="auto"/>
        <w:bottom w:val="none" w:sz="0" w:space="0" w:color="auto"/>
        <w:right w:val="none" w:sz="0" w:space="0" w:color="auto"/>
      </w:divBdr>
    </w:div>
    <w:div w:id="805394772">
      <w:bodyDiv w:val="1"/>
      <w:marLeft w:val="0"/>
      <w:marRight w:val="0"/>
      <w:marTop w:val="0"/>
      <w:marBottom w:val="0"/>
      <w:divBdr>
        <w:top w:val="none" w:sz="0" w:space="0" w:color="auto"/>
        <w:left w:val="none" w:sz="0" w:space="0" w:color="auto"/>
        <w:bottom w:val="none" w:sz="0" w:space="0" w:color="auto"/>
        <w:right w:val="none" w:sz="0" w:space="0" w:color="auto"/>
      </w:divBdr>
    </w:div>
    <w:div w:id="807623449">
      <w:bodyDiv w:val="1"/>
      <w:marLeft w:val="0"/>
      <w:marRight w:val="0"/>
      <w:marTop w:val="0"/>
      <w:marBottom w:val="0"/>
      <w:divBdr>
        <w:top w:val="none" w:sz="0" w:space="0" w:color="auto"/>
        <w:left w:val="none" w:sz="0" w:space="0" w:color="auto"/>
        <w:bottom w:val="none" w:sz="0" w:space="0" w:color="auto"/>
        <w:right w:val="none" w:sz="0" w:space="0" w:color="auto"/>
      </w:divBdr>
    </w:div>
    <w:div w:id="808983052">
      <w:bodyDiv w:val="1"/>
      <w:marLeft w:val="0"/>
      <w:marRight w:val="0"/>
      <w:marTop w:val="0"/>
      <w:marBottom w:val="0"/>
      <w:divBdr>
        <w:top w:val="none" w:sz="0" w:space="0" w:color="auto"/>
        <w:left w:val="none" w:sz="0" w:space="0" w:color="auto"/>
        <w:bottom w:val="none" w:sz="0" w:space="0" w:color="auto"/>
        <w:right w:val="none" w:sz="0" w:space="0" w:color="auto"/>
      </w:divBdr>
    </w:div>
    <w:div w:id="809519369">
      <w:bodyDiv w:val="1"/>
      <w:marLeft w:val="0"/>
      <w:marRight w:val="0"/>
      <w:marTop w:val="0"/>
      <w:marBottom w:val="0"/>
      <w:divBdr>
        <w:top w:val="none" w:sz="0" w:space="0" w:color="auto"/>
        <w:left w:val="none" w:sz="0" w:space="0" w:color="auto"/>
        <w:bottom w:val="none" w:sz="0" w:space="0" w:color="auto"/>
        <w:right w:val="none" w:sz="0" w:space="0" w:color="auto"/>
      </w:divBdr>
    </w:div>
    <w:div w:id="810252334">
      <w:bodyDiv w:val="1"/>
      <w:marLeft w:val="0"/>
      <w:marRight w:val="0"/>
      <w:marTop w:val="0"/>
      <w:marBottom w:val="0"/>
      <w:divBdr>
        <w:top w:val="none" w:sz="0" w:space="0" w:color="auto"/>
        <w:left w:val="none" w:sz="0" w:space="0" w:color="auto"/>
        <w:bottom w:val="none" w:sz="0" w:space="0" w:color="auto"/>
        <w:right w:val="none" w:sz="0" w:space="0" w:color="auto"/>
      </w:divBdr>
    </w:div>
    <w:div w:id="813452989">
      <w:bodyDiv w:val="1"/>
      <w:marLeft w:val="0"/>
      <w:marRight w:val="0"/>
      <w:marTop w:val="0"/>
      <w:marBottom w:val="0"/>
      <w:divBdr>
        <w:top w:val="none" w:sz="0" w:space="0" w:color="auto"/>
        <w:left w:val="none" w:sz="0" w:space="0" w:color="auto"/>
        <w:bottom w:val="none" w:sz="0" w:space="0" w:color="auto"/>
        <w:right w:val="none" w:sz="0" w:space="0" w:color="auto"/>
      </w:divBdr>
    </w:div>
    <w:div w:id="814881763">
      <w:bodyDiv w:val="1"/>
      <w:marLeft w:val="0"/>
      <w:marRight w:val="0"/>
      <w:marTop w:val="0"/>
      <w:marBottom w:val="0"/>
      <w:divBdr>
        <w:top w:val="none" w:sz="0" w:space="0" w:color="auto"/>
        <w:left w:val="none" w:sz="0" w:space="0" w:color="auto"/>
        <w:bottom w:val="none" w:sz="0" w:space="0" w:color="auto"/>
        <w:right w:val="none" w:sz="0" w:space="0" w:color="auto"/>
      </w:divBdr>
    </w:div>
    <w:div w:id="815799914">
      <w:bodyDiv w:val="1"/>
      <w:marLeft w:val="0"/>
      <w:marRight w:val="0"/>
      <w:marTop w:val="0"/>
      <w:marBottom w:val="0"/>
      <w:divBdr>
        <w:top w:val="none" w:sz="0" w:space="0" w:color="auto"/>
        <w:left w:val="none" w:sz="0" w:space="0" w:color="auto"/>
        <w:bottom w:val="none" w:sz="0" w:space="0" w:color="auto"/>
        <w:right w:val="none" w:sz="0" w:space="0" w:color="auto"/>
      </w:divBdr>
    </w:div>
    <w:div w:id="816146733">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816805321">
      <w:bodyDiv w:val="1"/>
      <w:marLeft w:val="0"/>
      <w:marRight w:val="0"/>
      <w:marTop w:val="0"/>
      <w:marBottom w:val="0"/>
      <w:divBdr>
        <w:top w:val="none" w:sz="0" w:space="0" w:color="auto"/>
        <w:left w:val="none" w:sz="0" w:space="0" w:color="auto"/>
        <w:bottom w:val="none" w:sz="0" w:space="0" w:color="auto"/>
        <w:right w:val="none" w:sz="0" w:space="0" w:color="auto"/>
      </w:divBdr>
    </w:div>
    <w:div w:id="816990738">
      <w:bodyDiv w:val="1"/>
      <w:marLeft w:val="0"/>
      <w:marRight w:val="0"/>
      <w:marTop w:val="0"/>
      <w:marBottom w:val="0"/>
      <w:divBdr>
        <w:top w:val="none" w:sz="0" w:space="0" w:color="auto"/>
        <w:left w:val="none" w:sz="0" w:space="0" w:color="auto"/>
        <w:bottom w:val="none" w:sz="0" w:space="0" w:color="auto"/>
        <w:right w:val="none" w:sz="0" w:space="0" w:color="auto"/>
      </w:divBdr>
    </w:div>
    <w:div w:id="817653064">
      <w:bodyDiv w:val="1"/>
      <w:marLeft w:val="0"/>
      <w:marRight w:val="0"/>
      <w:marTop w:val="0"/>
      <w:marBottom w:val="0"/>
      <w:divBdr>
        <w:top w:val="none" w:sz="0" w:space="0" w:color="auto"/>
        <w:left w:val="none" w:sz="0" w:space="0" w:color="auto"/>
        <w:bottom w:val="none" w:sz="0" w:space="0" w:color="auto"/>
        <w:right w:val="none" w:sz="0" w:space="0" w:color="auto"/>
      </w:divBdr>
    </w:div>
    <w:div w:id="820316458">
      <w:bodyDiv w:val="1"/>
      <w:marLeft w:val="0"/>
      <w:marRight w:val="0"/>
      <w:marTop w:val="0"/>
      <w:marBottom w:val="0"/>
      <w:divBdr>
        <w:top w:val="none" w:sz="0" w:space="0" w:color="auto"/>
        <w:left w:val="none" w:sz="0" w:space="0" w:color="auto"/>
        <w:bottom w:val="none" w:sz="0" w:space="0" w:color="auto"/>
        <w:right w:val="none" w:sz="0" w:space="0" w:color="auto"/>
      </w:divBdr>
    </w:div>
    <w:div w:id="820926701">
      <w:bodyDiv w:val="1"/>
      <w:marLeft w:val="0"/>
      <w:marRight w:val="0"/>
      <w:marTop w:val="0"/>
      <w:marBottom w:val="0"/>
      <w:divBdr>
        <w:top w:val="none" w:sz="0" w:space="0" w:color="auto"/>
        <w:left w:val="none" w:sz="0" w:space="0" w:color="auto"/>
        <w:bottom w:val="none" w:sz="0" w:space="0" w:color="auto"/>
        <w:right w:val="none" w:sz="0" w:space="0" w:color="auto"/>
      </w:divBdr>
    </w:div>
    <w:div w:id="822090984">
      <w:bodyDiv w:val="1"/>
      <w:marLeft w:val="0"/>
      <w:marRight w:val="0"/>
      <w:marTop w:val="0"/>
      <w:marBottom w:val="0"/>
      <w:divBdr>
        <w:top w:val="none" w:sz="0" w:space="0" w:color="auto"/>
        <w:left w:val="none" w:sz="0" w:space="0" w:color="auto"/>
        <w:bottom w:val="none" w:sz="0" w:space="0" w:color="auto"/>
        <w:right w:val="none" w:sz="0" w:space="0" w:color="auto"/>
      </w:divBdr>
    </w:div>
    <w:div w:id="823425596">
      <w:bodyDiv w:val="1"/>
      <w:marLeft w:val="0"/>
      <w:marRight w:val="0"/>
      <w:marTop w:val="0"/>
      <w:marBottom w:val="0"/>
      <w:divBdr>
        <w:top w:val="none" w:sz="0" w:space="0" w:color="auto"/>
        <w:left w:val="none" w:sz="0" w:space="0" w:color="auto"/>
        <w:bottom w:val="none" w:sz="0" w:space="0" w:color="auto"/>
        <w:right w:val="none" w:sz="0" w:space="0" w:color="auto"/>
      </w:divBdr>
    </w:div>
    <w:div w:id="824126483">
      <w:bodyDiv w:val="1"/>
      <w:marLeft w:val="0"/>
      <w:marRight w:val="0"/>
      <w:marTop w:val="0"/>
      <w:marBottom w:val="0"/>
      <w:divBdr>
        <w:top w:val="none" w:sz="0" w:space="0" w:color="auto"/>
        <w:left w:val="none" w:sz="0" w:space="0" w:color="auto"/>
        <w:bottom w:val="none" w:sz="0" w:space="0" w:color="auto"/>
        <w:right w:val="none" w:sz="0" w:space="0" w:color="auto"/>
      </w:divBdr>
    </w:div>
    <w:div w:id="825130908">
      <w:bodyDiv w:val="1"/>
      <w:marLeft w:val="0"/>
      <w:marRight w:val="0"/>
      <w:marTop w:val="0"/>
      <w:marBottom w:val="0"/>
      <w:divBdr>
        <w:top w:val="none" w:sz="0" w:space="0" w:color="auto"/>
        <w:left w:val="none" w:sz="0" w:space="0" w:color="auto"/>
        <w:bottom w:val="none" w:sz="0" w:space="0" w:color="auto"/>
        <w:right w:val="none" w:sz="0" w:space="0" w:color="auto"/>
      </w:divBdr>
    </w:div>
    <w:div w:id="825168325">
      <w:bodyDiv w:val="1"/>
      <w:marLeft w:val="0"/>
      <w:marRight w:val="0"/>
      <w:marTop w:val="0"/>
      <w:marBottom w:val="0"/>
      <w:divBdr>
        <w:top w:val="none" w:sz="0" w:space="0" w:color="auto"/>
        <w:left w:val="none" w:sz="0" w:space="0" w:color="auto"/>
        <w:bottom w:val="none" w:sz="0" w:space="0" w:color="auto"/>
        <w:right w:val="none" w:sz="0" w:space="0" w:color="auto"/>
      </w:divBdr>
    </w:div>
    <w:div w:id="828063660">
      <w:bodyDiv w:val="1"/>
      <w:marLeft w:val="0"/>
      <w:marRight w:val="0"/>
      <w:marTop w:val="0"/>
      <w:marBottom w:val="0"/>
      <w:divBdr>
        <w:top w:val="none" w:sz="0" w:space="0" w:color="auto"/>
        <w:left w:val="none" w:sz="0" w:space="0" w:color="auto"/>
        <w:bottom w:val="none" w:sz="0" w:space="0" w:color="auto"/>
        <w:right w:val="none" w:sz="0" w:space="0" w:color="auto"/>
      </w:divBdr>
    </w:div>
    <w:div w:id="828594879">
      <w:bodyDiv w:val="1"/>
      <w:marLeft w:val="0"/>
      <w:marRight w:val="0"/>
      <w:marTop w:val="0"/>
      <w:marBottom w:val="0"/>
      <w:divBdr>
        <w:top w:val="none" w:sz="0" w:space="0" w:color="auto"/>
        <w:left w:val="none" w:sz="0" w:space="0" w:color="auto"/>
        <w:bottom w:val="none" w:sz="0" w:space="0" w:color="auto"/>
        <w:right w:val="none" w:sz="0" w:space="0" w:color="auto"/>
      </w:divBdr>
    </w:div>
    <w:div w:id="829979615">
      <w:bodyDiv w:val="1"/>
      <w:marLeft w:val="0"/>
      <w:marRight w:val="0"/>
      <w:marTop w:val="0"/>
      <w:marBottom w:val="0"/>
      <w:divBdr>
        <w:top w:val="none" w:sz="0" w:space="0" w:color="auto"/>
        <w:left w:val="none" w:sz="0" w:space="0" w:color="auto"/>
        <w:bottom w:val="none" w:sz="0" w:space="0" w:color="auto"/>
        <w:right w:val="none" w:sz="0" w:space="0" w:color="auto"/>
      </w:divBdr>
    </w:div>
    <w:div w:id="831144492">
      <w:bodyDiv w:val="1"/>
      <w:marLeft w:val="0"/>
      <w:marRight w:val="0"/>
      <w:marTop w:val="0"/>
      <w:marBottom w:val="0"/>
      <w:divBdr>
        <w:top w:val="none" w:sz="0" w:space="0" w:color="auto"/>
        <w:left w:val="none" w:sz="0" w:space="0" w:color="auto"/>
        <w:bottom w:val="none" w:sz="0" w:space="0" w:color="auto"/>
        <w:right w:val="none" w:sz="0" w:space="0" w:color="auto"/>
      </w:divBdr>
    </w:div>
    <w:div w:id="832456743">
      <w:bodyDiv w:val="1"/>
      <w:marLeft w:val="0"/>
      <w:marRight w:val="0"/>
      <w:marTop w:val="0"/>
      <w:marBottom w:val="0"/>
      <w:divBdr>
        <w:top w:val="none" w:sz="0" w:space="0" w:color="auto"/>
        <w:left w:val="none" w:sz="0" w:space="0" w:color="auto"/>
        <w:bottom w:val="none" w:sz="0" w:space="0" w:color="auto"/>
        <w:right w:val="none" w:sz="0" w:space="0" w:color="auto"/>
      </w:divBdr>
    </w:div>
    <w:div w:id="832528703">
      <w:bodyDiv w:val="1"/>
      <w:marLeft w:val="0"/>
      <w:marRight w:val="0"/>
      <w:marTop w:val="0"/>
      <w:marBottom w:val="0"/>
      <w:divBdr>
        <w:top w:val="none" w:sz="0" w:space="0" w:color="auto"/>
        <w:left w:val="none" w:sz="0" w:space="0" w:color="auto"/>
        <w:bottom w:val="none" w:sz="0" w:space="0" w:color="auto"/>
        <w:right w:val="none" w:sz="0" w:space="0" w:color="auto"/>
      </w:divBdr>
    </w:div>
    <w:div w:id="833111607">
      <w:bodyDiv w:val="1"/>
      <w:marLeft w:val="0"/>
      <w:marRight w:val="0"/>
      <w:marTop w:val="0"/>
      <w:marBottom w:val="0"/>
      <w:divBdr>
        <w:top w:val="none" w:sz="0" w:space="0" w:color="auto"/>
        <w:left w:val="none" w:sz="0" w:space="0" w:color="auto"/>
        <w:bottom w:val="none" w:sz="0" w:space="0" w:color="auto"/>
        <w:right w:val="none" w:sz="0" w:space="0" w:color="auto"/>
      </w:divBdr>
    </w:div>
    <w:div w:id="833691597">
      <w:bodyDiv w:val="1"/>
      <w:marLeft w:val="0"/>
      <w:marRight w:val="0"/>
      <w:marTop w:val="0"/>
      <w:marBottom w:val="0"/>
      <w:divBdr>
        <w:top w:val="none" w:sz="0" w:space="0" w:color="auto"/>
        <w:left w:val="none" w:sz="0" w:space="0" w:color="auto"/>
        <w:bottom w:val="none" w:sz="0" w:space="0" w:color="auto"/>
        <w:right w:val="none" w:sz="0" w:space="0" w:color="auto"/>
      </w:divBdr>
    </w:div>
    <w:div w:id="834496723">
      <w:bodyDiv w:val="1"/>
      <w:marLeft w:val="0"/>
      <w:marRight w:val="0"/>
      <w:marTop w:val="0"/>
      <w:marBottom w:val="0"/>
      <w:divBdr>
        <w:top w:val="none" w:sz="0" w:space="0" w:color="auto"/>
        <w:left w:val="none" w:sz="0" w:space="0" w:color="auto"/>
        <w:bottom w:val="none" w:sz="0" w:space="0" w:color="auto"/>
        <w:right w:val="none" w:sz="0" w:space="0" w:color="auto"/>
      </w:divBdr>
    </w:div>
    <w:div w:id="834538021">
      <w:bodyDiv w:val="1"/>
      <w:marLeft w:val="0"/>
      <w:marRight w:val="0"/>
      <w:marTop w:val="0"/>
      <w:marBottom w:val="0"/>
      <w:divBdr>
        <w:top w:val="none" w:sz="0" w:space="0" w:color="auto"/>
        <w:left w:val="none" w:sz="0" w:space="0" w:color="auto"/>
        <w:bottom w:val="none" w:sz="0" w:space="0" w:color="auto"/>
        <w:right w:val="none" w:sz="0" w:space="0" w:color="auto"/>
      </w:divBdr>
    </w:div>
    <w:div w:id="834758029">
      <w:bodyDiv w:val="1"/>
      <w:marLeft w:val="0"/>
      <w:marRight w:val="0"/>
      <w:marTop w:val="0"/>
      <w:marBottom w:val="0"/>
      <w:divBdr>
        <w:top w:val="none" w:sz="0" w:space="0" w:color="auto"/>
        <w:left w:val="none" w:sz="0" w:space="0" w:color="auto"/>
        <w:bottom w:val="none" w:sz="0" w:space="0" w:color="auto"/>
        <w:right w:val="none" w:sz="0" w:space="0" w:color="auto"/>
      </w:divBdr>
    </w:div>
    <w:div w:id="837891085">
      <w:bodyDiv w:val="1"/>
      <w:marLeft w:val="0"/>
      <w:marRight w:val="0"/>
      <w:marTop w:val="0"/>
      <w:marBottom w:val="0"/>
      <w:divBdr>
        <w:top w:val="none" w:sz="0" w:space="0" w:color="auto"/>
        <w:left w:val="none" w:sz="0" w:space="0" w:color="auto"/>
        <w:bottom w:val="none" w:sz="0" w:space="0" w:color="auto"/>
        <w:right w:val="none" w:sz="0" w:space="0" w:color="auto"/>
      </w:divBdr>
    </w:div>
    <w:div w:id="837963279">
      <w:bodyDiv w:val="1"/>
      <w:marLeft w:val="0"/>
      <w:marRight w:val="0"/>
      <w:marTop w:val="0"/>
      <w:marBottom w:val="0"/>
      <w:divBdr>
        <w:top w:val="none" w:sz="0" w:space="0" w:color="auto"/>
        <w:left w:val="none" w:sz="0" w:space="0" w:color="auto"/>
        <w:bottom w:val="none" w:sz="0" w:space="0" w:color="auto"/>
        <w:right w:val="none" w:sz="0" w:space="0" w:color="auto"/>
      </w:divBdr>
    </w:div>
    <w:div w:id="838691612">
      <w:bodyDiv w:val="1"/>
      <w:marLeft w:val="0"/>
      <w:marRight w:val="0"/>
      <w:marTop w:val="0"/>
      <w:marBottom w:val="0"/>
      <w:divBdr>
        <w:top w:val="none" w:sz="0" w:space="0" w:color="auto"/>
        <w:left w:val="none" w:sz="0" w:space="0" w:color="auto"/>
        <w:bottom w:val="none" w:sz="0" w:space="0" w:color="auto"/>
        <w:right w:val="none" w:sz="0" w:space="0" w:color="auto"/>
      </w:divBdr>
    </w:div>
    <w:div w:id="839345041">
      <w:bodyDiv w:val="1"/>
      <w:marLeft w:val="0"/>
      <w:marRight w:val="0"/>
      <w:marTop w:val="0"/>
      <w:marBottom w:val="0"/>
      <w:divBdr>
        <w:top w:val="none" w:sz="0" w:space="0" w:color="auto"/>
        <w:left w:val="none" w:sz="0" w:space="0" w:color="auto"/>
        <w:bottom w:val="none" w:sz="0" w:space="0" w:color="auto"/>
        <w:right w:val="none" w:sz="0" w:space="0" w:color="auto"/>
      </w:divBdr>
    </w:div>
    <w:div w:id="840702004">
      <w:bodyDiv w:val="1"/>
      <w:marLeft w:val="0"/>
      <w:marRight w:val="0"/>
      <w:marTop w:val="0"/>
      <w:marBottom w:val="0"/>
      <w:divBdr>
        <w:top w:val="none" w:sz="0" w:space="0" w:color="auto"/>
        <w:left w:val="none" w:sz="0" w:space="0" w:color="auto"/>
        <w:bottom w:val="none" w:sz="0" w:space="0" w:color="auto"/>
        <w:right w:val="none" w:sz="0" w:space="0" w:color="auto"/>
      </w:divBdr>
    </w:div>
    <w:div w:id="840854045">
      <w:bodyDiv w:val="1"/>
      <w:marLeft w:val="0"/>
      <w:marRight w:val="0"/>
      <w:marTop w:val="0"/>
      <w:marBottom w:val="0"/>
      <w:divBdr>
        <w:top w:val="none" w:sz="0" w:space="0" w:color="auto"/>
        <w:left w:val="none" w:sz="0" w:space="0" w:color="auto"/>
        <w:bottom w:val="none" w:sz="0" w:space="0" w:color="auto"/>
        <w:right w:val="none" w:sz="0" w:space="0" w:color="auto"/>
      </w:divBdr>
    </w:div>
    <w:div w:id="841553030">
      <w:bodyDiv w:val="1"/>
      <w:marLeft w:val="0"/>
      <w:marRight w:val="0"/>
      <w:marTop w:val="0"/>
      <w:marBottom w:val="0"/>
      <w:divBdr>
        <w:top w:val="none" w:sz="0" w:space="0" w:color="auto"/>
        <w:left w:val="none" w:sz="0" w:space="0" w:color="auto"/>
        <w:bottom w:val="none" w:sz="0" w:space="0" w:color="auto"/>
        <w:right w:val="none" w:sz="0" w:space="0" w:color="auto"/>
      </w:divBdr>
    </w:div>
    <w:div w:id="842015218">
      <w:bodyDiv w:val="1"/>
      <w:marLeft w:val="0"/>
      <w:marRight w:val="0"/>
      <w:marTop w:val="0"/>
      <w:marBottom w:val="0"/>
      <w:divBdr>
        <w:top w:val="none" w:sz="0" w:space="0" w:color="auto"/>
        <w:left w:val="none" w:sz="0" w:space="0" w:color="auto"/>
        <w:bottom w:val="none" w:sz="0" w:space="0" w:color="auto"/>
        <w:right w:val="none" w:sz="0" w:space="0" w:color="auto"/>
      </w:divBdr>
    </w:div>
    <w:div w:id="843589979">
      <w:bodyDiv w:val="1"/>
      <w:marLeft w:val="0"/>
      <w:marRight w:val="0"/>
      <w:marTop w:val="0"/>
      <w:marBottom w:val="0"/>
      <w:divBdr>
        <w:top w:val="none" w:sz="0" w:space="0" w:color="auto"/>
        <w:left w:val="none" w:sz="0" w:space="0" w:color="auto"/>
        <w:bottom w:val="none" w:sz="0" w:space="0" w:color="auto"/>
        <w:right w:val="none" w:sz="0" w:space="0" w:color="auto"/>
      </w:divBdr>
    </w:div>
    <w:div w:id="843784224">
      <w:bodyDiv w:val="1"/>
      <w:marLeft w:val="0"/>
      <w:marRight w:val="0"/>
      <w:marTop w:val="0"/>
      <w:marBottom w:val="0"/>
      <w:divBdr>
        <w:top w:val="none" w:sz="0" w:space="0" w:color="auto"/>
        <w:left w:val="none" w:sz="0" w:space="0" w:color="auto"/>
        <w:bottom w:val="none" w:sz="0" w:space="0" w:color="auto"/>
        <w:right w:val="none" w:sz="0" w:space="0" w:color="auto"/>
      </w:divBdr>
    </w:div>
    <w:div w:id="843789850">
      <w:bodyDiv w:val="1"/>
      <w:marLeft w:val="0"/>
      <w:marRight w:val="0"/>
      <w:marTop w:val="0"/>
      <w:marBottom w:val="0"/>
      <w:divBdr>
        <w:top w:val="none" w:sz="0" w:space="0" w:color="auto"/>
        <w:left w:val="none" w:sz="0" w:space="0" w:color="auto"/>
        <w:bottom w:val="none" w:sz="0" w:space="0" w:color="auto"/>
        <w:right w:val="none" w:sz="0" w:space="0" w:color="auto"/>
      </w:divBdr>
    </w:div>
    <w:div w:id="844445439">
      <w:bodyDiv w:val="1"/>
      <w:marLeft w:val="0"/>
      <w:marRight w:val="0"/>
      <w:marTop w:val="0"/>
      <w:marBottom w:val="0"/>
      <w:divBdr>
        <w:top w:val="none" w:sz="0" w:space="0" w:color="auto"/>
        <w:left w:val="none" w:sz="0" w:space="0" w:color="auto"/>
        <w:bottom w:val="none" w:sz="0" w:space="0" w:color="auto"/>
        <w:right w:val="none" w:sz="0" w:space="0" w:color="auto"/>
      </w:divBdr>
    </w:div>
    <w:div w:id="845362552">
      <w:bodyDiv w:val="1"/>
      <w:marLeft w:val="0"/>
      <w:marRight w:val="0"/>
      <w:marTop w:val="0"/>
      <w:marBottom w:val="0"/>
      <w:divBdr>
        <w:top w:val="none" w:sz="0" w:space="0" w:color="auto"/>
        <w:left w:val="none" w:sz="0" w:space="0" w:color="auto"/>
        <w:bottom w:val="none" w:sz="0" w:space="0" w:color="auto"/>
        <w:right w:val="none" w:sz="0" w:space="0" w:color="auto"/>
      </w:divBdr>
    </w:div>
    <w:div w:id="847211450">
      <w:bodyDiv w:val="1"/>
      <w:marLeft w:val="0"/>
      <w:marRight w:val="0"/>
      <w:marTop w:val="0"/>
      <w:marBottom w:val="0"/>
      <w:divBdr>
        <w:top w:val="none" w:sz="0" w:space="0" w:color="auto"/>
        <w:left w:val="none" w:sz="0" w:space="0" w:color="auto"/>
        <w:bottom w:val="none" w:sz="0" w:space="0" w:color="auto"/>
        <w:right w:val="none" w:sz="0" w:space="0" w:color="auto"/>
      </w:divBdr>
    </w:div>
    <w:div w:id="847408038">
      <w:bodyDiv w:val="1"/>
      <w:marLeft w:val="0"/>
      <w:marRight w:val="0"/>
      <w:marTop w:val="0"/>
      <w:marBottom w:val="0"/>
      <w:divBdr>
        <w:top w:val="none" w:sz="0" w:space="0" w:color="auto"/>
        <w:left w:val="none" w:sz="0" w:space="0" w:color="auto"/>
        <w:bottom w:val="none" w:sz="0" w:space="0" w:color="auto"/>
        <w:right w:val="none" w:sz="0" w:space="0" w:color="auto"/>
      </w:divBdr>
    </w:div>
    <w:div w:id="847447342">
      <w:bodyDiv w:val="1"/>
      <w:marLeft w:val="0"/>
      <w:marRight w:val="0"/>
      <w:marTop w:val="0"/>
      <w:marBottom w:val="0"/>
      <w:divBdr>
        <w:top w:val="none" w:sz="0" w:space="0" w:color="auto"/>
        <w:left w:val="none" w:sz="0" w:space="0" w:color="auto"/>
        <w:bottom w:val="none" w:sz="0" w:space="0" w:color="auto"/>
        <w:right w:val="none" w:sz="0" w:space="0" w:color="auto"/>
      </w:divBdr>
    </w:div>
    <w:div w:id="847718287">
      <w:bodyDiv w:val="1"/>
      <w:marLeft w:val="0"/>
      <w:marRight w:val="0"/>
      <w:marTop w:val="0"/>
      <w:marBottom w:val="0"/>
      <w:divBdr>
        <w:top w:val="none" w:sz="0" w:space="0" w:color="auto"/>
        <w:left w:val="none" w:sz="0" w:space="0" w:color="auto"/>
        <w:bottom w:val="none" w:sz="0" w:space="0" w:color="auto"/>
        <w:right w:val="none" w:sz="0" w:space="0" w:color="auto"/>
      </w:divBdr>
    </w:div>
    <w:div w:id="848905278">
      <w:bodyDiv w:val="1"/>
      <w:marLeft w:val="0"/>
      <w:marRight w:val="0"/>
      <w:marTop w:val="0"/>
      <w:marBottom w:val="0"/>
      <w:divBdr>
        <w:top w:val="none" w:sz="0" w:space="0" w:color="auto"/>
        <w:left w:val="none" w:sz="0" w:space="0" w:color="auto"/>
        <w:bottom w:val="none" w:sz="0" w:space="0" w:color="auto"/>
        <w:right w:val="none" w:sz="0" w:space="0" w:color="auto"/>
      </w:divBdr>
    </w:div>
    <w:div w:id="850220165">
      <w:bodyDiv w:val="1"/>
      <w:marLeft w:val="0"/>
      <w:marRight w:val="0"/>
      <w:marTop w:val="0"/>
      <w:marBottom w:val="0"/>
      <w:divBdr>
        <w:top w:val="none" w:sz="0" w:space="0" w:color="auto"/>
        <w:left w:val="none" w:sz="0" w:space="0" w:color="auto"/>
        <w:bottom w:val="none" w:sz="0" w:space="0" w:color="auto"/>
        <w:right w:val="none" w:sz="0" w:space="0" w:color="auto"/>
      </w:divBdr>
    </w:div>
    <w:div w:id="850678405">
      <w:bodyDiv w:val="1"/>
      <w:marLeft w:val="0"/>
      <w:marRight w:val="0"/>
      <w:marTop w:val="0"/>
      <w:marBottom w:val="0"/>
      <w:divBdr>
        <w:top w:val="none" w:sz="0" w:space="0" w:color="auto"/>
        <w:left w:val="none" w:sz="0" w:space="0" w:color="auto"/>
        <w:bottom w:val="none" w:sz="0" w:space="0" w:color="auto"/>
        <w:right w:val="none" w:sz="0" w:space="0" w:color="auto"/>
      </w:divBdr>
    </w:div>
    <w:div w:id="851067997">
      <w:bodyDiv w:val="1"/>
      <w:marLeft w:val="0"/>
      <w:marRight w:val="0"/>
      <w:marTop w:val="0"/>
      <w:marBottom w:val="0"/>
      <w:divBdr>
        <w:top w:val="none" w:sz="0" w:space="0" w:color="auto"/>
        <w:left w:val="none" w:sz="0" w:space="0" w:color="auto"/>
        <w:bottom w:val="none" w:sz="0" w:space="0" w:color="auto"/>
        <w:right w:val="none" w:sz="0" w:space="0" w:color="auto"/>
      </w:divBdr>
    </w:div>
    <w:div w:id="851184833">
      <w:bodyDiv w:val="1"/>
      <w:marLeft w:val="0"/>
      <w:marRight w:val="0"/>
      <w:marTop w:val="0"/>
      <w:marBottom w:val="0"/>
      <w:divBdr>
        <w:top w:val="none" w:sz="0" w:space="0" w:color="auto"/>
        <w:left w:val="none" w:sz="0" w:space="0" w:color="auto"/>
        <w:bottom w:val="none" w:sz="0" w:space="0" w:color="auto"/>
        <w:right w:val="none" w:sz="0" w:space="0" w:color="auto"/>
      </w:divBdr>
    </w:div>
    <w:div w:id="851647796">
      <w:bodyDiv w:val="1"/>
      <w:marLeft w:val="0"/>
      <w:marRight w:val="0"/>
      <w:marTop w:val="0"/>
      <w:marBottom w:val="0"/>
      <w:divBdr>
        <w:top w:val="none" w:sz="0" w:space="0" w:color="auto"/>
        <w:left w:val="none" w:sz="0" w:space="0" w:color="auto"/>
        <w:bottom w:val="none" w:sz="0" w:space="0" w:color="auto"/>
        <w:right w:val="none" w:sz="0" w:space="0" w:color="auto"/>
      </w:divBdr>
    </w:div>
    <w:div w:id="852954574">
      <w:bodyDiv w:val="1"/>
      <w:marLeft w:val="0"/>
      <w:marRight w:val="0"/>
      <w:marTop w:val="0"/>
      <w:marBottom w:val="0"/>
      <w:divBdr>
        <w:top w:val="none" w:sz="0" w:space="0" w:color="auto"/>
        <w:left w:val="none" w:sz="0" w:space="0" w:color="auto"/>
        <w:bottom w:val="none" w:sz="0" w:space="0" w:color="auto"/>
        <w:right w:val="none" w:sz="0" w:space="0" w:color="auto"/>
      </w:divBdr>
    </w:div>
    <w:div w:id="854419217">
      <w:bodyDiv w:val="1"/>
      <w:marLeft w:val="0"/>
      <w:marRight w:val="0"/>
      <w:marTop w:val="0"/>
      <w:marBottom w:val="0"/>
      <w:divBdr>
        <w:top w:val="none" w:sz="0" w:space="0" w:color="auto"/>
        <w:left w:val="none" w:sz="0" w:space="0" w:color="auto"/>
        <w:bottom w:val="none" w:sz="0" w:space="0" w:color="auto"/>
        <w:right w:val="none" w:sz="0" w:space="0" w:color="auto"/>
      </w:divBdr>
    </w:div>
    <w:div w:id="855846078">
      <w:bodyDiv w:val="1"/>
      <w:marLeft w:val="0"/>
      <w:marRight w:val="0"/>
      <w:marTop w:val="0"/>
      <w:marBottom w:val="0"/>
      <w:divBdr>
        <w:top w:val="none" w:sz="0" w:space="0" w:color="auto"/>
        <w:left w:val="none" w:sz="0" w:space="0" w:color="auto"/>
        <w:bottom w:val="none" w:sz="0" w:space="0" w:color="auto"/>
        <w:right w:val="none" w:sz="0" w:space="0" w:color="auto"/>
      </w:divBdr>
    </w:div>
    <w:div w:id="857039760">
      <w:bodyDiv w:val="1"/>
      <w:marLeft w:val="0"/>
      <w:marRight w:val="0"/>
      <w:marTop w:val="0"/>
      <w:marBottom w:val="0"/>
      <w:divBdr>
        <w:top w:val="none" w:sz="0" w:space="0" w:color="auto"/>
        <w:left w:val="none" w:sz="0" w:space="0" w:color="auto"/>
        <w:bottom w:val="none" w:sz="0" w:space="0" w:color="auto"/>
        <w:right w:val="none" w:sz="0" w:space="0" w:color="auto"/>
      </w:divBdr>
    </w:div>
    <w:div w:id="857155658">
      <w:bodyDiv w:val="1"/>
      <w:marLeft w:val="0"/>
      <w:marRight w:val="0"/>
      <w:marTop w:val="0"/>
      <w:marBottom w:val="0"/>
      <w:divBdr>
        <w:top w:val="none" w:sz="0" w:space="0" w:color="auto"/>
        <w:left w:val="none" w:sz="0" w:space="0" w:color="auto"/>
        <w:bottom w:val="none" w:sz="0" w:space="0" w:color="auto"/>
        <w:right w:val="none" w:sz="0" w:space="0" w:color="auto"/>
      </w:divBdr>
    </w:div>
    <w:div w:id="857160564">
      <w:bodyDiv w:val="1"/>
      <w:marLeft w:val="0"/>
      <w:marRight w:val="0"/>
      <w:marTop w:val="0"/>
      <w:marBottom w:val="0"/>
      <w:divBdr>
        <w:top w:val="none" w:sz="0" w:space="0" w:color="auto"/>
        <w:left w:val="none" w:sz="0" w:space="0" w:color="auto"/>
        <w:bottom w:val="none" w:sz="0" w:space="0" w:color="auto"/>
        <w:right w:val="none" w:sz="0" w:space="0" w:color="auto"/>
      </w:divBdr>
    </w:div>
    <w:div w:id="857355033">
      <w:bodyDiv w:val="1"/>
      <w:marLeft w:val="0"/>
      <w:marRight w:val="0"/>
      <w:marTop w:val="0"/>
      <w:marBottom w:val="0"/>
      <w:divBdr>
        <w:top w:val="none" w:sz="0" w:space="0" w:color="auto"/>
        <w:left w:val="none" w:sz="0" w:space="0" w:color="auto"/>
        <w:bottom w:val="none" w:sz="0" w:space="0" w:color="auto"/>
        <w:right w:val="none" w:sz="0" w:space="0" w:color="auto"/>
      </w:divBdr>
    </w:div>
    <w:div w:id="857473178">
      <w:bodyDiv w:val="1"/>
      <w:marLeft w:val="0"/>
      <w:marRight w:val="0"/>
      <w:marTop w:val="0"/>
      <w:marBottom w:val="0"/>
      <w:divBdr>
        <w:top w:val="none" w:sz="0" w:space="0" w:color="auto"/>
        <w:left w:val="none" w:sz="0" w:space="0" w:color="auto"/>
        <w:bottom w:val="none" w:sz="0" w:space="0" w:color="auto"/>
        <w:right w:val="none" w:sz="0" w:space="0" w:color="auto"/>
      </w:divBdr>
    </w:div>
    <w:div w:id="857739709">
      <w:bodyDiv w:val="1"/>
      <w:marLeft w:val="0"/>
      <w:marRight w:val="0"/>
      <w:marTop w:val="0"/>
      <w:marBottom w:val="0"/>
      <w:divBdr>
        <w:top w:val="none" w:sz="0" w:space="0" w:color="auto"/>
        <w:left w:val="none" w:sz="0" w:space="0" w:color="auto"/>
        <w:bottom w:val="none" w:sz="0" w:space="0" w:color="auto"/>
        <w:right w:val="none" w:sz="0" w:space="0" w:color="auto"/>
      </w:divBdr>
    </w:div>
    <w:div w:id="859440038">
      <w:bodyDiv w:val="1"/>
      <w:marLeft w:val="0"/>
      <w:marRight w:val="0"/>
      <w:marTop w:val="0"/>
      <w:marBottom w:val="0"/>
      <w:divBdr>
        <w:top w:val="none" w:sz="0" w:space="0" w:color="auto"/>
        <w:left w:val="none" w:sz="0" w:space="0" w:color="auto"/>
        <w:bottom w:val="none" w:sz="0" w:space="0" w:color="auto"/>
        <w:right w:val="none" w:sz="0" w:space="0" w:color="auto"/>
      </w:divBdr>
    </w:div>
    <w:div w:id="859666295">
      <w:bodyDiv w:val="1"/>
      <w:marLeft w:val="0"/>
      <w:marRight w:val="0"/>
      <w:marTop w:val="0"/>
      <w:marBottom w:val="0"/>
      <w:divBdr>
        <w:top w:val="none" w:sz="0" w:space="0" w:color="auto"/>
        <w:left w:val="none" w:sz="0" w:space="0" w:color="auto"/>
        <w:bottom w:val="none" w:sz="0" w:space="0" w:color="auto"/>
        <w:right w:val="none" w:sz="0" w:space="0" w:color="auto"/>
      </w:divBdr>
    </w:div>
    <w:div w:id="859852988">
      <w:bodyDiv w:val="1"/>
      <w:marLeft w:val="0"/>
      <w:marRight w:val="0"/>
      <w:marTop w:val="0"/>
      <w:marBottom w:val="0"/>
      <w:divBdr>
        <w:top w:val="none" w:sz="0" w:space="0" w:color="auto"/>
        <w:left w:val="none" w:sz="0" w:space="0" w:color="auto"/>
        <w:bottom w:val="none" w:sz="0" w:space="0" w:color="auto"/>
        <w:right w:val="none" w:sz="0" w:space="0" w:color="auto"/>
      </w:divBdr>
    </w:div>
    <w:div w:id="860169676">
      <w:bodyDiv w:val="1"/>
      <w:marLeft w:val="0"/>
      <w:marRight w:val="0"/>
      <w:marTop w:val="0"/>
      <w:marBottom w:val="0"/>
      <w:divBdr>
        <w:top w:val="none" w:sz="0" w:space="0" w:color="auto"/>
        <w:left w:val="none" w:sz="0" w:space="0" w:color="auto"/>
        <w:bottom w:val="none" w:sz="0" w:space="0" w:color="auto"/>
        <w:right w:val="none" w:sz="0" w:space="0" w:color="auto"/>
      </w:divBdr>
    </w:div>
    <w:div w:id="860435831">
      <w:bodyDiv w:val="1"/>
      <w:marLeft w:val="0"/>
      <w:marRight w:val="0"/>
      <w:marTop w:val="0"/>
      <w:marBottom w:val="0"/>
      <w:divBdr>
        <w:top w:val="none" w:sz="0" w:space="0" w:color="auto"/>
        <w:left w:val="none" w:sz="0" w:space="0" w:color="auto"/>
        <w:bottom w:val="none" w:sz="0" w:space="0" w:color="auto"/>
        <w:right w:val="none" w:sz="0" w:space="0" w:color="auto"/>
      </w:divBdr>
    </w:div>
    <w:div w:id="863250231">
      <w:bodyDiv w:val="1"/>
      <w:marLeft w:val="0"/>
      <w:marRight w:val="0"/>
      <w:marTop w:val="0"/>
      <w:marBottom w:val="0"/>
      <w:divBdr>
        <w:top w:val="none" w:sz="0" w:space="0" w:color="auto"/>
        <w:left w:val="none" w:sz="0" w:space="0" w:color="auto"/>
        <w:bottom w:val="none" w:sz="0" w:space="0" w:color="auto"/>
        <w:right w:val="none" w:sz="0" w:space="0" w:color="auto"/>
      </w:divBdr>
    </w:div>
    <w:div w:id="863322230">
      <w:bodyDiv w:val="1"/>
      <w:marLeft w:val="0"/>
      <w:marRight w:val="0"/>
      <w:marTop w:val="0"/>
      <w:marBottom w:val="0"/>
      <w:divBdr>
        <w:top w:val="none" w:sz="0" w:space="0" w:color="auto"/>
        <w:left w:val="none" w:sz="0" w:space="0" w:color="auto"/>
        <w:bottom w:val="none" w:sz="0" w:space="0" w:color="auto"/>
        <w:right w:val="none" w:sz="0" w:space="0" w:color="auto"/>
      </w:divBdr>
    </w:div>
    <w:div w:id="865027323">
      <w:bodyDiv w:val="1"/>
      <w:marLeft w:val="0"/>
      <w:marRight w:val="0"/>
      <w:marTop w:val="0"/>
      <w:marBottom w:val="0"/>
      <w:divBdr>
        <w:top w:val="none" w:sz="0" w:space="0" w:color="auto"/>
        <w:left w:val="none" w:sz="0" w:space="0" w:color="auto"/>
        <w:bottom w:val="none" w:sz="0" w:space="0" w:color="auto"/>
        <w:right w:val="none" w:sz="0" w:space="0" w:color="auto"/>
      </w:divBdr>
    </w:div>
    <w:div w:id="866019951">
      <w:bodyDiv w:val="1"/>
      <w:marLeft w:val="0"/>
      <w:marRight w:val="0"/>
      <w:marTop w:val="0"/>
      <w:marBottom w:val="0"/>
      <w:divBdr>
        <w:top w:val="none" w:sz="0" w:space="0" w:color="auto"/>
        <w:left w:val="none" w:sz="0" w:space="0" w:color="auto"/>
        <w:bottom w:val="none" w:sz="0" w:space="0" w:color="auto"/>
        <w:right w:val="none" w:sz="0" w:space="0" w:color="auto"/>
      </w:divBdr>
    </w:div>
    <w:div w:id="866259440">
      <w:bodyDiv w:val="1"/>
      <w:marLeft w:val="0"/>
      <w:marRight w:val="0"/>
      <w:marTop w:val="0"/>
      <w:marBottom w:val="0"/>
      <w:divBdr>
        <w:top w:val="none" w:sz="0" w:space="0" w:color="auto"/>
        <w:left w:val="none" w:sz="0" w:space="0" w:color="auto"/>
        <w:bottom w:val="none" w:sz="0" w:space="0" w:color="auto"/>
        <w:right w:val="none" w:sz="0" w:space="0" w:color="auto"/>
      </w:divBdr>
    </w:div>
    <w:div w:id="866941389">
      <w:bodyDiv w:val="1"/>
      <w:marLeft w:val="0"/>
      <w:marRight w:val="0"/>
      <w:marTop w:val="0"/>
      <w:marBottom w:val="0"/>
      <w:divBdr>
        <w:top w:val="none" w:sz="0" w:space="0" w:color="auto"/>
        <w:left w:val="none" w:sz="0" w:space="0" w:color="auto"/>
        <w:bottom w:val="none" w:sz="0" w:space="0" w:color="auto"/>
        <w:right w:val="none" w:sz="0" w:space="0" w:color="auto"/>
      </w:divBdr>
    </w:div>
    <w:div w:id="867182393">
      <w:bodyDiv w:val="1"/>
      <w:marLeft w:val="0"/>
      <w:marRight w:val="0"/>
      <w:marTop w:val="0"/>
      <w:marBottom w:val="0"/>
      <w:divBdr>
        <w:top w:val="none" w:sz="0" w:space="0" w:color="auto"/>
        <w:left w:val="none" w:sz="0" w:space="0" w:color="auto"/>
        <w:bottom w:val="none" w:sz="0" w:space="0" w:color="auto"/>
        <w:right w:val="none" w:sz="0" w:space="0" w:color="auto"/>
      </w:divBdr>
    </w:div>
    <w:div w:id="867332916">
      <w:bodyDiv w:val="1"/>
      <w:marLeft w:val="0"/>
      <w:marRight w:val="0"/>
      <w:marTop w:val="0"/>
      <w:marBottom w:val="0"/>
      <w:divBdr>
        <w:top w:val="none" w:sz="0" w:space="0" w:color="auto"/>
        <w:left w:val="none" w:sz="0" w:space="0" w:color="auto"/>
        <w:bottom w:val="none" w:sz="0" w:space="0" w:color="auto"/>
        <w:right w:val="none" w:sz="0" w:space="0" w:color="auto"/>
      </w:divBdr>
    </w:div>
    <w:div w:id="867373821">
      <w:bodyDiv w:val="1"/>
      <w:marLeft w:val="0"/>
      <w:marRight w:val="0"/>
      <w:marTop w:val="0"/>
      <w:marBottom w:val="0"/>
      <w:divBdr>
        <w:top w:val="none" w:sz="0" w:space="0" w:color="auto"/>
        <w:left w:val="none" w:sz="0" w:space="0" w:color="auto"/>
        <w:bottom w:val="none" w:sz="0" w:space="0" w:color="auto"/>
        <w:right w:val="none" w:sz="0" w:space="0" w:color="auto"/>
      </w:divBdr>
    </w:div>
    <w:div w:id="868839494">
      <w:bodyDiv w:val="1"/>
      <w:marLeft w:val="0"/>
      <w:marRight w:val="0"/>
      <w:marTop w:val="0"/>
      <w:marBottom w:val="0"/>
      <w:divBdr>
        <w:top w:val="none" w:sz="0" w:space="0" w:color="auto"/>
        <w:left w:val="none" w:sz="0" w:space="0" w:color="auto"/>
        <w:bottom w:val="none" w:sz="0" w:space="0" w:color="auto"/>
        <w:right w:val="none" w:sz="0" w:space="0" w:color="auto"/>
      </w:divBdr>
    </w:div>
    <w:div w:id="869104027">
      <w:bodyDiv w:val="1"/>
      <w:marLeft w:val="0"/>
      <w:marRight w:val="0"/>
      <w:marTop w:val="0"/>
      <w:marBottom w:val="0"/>
      <w:divBdr>
        <w:top w:val="none" w:sz="0" w:space="0" w:color="auto"/>
        <w:left w:val="none" w:sz="0" w:space="0" w:color="auto"/>
        <w:bottom w:val="none" w:sz="0" w:space="0" w:color="auto"/>
        <w:right w:val="none" w:sz="0" w:space="0" w:color="auto"/>
      </w:divBdr>
    </w:div>
    <w:div w:id="871921717">
      <w:bodyDiv w:val="1"/>
      <w:marLeft w:val="0"/>
      <w:marRight w:val="0"/>
      <w:marTop w:val="0"/>
      <w:marBottom w:val="0"/>
      <w:divBdr>
        <w:top w:val="none" w:sz="0" w:space="0" w:color="auto"/>
        <w:left w:val="none" w:sz="0" w:space="0" w:color="auto"/>
        <w:bottom w:val="none" w:sz="0" w:space="0" w:color="auto"/>
        <w:right w:val="none" w:sz="0" w:space="0" w:color="auto"/>
      </w:divBdr>
    </w:div>
    <w:div w:id="873619233">
      <w:bodyDiv w:val="1"/>
      <w:marLeft w:val="0"/>
      <w:marRight w:val="0"/>
      <w:marTop w:val="0"/>
      <w:marBottom w:val="0"/>
      <w:divBdr>
        <w:top w:val="none" w:sz="0" w:space="0" w:color="auto"/>
        <w:left w:val="none" w:sz="0" w:space="0" w:color="auto"/>
        <w:bottom w:val="none" w:sz="0" w:space="0" w:color="auto"/>
        <w:right w:val="none" w:sz="0" w:space="0" w:color="auto"/>
      </w:divBdr>
    </w:div>
    <w:div w:id="874005511">
      <w:bodyDiv w:val="1"/>
      <w:marLeft w:val="0"/>
      <w:marRight w:val="0"/>
      <w:marTop w:val="0"/>
      <w:marBottom w:val="0"/>
      <w:divBdr>
        <w:top w:val="none" w:sz="0" w:space="0" w:color="auto"/>
        <w:left w:val="none" w:sz="0" w:space="0" w:color="auto"/>
        <w:bottom w:val="none" w:sz="0" w:space="0" w:color="auto"/>
        <w:right w:val="none" w:sz="0" w:space="0" w:color="auto"/>
      </w:divBdr>
    </w:div>
    <w:div w:id="874540672">
      <w:bodyDiv w:val="1"/>
      <w:marLeft w:val="0"/>
      <w:marRight w:val="0"/>
      <w:marTop w:val="0"/>
      <w:marBottom w:val="0"/>
      <w:divBdr>
        <w:top w:val="none" w:sz="0" w:space="0" w:color="auto"/>
        <w:left w:val="none" w:sz="0" w:space="0" w:color="auto"/>
        <w:bottom w:val="none" w:sz="0" w:space="0" w:color="auto"/>
        <w:right w:val="none" w:sz="0" w:space="0" w:color="auto"/>
      </w:divBdr>
    </w:div>
    <w:div w:id="875237090">
      <w:bodyDiv w:val="1"/>
      <w:marLeft w:val="0"/>
      <w:marRight w:val="0"/>
      <w:marTop w:val="0"/>
      <w:marBottom w:val="0"/>
      <w:divBdr>
        <w:top w:val="none" w:sz="0" w:space="0" w:color="auto"/>
        <w:left w:val="none" w:sz="0" w:space="0" w:color="auto"/>
        <w:bottom w:val="none" w:sz="0" w:space="0" w:color="auto"/>
        <w:right w:val="none" w:sz="0" w:space="0" w:color="auto"/>
      </w:divBdr>
    </w:div>
    <w:div w:id="877551906">
      <w:bodyDiv w:val="1"/>
      <w:marLeft w:val="0"/>
      <w:marRight w:val="0"/>
      <w:marTop w:val="0"/>
      <w:marBottom w:val="0"/>
      <w:divBdr>
        <w:top w:val="none" w:sz="0" w:space="0" w:color="auto"/>
        <w:left w:val="none" w:sz="0" w:space="0" w:color="auto"/>
        <w:bottom w:val="none" w:sz="0" w:space="0" w:color="auto"/>
        <w:right w:val="none" w:sz="0" w:space="0" w:color="auto"/>
      </w:divBdr>
    </w:div>
    <w:div w:id="877621780">
      <w:bodyDiv w:val="1"/>
      <w:marLeft w:val="0"/>
      <w:marRight w:val="0"/>
      <w:marTop w:val="0"/>
      <w:marBottom w:val="0"/>
      <w:divBdr>
        <w:top w:val="none" w:sz="0" w:space="0" w:color="auto"/>
        <w:left w:val="none" w:sz="0" w:space="0" w:color="auto"/>
        <w:bottom w:val="none" w:sz="0" w:space="0" w:color="auto"/>
        <w:right w:val="none" w:sz="0" w:space="0" w:color="auto"/>
      </w:divBdr>
    </w:div>
    <w:div w:id="878854705">
      <w:bodyDiv w:val="1"/>
      <w:marLeft w:val="0"/>
      <w:marRight w:val="0"/>
      <w:marTop w:val="0"/>
      <w:marBottom w:val="0"/>
      <w:divBdr>
        <w:top w:val="none" w:sz="0" w:space="0" w:color="auto"/>
        <w:left w:val="none" w:sz="0" w:space="0" w:color="auto"/>
        <w:bottom w:val="none" w:sz="0" w:space="0" w:color="auto"/>
        <w:right w:val="none" w:sz="0" w:space="0" w:color="auto"/>
      </w:divBdr>
    </w:div>
    <w:div w:id="879245481">
      <w:bodyDiv w:val="1"/>
      <w:marLeft w:val="0"/>
      <w:marRight w:val="0"/>
      <w:marTop w:val="0"/>
      <w:marBottom w:val="0"/>
      <w:divBdr>
        <w:top w:val="none" w:sz="0" w:space="0" w:color="auto"/>
        <w:left w:val="none" w:sz="0" w:space="0" w:color="auto"/>
        <w:bottom w:val="none" w:sz="0" w:space="0" w:color="auto"/>
        <w:right w:val="none" w:sz="0" w:space="0" w:color="auto"/>
      </w:divBdr>
    </w:div>
    <w:div w:id="879365450">
      <w:bodyDiv w:val="1"/>
      <w:marLeft w:val="0"/>
      <w:marRight w:val="0"/>
      <w:marTop w:val="0"/>
      <w:marBottom w:val="0"/>
      <w:divBdr>
        <w:top w:val="none" w:sz="0" w:space="0" w:color="auto"/>
        <w:left w:val="none" w:sz="0" w:space="0" w:color="auto"/>
        <w:bottom w:val="none" w:sz="0" w:space="0" w:color="auto"/>
        <w:right w:val="none" w:sz="0" w:space="0" w:color="auto"/>
      </w:divBdr>
    </w:div>
    <w:div w:id="879513062">
      <w:bodyDiv w:val="1"/>
      <w:marLeft w:val="0"/>
      <w:marRight w:val="0"/>
      <w:marTop w:val="0"/>
      <w:marBottom w:val="0"/>
      <w:divBdr>
        <w:top w:val="none" w:sz="0" w:space="0" w:color="auto"/>
        <w:left w:val="none" w:sz="0" w:space="0" w:color="auto"/>
        <w:bottom w:val="none" w:sz="0" w:space="0" w:color="auto"/>
        <w:right w:val="none" w:sz="0" w:space="0" w:color="auto"/>
      </w:divBdr>
    </w:div>
    <w:div w:id="880166660">
      <w:bodyDiv w:val="1"/>
      <w:marLeft w:val="0"/>
      <w:marRight w:val="0"/>
      <w:marTop w:val="0"/>
      <w:marBottom w:val="0"/>
      <w:divBdr>
        <w:top w:val="none" w:sz="0" w:space="0" w:color="auto"/>
        <w:left w:val="none" w:sz="0" w:space="0" w:color="auto"/>
        <w:bottom w:val="none" w:sz="0" w:space="0" w:color="auto"/>
        <w:right w:val="none" w:sz="0" w:space="0" w:color="auto"/>
      </w:divBdr>
    </w:div>
    <w:div w:id="880361815">
      <w:bodyDiv w:val="1"/>
      <w:marLeft w:val="0"/>
      <w:marRight w:val="0"/>
      <w:marTop w:val="0"/>
      <w:marBottom w:val="0"/>
      <w:divBdr>
        <w:top w:val="none" w:sz="0" w:space="0" w:color="auto"/>
        <w:left w:val="none" w:sz="0" w:space="0" w:color="auto"/>
        <w:bottom w:val="none" w:sz="0" w:space="0" w:color="auto"/>
        <w:right w:val="none" w:sz="0" w:space="0" w:color="auto"/>
      </w:divBdr>
    </w:div>
    <w:div w:id="883715522">
      <w:bodyDiv w:val="1"/>
      <w:marLeft w:val="0"/>
      <w:marRight w:val="0"/>
      <w:marTop w:val="0"/>
      <w:marBottom w:val="0"/>
      <w:divBdr>
        <w:top w:val="none" w:sz="0" w:space="0" w:color="auto"/>
        <w:left w:val="none" w:sz="0" w:space="0" w:color="auto"/>
        <w:bottom w:val="none" w:sz="0" w:space="0" w:color="auto"/>
        <w:right w:val="none" w:sz="0" w:space="0" w:color="auto"/>
      </w:divBdr>
    </w:div>
    <w:div w:id="884178559">
      <w:bodyDiv w:val="1"/>
      <w:marLeft w:val="0"/>
      <w:marRight w:val="0"/>
      <w:marTop w:val="0"/>
      <w:marBottom w:val="0"/>
      <w:divBdr>
        <w:top w:val="none" w:sz="0" w:space="0" w:color="auto"/>
        <w:left w:val="none" w:sz="0" w:space="0" w:color="auto"/>
        <w:bottom w:val="none" w:sz="0" w:space="0" w:color="auto"/>
        <w:right w:val="none" w:sz="0" w:space="0" w:color="auto"/>
      </w:divBdr>
    </w:div>
    <w:div w:id="886256565">
      <w:bodyDiv w:val="1"/>
      <w:marLeft w:val="0"/>
      <w:marRight w:val="0"/>
      <w:marTop w:val="0"/>
      <w:marBottom w:val="0"/>
      <w:divBdr>
        <w:top w:val="none" w:sz="0" w:space="0" w:color="auto"/>
        <w:left w:val="none" w:sz="0" w:space="0" w:color="auto"/>
        <w:bottom w:val="none" w:sz="0" w:space="0" w:color="auto"/>
        <w:right w:val="none" w:sz="0" w:space="0" w:color="auto"/>
      </w:divBdr>
    </w:div>
    <w:div w:id="886457399">
      <w:bodyDiv w:val="1"/>
      <w:marLeft w:val="0"/>
      <w:marRight w:val="0"/>
      <w:marTop w:val="0"/>
      <w:marBottom w:val="0"/>
      <w:divBdr>
        <w:top w:val="none" w:sz="0" w:space="0" w:color="auto"/>
        <w:left w:val="none" w:sz="0" w:space="0" w:color="auto"/>
        <w:bottom w:val="none" w:sz="0" w:space="0" w:color="auto"/>
        <w:right w:val="none" w:sz="0" w:space="0" w:color="auto"/>
      </w:divBdr>
    </w:div>
    <w:div w:id="887186865">
      <w:bodyDiv w:val="1"/>
      <w:marLeft w:val="0"/>
      <w:marRight w:val="0"/>
      <w:marTop w:val="0"/>
      <w:marBottom w:val="0"/>
      <w:divBdr>
        <w:top w:val="none" w:sz="0" w:space="0" w:color="auto"/>
        <w:left w:val="none" w:sz="0" w:space="0" w:color="auto"/>
        <w:bottom w:val="none" w:sz="0" w:space="0" w:color="auto"/>
        <w:right w:val="none" w:sz="0" w:space="0" w:color="auto"/>
      </w:divBdr>
    </w:div>
    <w:div w:id="889539694">
      <w:bodyDiv w:val="1"/>
      <w:marLeft w:val="0"/>
      <w:marRight w:val="0"/>
      <w:marTop w:val="0"/>
      <w:marBottom w:val="0"/>
      <w:divBdr>
        <w:top w:val="none" w:sz="0" w:space="0" w:color="auto"/>
        <w:left w:val="none" w:sz="0" w:space="0" w:color="auto"/>
        <w:bottom w:val="none" w:sz="0" w:space="0" w:color="auto"/>
        <w:right w:val="none" w:sz="0" w:space="0" w:color="auto"/>
      </w:divBdr>
    </w:div>
    <w:div w:id="890460488">
      <w:bodyDiv w:val="1"/>
      <w:marLeft w:val="0"/>
      <w:marRight w:val="0"/>
      <w:marTop w:val="0"/>
      <w:marBottom w:val="0"/>
      <w:divBdr>
        <w:top w:val="none" w:sz="0" w:space="0" w:color="auto"/>
        <w:left w:val="none" w:sz="0" w:space="0" w:color="auto"/>
        <w:bottom w:val="none" w:sz="0" w:space="0" w:color="auto"/>
        <w:right w:val="none" w:sz="0" w:space="0" w:color="auto"/>
      </w:divBdr>
    </w:div>
    <w:div w:id="890574178">
      <w:bodyDiv w:val="1"/>
      <w:marLeft w:val="0"/>
      <w:marRight w:val="0"/>
      <w:marTop w:val="0"/>
      <w:marBottom w:val="0"/>
      <w:divBdr>
        <w:top w:val="none" w:sz="0" w:space="0" w:color="auto"/>
        <w:left w:val="none" w:sz="0" w:space="0" w:color="auto"/>
        <w:bottom w:val="none" w:sz="0" w:space="0" w:color="auto"/>
        <w:right w:val="none" w:sz="0" w:space="0" w:color="auto"/>
      </w:divBdr>
    </w:div>
    <w:div w:id="892037479">
      <w:bodyDiv w:val="1"/>
      <w:marLeft w:val="0"/>
      <w:marRight w:val="0"/>
      <w:marTop w:val="0"/>
      <w:marBottom w:val="0"/>
      <w:divBdr>
        <w:top w:val="none" w:sz="0" w:space="0" w:color="auto"/>
        <w:left w:val="none" w:sz="0" w:space="0" w:color="auto"/>
        <w:bottom w:val="none" w:sz="0" w:space="0" w:color="auto"/>
        <w:right w:val="none" w:sz="0" w:space="0" w:color="auto"/>
      </w:divBdr>
    </w:div>
    <w:div w:id="892542463">
      <w:bodyDiv w:val="1"/>
      <w:marLeft w:val="0"/>
      <w:marRight w:val="0"/>
      <w:marTop w:val="0"/>
      <w:marBottom w:val="0"/>
      <w:divBdr>
        <w:top w:val="none" w:sz="0" w:space="0" w:color="auto"/>
        <w:left w:val="none" w:sz="0" w:space="0" w:color="auto"/>
        <w:bottom w:val="none" w:sz="0" w:space="0" w:color="auto"/>
        <w:right w:val="none" w:sz="0" w:space="0" w:color="auto"/>
      </w:divBdr>
    </w:div>
    <w:div w:id="892622375">
      <w:bodyDiv w:val="1"/>
      <w:marLeft w:val="0"/>
      <w:marRight w:val="0"/>
      <w:marTop w:val="0"/>
      <w:marBottom w:val="0"/>
      <w:divBdr>
        <w:top w:val="none" w:sz="0" w:space="0" w:color="auto"/>
        <w:left w:val="none" w:sz="0" w:space="0" w:color="auto"/>
        <w:bottom w:val="none" w:sz="0" w:space="0" w:color="auto"/>
        <w:right w:val="none" w:sz="0" w:space="0" w:color="auto"/>
      </w:divBdr>
    </w:div>
    <w:div w:id="892741653">
      <w:bodyDiv w:val="1"/>
      <w:marLeft w:val="0"/>
      <w:marRight w:val="0"/>
      <w:marTop w:val="0"/>
      <w:marBottom w:val="0"/>
      <w:divBdr>
        <w:top w:val="none" w:sz="0" w:space="0" w:color="auto"/>
        <w:left w:val="none" w:sz="0" w:space="0" w:color="auto"/>
        <w:bottom w:val="none" w:sz="0" w:space="0" w:color="auto"/>
        <w:right w:val="none" w:sz="0" w:space="0" w:color="auto"/>
      </w:divBdr>
    </w:div>
    <w:div w:id="894195134">
      <w:bodyDiv w:val="1"/>
      <w:marLeft w:val="0"/>
      <w:marRight w:val="0"/>
      <w:marTop w:val="0"/>
      <w:marBottom w:val="0"/>
      <w:divBdr>
        <w:top w:val="none" w:sz="0" w:space="0" w:color="auto"/>
        <w:left w:val="none" w:sz="0" w:space="0" w:color="auto"/>
        <w:bottom w:val="none" w:sz="0" w:space="0" w:color="auto"/>
        <w:right w:val="none" w:sz="0" w:space="0" w:color="auto"/>
      </w:divBdr>
    </w:div>
    <w:div w:id="894657914">
      <w:bodyDiv w:val="1"/>
      <w:marLeft w:val="0"/>
      <w:marRight w:val="0"/>
      <w:marTop w:val="0"/>
      <w:marBottom w:val="0"/>
      <w:divBdr>
        <w:top w:val="none" w:sz="0" w:space="0" w:color="auto"/>
        <w:left w:val="none" w:sz="0" w:space="0" w:color="auto"/>
        <w:bottom w:val="none" w:sz="0" w:space="0" w:color="auto"/>
        <w:right w:val="none" w:sz="0" w:space="0" w:color="auto"/>
      </w:divBdr>
    </w:div>
    <w:div w:id="895314834">
      <w:bodyDiv w:val="1"/>
      <w:marLeft w:val="0"/>
      <w:marRight w:val="0"/>
      <w:marTop w:val="0"/>
      <w:marBottom w:val="0"/>
      <w:divBdr>
        <w:top w:val="none" w:sz="0" w:space="0" w:color="auto"/>
        <w:left w:val="none" w:sz="0" w:space="0" w:color="auto"/>
        <w:bottom w:val="none" w:sz="0" w:space="0" w:color="auto"/>
        <w:right w:val="none" w:sz="0" w:space="0" w:color="auto"/>
      </w:divBdr>
    </w:div>
    <w:div w:id="895435149">
      <w:bodyDiv w:val="1"/>
      <w:marLeft w:val="0"/>
      <w:marRight w:val="0"/>
      <w:marTop w:val="0"/>
      <w:marBottom w:val="0"/>
      <w:divBdr>
        <w:top w:val="none" w:sz="0" w:space="0" w:color="auto"/>
        <w:left w:val="none" w:sz="0" w:space="0" w:color="auto"/>
        <w:bottom w:val="none" w:sz="0" w:space="0" w:color="auto"/>
        <w:right w:val="none" w:sz="0" w:space="0" w:color="auto"/>
      </w:divBdr>
    </w:div>
    <w:div w:id="895973075">
      <w:bodyDiv w:val="1"/>
      <w:marLeft w:val="0"/>
      <w:marRight w:val="0"/>
      <w:marTop w:val="0"/>
      <w:marBottom w:val="0"/>
      <w:divBdr>
        <w:top w:val="none" w:sz="0" w:space="0" w:color="auto"/>
        <w:left w:val="none" w:sz="0" w:space="0" w:color="auto"/>
        <w:bottom w:val="none" w:sz="0" w:space="0" w:color="auto"/>
        <w:right w:val="none" w:sz="0" w:space="0" w:color="auto"/>
      </w:divBdr>
    </w:div>
    <w:div w:id="898368327">
      <w:bodyDiv w:val="1"/>
      <w:marLeft w:val="0"/>
      <w:marRight w:val="0"/>
      <w:marTop w:val="0"/>
      <w:marBottom w:val="0"/>
      <w:divBdr>
        <w:top w:val="none" w:sz="0" w:space="0" w:color="auto"/>
        <w:left w:val="none" w:sz="0" w:space="0" w:color="auto"/>
        <w:bottom w:val="none" w:sz="0" w:space="0" w:color="auto"/>
        <w:right w:val="none" w:sz="0" w:space="0" w:color="auto"/>
      </w:divBdr>
    </w:div>
    <w:div w:id="898445563">
      <w:bodyDiv w:val="1"/>
      <w:marLeft w:val="0"/>
      <w:marRight w:val="0"/>
      <w:marTop w:val="0"/>
      <w:marBottom w:val="0"/>
      <w:divBdr>
        <w:top w:val="none" w:sz="0" w:space="0" w:color="auto"/>
        <w:left w:val="none" w:sz="0" w:space="0" w:color="auto"/>
        <w:bottom w:val="none" w:sz="0" w:space="0" w:color="auto"/>
        <w:right w:val="none" w:sz="0" w:space="0" w:color="auto"/>
      </w:divBdr>
    </w:div>
    <w:div w:id="899825524">
      <w:bodyDiv w:val="1"/>
      <w:marLeft w:val="0"/>
      <w:marRight w:val="0"/>
      <w:marTop w:val="0"/>
      <w:marBottom w:val="0"/>
      <w:divBdr>
        <w:top w:val="none" w:sz="0" w:space="0" w:color="auto"/>
        <w:left w:val="none" w:sz="0" w:space="0" w:color="auto"/>
        <w:bottom w:val="none" w:sz="0" w:space="0" w:color="auto"/>
        <w:right w:val="none" w:sz="0" w:space="0" w:color="auto"/>
      </w:divBdr>
    </w:div>
    <w:div w:id="901063096">
      <w:bodyDiv w:val="1"/>
      <w:marLeft w:val="0"/>
      <w:marRight w:val="0"/>
      <w:marTop w:val="0"/>
      <w:marBottom w:val="0"/>
      <w:divBdr>
        <w:top w:val="none" w:sz="0" w:space="0" w:color="auto"/>
        <w:left w:val="none" w:sz="0" w:space="0" w:color="auto"/>
        <w:bottom w:val="none" w:sz="0" w:space="0" w:color="auto"/>
        <w:right w:val="none" w:sz="0" w:space="0" w:color="auto"/>
      </w:divBdr>
    </w:div>
    <w:div w:id="902525299">
      <w:bodyDiv w:val="1"/>
      <w:marLeft w:val="0"/>
      <w:marRight w:val="0"/>
      <w:marTop w:val="0"/>
      <w:marBottom w:val="0"/>
      <w:divBdr>
        <w:top w:val="none" w:sz="0" w:space="0" w:color="auto"/>
        <w:left w:val="none" w:sz="0" w:space="0" w:color="auto"/>
        <w:bottom w:val="none" w:sz="0" w:space="0" w:color="auto"/>
        <w:right w:val="none" w:sz="0" w:space="0" w:color="auto"/>
      </w:divBdr>
    </w:div>
    <w:div w:id="903372184">
      <w:bodyDiv w:val="1"/>
      <w:marLeft w:val="0"/>
      <w:marRight w:val="0"/>
      <w:marTop w:val="0"/>
      <w:marBottom w:val="0"/>
      <w:divBdr>
        <w:top w:val="none" w:sz="0" w:space="0" w:color="auto"/>
        <w:left w:val="none" w:sz="0" w:space="0" w:color="auto"/>
        <w:bottom w:val="none" w:sz="0" w:space="0" w:color="auto"/>
        <w:right w:val="none" w:sz="0" w:space="0" w:color="auto"/>
      </w:divBdr>
    </w:div>
    <w:div w:id="903763630">
      <w:bodyDiv w:val="1"/>
      <w:marLeft w:val="0"/>
      <w:marRight w:val="0"/>
      <w:marTop w:val="0"/>
      <w:marBottom w:val="0"/>
      <w:divBdr>
        <w:top w:val="none" w:sz="0" w:space="0" w:color="auto"/>
        <w:left w:val="none" w:sz="0" w:space="0" w:color="auto"/>
        <w:bottom w:val="none" w:sz="0" w:space="0" w:color="auto"/>
        <w:right w:val="none" w:sz="0" w:space="0" w:color="auto"/>
      </w:divBdr>
    </w:div>
    <w:div w:id="904266164">
      <w:bodyDiv w:val="1"/>
      <w:marLeft w:val="0"/>
      <w:marRight w:val="0"/>
      <w:marTop w:val="0"/>
      <w:marBottom w:val="0"/>
      <w:divBdr>
        <w:top w:val="none" w:sz="0" w:space="0" w:color="auto"/>
        <w:left w:val="none" w:sz="0" w:space="0" w:color="auto"/>
        <w:bottom w:val="none" w:sz="0" w:space="0" w:color="auto"/>
        <w:right w:val="none" w:sz="0" w:space="0" w:color="auto"/>
      </w:divBdr>
    </w:div>
    <w:div w:id="904873502">
      <w:bodyDiv w:val="1"/>
      <w:marLeft w:val="0"/>
      <w:marRight w:val="0"/>
      <w:marTop w:val="0"/>
      <w:marBottom w:val="0"/>
      <w:divBdr>
        <w:top w:val="none" w:sz="0" w:space="0" w:color="auto"/>
        <w:left w:val="none" w:sz="0" w:space="0" w:color="auto"/>
        <w:bottom w:val="none" w:sz="0" w:space="0" w:color="auto"/>
        <w:right w:val="none" w:sz="0" w:space="0" w:color="auto"/>
      </w:divBdr>
    </w:div>
    <w:div w:id="904877749">
      <w:bodyDiv w:val="1"/>
      <w:marLeft w:val="0"/>
      <w:marRight w:val="0"/>
      <w:marTop w:val="0"/>
      <w:marBottom w:val="0"/>
      <w:divBdr>
        <w:top w:val="none" w:sz="0" w:space="0" w:color="auto"/>
        <w:left w:val="none" w:sz="0" w:space="0" w:color="auto"/>
        <w:bottom w:val="none" w:sz="0" w:space="0" w:color="auto"/>
        <w:right w:val="none" w:sz="0" w:space="0" w:color="auto"/>
      </w:divBdr>
    </w:div>
    <w:div w:id="9056529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8344832">
      <w:bodyDiv w:val="1"/>
      <w:marLeft w:val="0"/>
      <w:marRight w:val="0"/>
      <w:marTop w:val="0"/>
      <w:marBottom w:val="0"/>
      <w:divBdr>
        <w:top w:val="none" w:sz="0" w:space="0" w:color="auto"/>
        <w:left w:val="none" w:sz="0" w:space="0" w:color="auto"/>
        <w:bottom w:val="none" w:sz="0" w:space="0" w:color="auto"/>
        <w:right w:val="none" w:sz="0" w:space="0" w:color="auto"/>
      </w:divBdr>
    </w:div>
    <w:div w:id="909389083">
      <w:bodyDiv w:val="1"/>
      <w:marLeft w:val="0"/>
      <w:marRight w:val="0"/>
      <w:marTop w:val="0"/>
      <w:marBottom w:val="0"/>
      <w:divBdr>
        <w:top w:val="none" w:sz="0" w:space="0" w:color="auto"/>
        <w:left w:val="none" w:sz="0" w:space="0" w:color="auto"/>
        <w:bottom w:val="none" w:sz="0" w:space="0" w:color="auto"/>
        <w:right w:val="none" w:sz="0" w:space="0" w:color="auto"/>
      </w:divBdr>
    </w:div>
    <w:div w:id="909929585">
      <w:bodyDiv w:val="1"/>
      <w:marLeft w:val="0"/>
      <w:marRight w:val="0"/>
      <w:marTop w:val="0"/>
      <w:marBottom w:val="0"/>
      <w:divBdr>
        <w:top w:val="none" w:sz="0" w:space="0" w:color="auto"/>
        <w:left w:val="none" w:sz="0" w:space="0" w:color="auto"/>
        <w:bottom w:val="none" w:sz="0" w:space="0" w:color="auto"/>
        <w:right w:val="none" w:sz="0" w:space="0" w:color="auto"/>
      </w:divBdr>
    </w:div>
    <w:div w:id="911087091">
      <w:bodyDiv w:val="1"/>
      <w:marLeft w:val="0"/>
      <w:marRight w:val="0"/>
      <w:marTop w:val="0"/>
      <w:marBottom w:val="0"/>
      <w:divBdr>
        <w:top w:val="none" w:sz="0" w:space="0" w:color="auto"/>
        <w:left w:val="none" w:sz="0" w:space="0" w:color="auto"/>
        <w:bottom w:val="none" w:sz="0" w:space="0" w:color="auto"/>
        <w:right w:val="none" w:sz="0" w:space="0" w:color="auto"/>
      </w:divBdr>
    </w:div>
    <w:div w:id="912159556">
      <w:bodyDiv w:val="1"/>
      <w:marLeft w:val="0"/>
      <w:marRight w:val="0"/>
      <w:marTop w:val="0"/>
      <w:marBottom w:val="0"/>
      <w:divBdr>
        <w:top w:val="none" w:sz="0" w:space="0" w:color="auto"/>
        <w:left w:val="none" w:sz="0" w:space="0" w:color="auto"/>
        <w:bottom w:val="none" w:sz="0" w:space="0" w:color="auto"/>
        <w:right w:val="none" w:sz="0" w:space="0" w:color="auto"/>
      </w:divBdr>
    </w:div>
    <w:div w:id="912199799">
      <w:bodyDiv w:val="1"/>
      <w:marLeft w:val="0"/>
      <w:marRight w:val="0"/>
      <w:marTop w:val="0"/>
      <w:marBottom w:val="0"/>
      <w:divBdr>
        <w:top w:val="none" w:sz="0" w:space="0" w:color="auto"/>
        <w:left w:val="none" w:sz="0" w:space="0" w:color="auto"/>
        <w:bottom w:val="none" w:sz="0" w:space="0" w:color="auto"/>
        <w:right w:val="none" w:sz="0" w:space="0" w:color="auto"/>
      </w:divBdr>
    </w:div>
    <w:div w:id="912204838">
      <w:bodyDiv w:val="1"/>
      <w:marLeft w:val="0"/>
      <w:marRight w:val="0"/>
      <w:marTop w:val="0"/>
      <w:marBottom w:val="0"/>
      <w:divBdr>
        <w:top w:val="none" w:sz="0" w:space="0" w:color="auto"/>
        <w:left w:val="none" w:sz="0" w:space="0" w:color="auto"/>
        <w:bottom w:val="none" w:sz="0" w:space="0" w:color="auto"/>
        <w:right w:val="none" w:sz="0" w:space="0" w:color="auto"/>
      </w:divBdr>
    </w:div>
    <w:div w:id="912280941">
      <w:bodyDiv w:val="1"/>
      <w:marLeft w:val="0"/>
      <w:marRight w:val="0"/>
      <w:marTop w:val="0"/>
      <w:marBottom w:val="0"/>
      <w:divBdr>
        <w:top w:val="none" w:sz="0" w:space="0" w:color="auto"/>
        <w:left w:val="none" w:sz="0" w:space="0" w:color="auto"/>
        <w:bottom w:val="none" w:sz="0" w:space="0" w:color="auto"/>
        <w:right w:val="none" w:sz="0" w:space="0" w:color="auto"/>
      </w:divBdr>
    </w:div>
    <w:div w:id="912856933">
      <w:bodyDiv w:val="1"/>
      <w:marLeft w:val="0"/>
      <w:marRight w:val="0"/>
      <w:marTop w:val="0"/>
      <w:marBottom w:val="0"/>
      <w:divBdr>
        <w:top w:val="none" w:sz="0" w:space="0" w:color="auto"/>
        <w:left w:val="none" w:sz="0" w:space="0" w:color="auto"/>
        <w:bottom w:val="none" w:sz="0" w:space="0" w:color="auto"/>
        <w:right w:val="none" w:sz="0" w:space="0" w:color="auto"/>
      </w:divBdr>
    </w:div>
    <w:div w:id="913248446">
      <w:bodyDiv w:val="1"/>
      <w:marLeft w:val="0"/>
      <w:marRight w:val="0"/>
      <w:marTop w:val="0"/>
      <w:marBottom w:val="0"/>
      <w:divBdr>
        <w:top w:val="none" w:sz="0" w:space="0" w:color="auto"/>
        <w:left w:val="none" w:sz="0" w:space="0" w:color="auto"/>
        <w:bottom w:val="none" w:sz="0" w:space="0" w:color="auto"/>
        <w:right w:val="none" w:sz="0" w:space="0" w:color="auto"/>
      </w:divBdr>
    </w:div>
    <w:div w:id="913315879">
      <w:bodyDiv w:val="1"/>
      <w:marLeft w:val="0"/>
      <w:marRight w:val="0"/>
      <w:marTop w:val="0"/>
      <w:marBottom w:val="0"/>
      <w:divBdr>
        <w:top w:val="none" w:sz="0" w:space="0" w:color="auto"/>
        <w:left w:val="none" w:sz="0" w:space="0" w:color="auto"/>
        <w:bottom w:val="none" w:sz="0" w:space="0" w:color="auto"/>
        <w:right w:val="none" w:sz="0" w:space="0" w:color="auto"/>
      </w:divBdr>
    </w:div>
    <w:div w:id="913507877">
      <w:bodyDiv w:val="1"/>
      <w:marLeft w:val="0"/>
      <w:marRight w:val="0"/>
      <w:marTop w:val="0"/>
      <w:marBottom w:val="0"/>
      <w:divBdr>
        <w:top w:val="none" w:sz="0" w:space="0" w:color="auto"/>
        <w:left w:val="none" w:sz="0" w:space="0" w:color="auto"/>
        <w:bottom w:val="none" w:sz="0" w:space="0" w:color="auto"/>
        <w:right w:val="none" w:sz="0" w:space="0" w:color="auto"/>
      </w:divBdr>
    </w:div>
    <w:div w:id="916400511">
      <w:bodyDiv w:val="1"/>
      <w:marLeft w:val="0"/>
      <w:marRight w:val="0"/>
      <w:marTop w:val="0"/>
      <w:marBottom w:val="0"/>
      <w:divBdr>
        <w:top w:val="none" w:sz="0" w:space="0" w:color="auto"/>
        <w:left w:val="none" w:sz="0" w:space="0" w:color="auto"/>
        <w:bottom w:val="none" w:sz="0" w:space="0" w:color="auto"/>
        <w:right w:val="none" w:sz="0" w:space="0" w:color="auto"/>
      </w:divBdr>
    </w:div>
    <w:div w:id="917863387">
      <w:bodyDiv w:val="1"/>
      <w:marLeft w:val="0"/>
      <w:marRight w:val="0"/>
      <w:marTop w:val="0"/>
      <w:marBottom w:val="0"/>
      <w:divBdr>
        <w:top w:val="none" w:sz="0" w:space="0" w:color="auto"/>
        <w:left w:val="none" w:sz="0" w:space="0" w:color="auto"/>
        <w:bottom w:val="none" w:sz="0" w:space="0" w:color="auto"/>
        <w:right w:val="none" w:sz="0" w:space="0" w:color="auto"/>
      </w:divBdr>
    </w:div>
    <w:div w:id="918171745">
      <w:bodyDiv w:val="1"/>
      <w:marLeft w:val="0"/>
      <w:marRight w:val="0"/>
      <w:marTop w:val="0"/>
      <w:marBottom w:val="0"/>
      <w:divBdr>
        <w:top w:val="none" w:sz="0" w:space="0" w:color="auto"/>
        <w:left w:val="none" w:sz="0" w:space="0" w:color="auto"/>
        <w:bottom w:val="none" w:sz="0" w:space="0" w:color="auto"/>
        <w:right w:val="none" w:sz="0" w:space="0" w:color="auto"/>
      </w:divBdr>
    </w:div>
    <w:div w:id="919339271">
      <w:bodyDiv w:val="1"/>
      <w:marLeft w:val="0"/>
      <w:marRight w:val="0"/>
      <w:marTop w:val="0"/>
      <w:marBottom w:val="0"/>
      <w:divBdr>
        <w:top w:val="none" w:sz="0" w:space="0" w:color="auto"/>
        <w:left w:val="none" w:sz="0" w:space="0" w:color="auto"/>
        <w:bottom w:val="none" w:sz="0" w:space="0" w:color="auto"/>
        <w:right w:val="none" w:sz="0" w:space="0" w:color="auto"/>
      </w:divBdr>
    </w:div>
    <w:div w:id="919367547">
      <w:bodyDiv w:val="1"/>
      <w:marLeft w:val="0"/>
      <w:marRight w:val="0"/>
      <w:marTop w:val="0"/>
      <w:marBottom w:val="0"/>
      <w:divBdr>
        <w:top w:val="none" w:sz="0" w:space="0" w:color="auto"/>
        <w:left w:val="none" w:sz="0" w:space="0" w:color="auto"/>
        <w:bottom w:val="none" w:sz="0" w:space="0" w:color="auto"/>
        <w:right w:val="none" w:sz="0" w:space="0" w:color="auto"/>
      </w:divBdr>
    </w:div>
    <w:div w:id="919830360">
      <w:bodyDiv w:val="1"/>
      <w:marLeft w:val="0"/>
      <w:marRight w:val="0"/>
      <w:marTop w:val="0"/>
      <w:marBottom w:val="0"/>
      <w:divBdr>
        <w:top w:val="none" w:sz="0" w:space="0" w:color="auto"/>
        <w:left w:val="none" w:sz="0" w:space="0" w:color="auto"/>
        <w:bottom w:val="none" w:sz="0" w:space="0" w:color="auto"/>
        <w:right w:val="none" w:sz="0" w:space="0" w:color="auto"/>
      </w:divBdr>
    </w:div>
    <w:div w:id="920600957">
      <w:bodyDiv w:val="1"/>
      <w:marLeft w:val="0"/>
      <w:marRight w:val="0"/>
      <w:marTop w:val="0"/>
      <w:marBottom w:val="0"/>
      <w:divBdr>
        <w:top w:val="none" w:sz="0" w:space="0" w:color="auto"/>
        <w:left w:val="none" w:sz="0" w:space="0" w:color="auto"/>
        <w:bottom w:val="none" w:sz="0" w:space="0" w:color="auto"/>
        <w:right w:val="none" w:sz="0" w:space="0" w:color="auto"/>
      </w:divBdr>
    </w:div>
    <w:div w:id="920796658">
      <w:bodyDiv w:val="1"/>
      <w:marLeft w:val="0"/>
      <w:marRight w:val="0"/>
      <w:marTop w:val="0"/>
      <w:marBottom w:val="0"/>
      <w:divBdr>
        <w:top w:val="none" w:sz="0" w:space="0" w:color="auto"/>
        <w:left w:val="none" w:sz="0" w:space="0" w:color="auto"/>
        <w:bottom w:val="none" w:sz="0" w:space="0" w:color="auto"/>
        <w:right w:val="none" w:sz="0" w:space="0" w:color="auto"/>
      </w:divBdr>
    </w:div>
    <w:div w:id="921334571">
      <w:bodyDiv w:val="1"/>
      <w:marLeft w:val="0"/>
      <w:marRight w:val="0"/>
      <w:marTop w:val="0"/>
      <w:marBottom w:val="0"/>
      <w:divBdr>
        <w:top w:val="none" w:sz="0" w:space="0" w:color="auto"/>
        <w:left w:val="none" w:sz="0" w:space="0" w:color="auto"/>
        <w:bottom w:val="none" w:sz="0" w:space="0" w:color="auto"/>
        <w:right w:val="none" w:sz="0" w:space="0" w:color="auto"/>
      </w:divBdr>
    </w:div>
    <w:div w:id="921379547">
      <w:bodyDiv w:val="1"/>
      <w:marLeft w:val="0"/>
      <w:marRight w:val="0"/>
      <w:marTop w:val="0"/>
      <w:marBottom w:val="0"/>
      <w:divBdr>
        <w:top w:val="none" w:sz="0" w:space="0" w:color="auto"/>
        <w:left w:val="none" w:sz="0" w:space="0" w:color="auto"/>
        <w:bottom w:val="none" w:sz="0" w:space="0" w:color="auto"/>
        <w:right w:val="none" w:sz="0" w:space="0" w:color="auto"/>
      </w:divBdr>
    </w:div>
    <w:div w:id="921839633">
      <w:bodyDiv w:val="1"/>
      <w:marLeft w:val="0"/>
      <w:marRight w:val="0"/>
      <w:marTop w:val="0"/>
      <w:marBottom w:val="0"/>
      <w:divBdr>
        <w:top w:val="none" w:sz="0" w:space="0" w:color="auto"/>
        <w:left w:val="none" w:sz="0" w:space="0" w:color="auto"/>
        <w:bottom w:val="none" w:sz="0" w:space="0" w:color="auto"/>
        <w:right w:val="none" w:sz="0" w:space="0" w:color="auto"/>
      </w:divBdr>
    </w:div>
    <w:div w:id="922447148">
      <w:bodyDiv w:val="1"/>
      <w:marLeft w:val="0"/>
      <w:marRight w:val="0"/>
      <w:marTop w:val="0"/>
      <w:marBottom w:val="0"/>
      <w:divBdr>
        <w:top w:val="none" w:sz="0" w:space="0" w:color="auto"/>
        <w:left w:val="none" w:sz="0" w:space="0" w:color="auto"/>
        <w:bottom w:val="none" w:sz="0" w:space="0" w:color="auto"/>
        <w:right w:val="none" w:sz="0" w:space="0" w:color="auto"/>
      </w:divBdr>
    </w:div>
    <w:div w:id="923033202">
      <w:bodyDiv w:val="1"/>
      <w:marLeft w:val="0"/>
      <w:marRight w:val="0"/>
      <w:marTop w:val="0"/>
      <w:marBottom w:val="0"/>
      <w:divBdr>
        <w:top w:val="none" w:sz="0" w:space="0" w:color="auto"/>
        <w:left w:val="none" w:sz="0" w:space="0" w:color="auto"/>
        <w:bottom w:val="none" w:sz="0" w:space="0" w:color="auto"/>
        <w:right w:val="none" w:sz="0" w:space="0" w:color="auto"/>
      </w:divBdr>
    </w:div>
    <w:div w:id="923881444">
      <w:bodyDiv w:val="1"/>
      <w:marLeft w:val="0"/>
      <w:marRight w:val="0"/>
      <w:marTop w:val="0"/>
      <w:marBottom w:val="0"/>
      <w:divBdr>
        <w:top w:val="none" w:sz="0" w:space="0" w:color="auto"/>
        <w:left w:val="none" w:sz="0" w:space="0" w:color="auto"/>
        <w:bottom w:val="none" w:sz="0" w:space="0" w:color="auto"/>
        <w:right w:val="none" w:sz="0" w:space="0" w:color="auto"/>
      </w:divBdr>
    </w:div>
    <w:div w:id="924651593">
      <w:bodyDiv w:val="1"/>
      <w:marLeft w:val="0"/>
      <w:marRight w:val="0"/>
      <w:marTop w:val="0"/>
      <w:marBottom w:val="0"/>
      <w:divBdr>
        <w:top w:val="none" w:sz="0" w:space="0" w:color="auto"/>
        <w:left w:val="none" w:sz="0" w:space="0" w:color="auto"/>
        <w:bottom w:val="none" w:sz="0" w:space="0" w:color="auto"/>
        <w:right w:val="none" w:sz="0" w:space="0" w:color="auto"/>
      </w:divBdr>
    </w:div>
    <w:div w:id="925964412">
      <w:bodyDiv w:val="1"/>
      <w:marLeft w:val="0"/>
      <w:marRight w:val="0"/>
      <w:marTop w:val="0"/>
      <w:marBottom w:val="0"/>
      <w:divBdr>
        <w:top w:val="none" w:sz="0" w:space="0" w:color="auto"/>
        <w:left w:val="none" w:sz="0" w:space="0" w:color="auto"/>
        <w:bottom w:val="none" w:sz="0" w:space="0" w:color="auto"/>
        <w:right w:val="none" w:sz="0" w:space="0" w:color="auto"/>
      </w:divBdr>
    </w:div>
    <w:div w:id="926156841">
      <w:bodyDiv w:val="1"/>
      <w:marLeft w:val="0"/>
      <w:marRight w:val="0"/>
      <w:marTop w:val="0"/>
      <w:marBottom w:val="0"/>
      <w:divBdr>
        <w:top w:val="none" w:sz="0" w:space="0" w:color="auto"/>
        <w:left w:val="none" w:sz="0" w:space="0" w:color="auto"/>
        <w:bottom w:val="none" w:sz="0" w:space="0" w:color="auto"/>
        <w:right w:val="none" w:sz="0" w:space="0" w:color="auto"/>
      </w:divBdr>
    </w:div>
    <w:div w:id="927620706">
      <w:bodyDiv w:val="1"/>
      <w:marLeft w:val="0"/>
      <w:marRight w:val="0"/>
      <w:marTop w:val="0"/>
      <w:marBottom w:val="0"/>
      <w:divBdr>
        <w:top w:val="none" w:sz="0" w:space="0" w:color="auto"/>
        <w:left w:val="none" w:sz="0" w:space="0" w:color="auto"/>
        <w:bottom w:val="none" w:sz="0" w:space="0" w:color="auto"/>
        <w:right w:val="none" w:sz="0" w:space="0" w:color="auto"/>
      </w:divBdr>
    </w:div>
    <w:div w:id="927620901">
      <w:bodyDiv w:val="1"/>
      <w:marLeft w:val="0"/>
      <w:marRight w:val="0"/>
      <w:marTop w:val="0"/>
      <w:marBottom w:val="0"/>
      <w:divBdr>
        <w:top w:val="none" w:sz="0" w:space="0" w:color="auto"/>
        <w:left w:val="none" w:sz="0" w:space="0" w:color="auto"/>
        <w:bottom w:val="none" w:sz="0" w:space="0" w:color="auto"/>
        <w:right w:val="none" w:sz="0" w:space="0" w:color="auto"/>
      </w:divBdr>
    </w:div>
    <w:div w:id="928006483">
      <w:bodyDiv w:val="1"/>
      <w:marLeft w:val="0"/>
      <w:marRight w:val="0"/>
      <w:marTop w:val="0"/>
      <w:marBottom w:val="0"/>
      <w:divBdr>
        <w:top w:val="none" w:sz="0" w:space="0" w:color="auto"/>
        <w:left w:val="none" w:sz="0" w:space="0" w:color="auto"/>
        <w:bottom w:val="none" w:sz="0" w:space="0" w:color="auto"/>
        <w:right w:val="none" w:sz="0" w:space="0" w:color="auto"/>
      </w:divBdr>
    </w:div>
    <w:div w:id="928736779">
      <w:bodyDiv w:val="1"/>
      <w:marLeft w:val="0"/>
      <w:marRight w:val="0"/>
      <w:marTop w:val="0"/>
      <w:marBottom w:val="0"/>
      <w:divBdr>
        <w:top w:val="none" w:sz="0" w:space="0" w:color="auto"/>
        <w:left w:val="none" w:sz="0" w:space="0" w:color="auto"/>
        <w:bottom w:val="none" w:sz="0" w:space="0" w:color="auto"/>
        <w:right w:val="none" w:sz="0" w:space="0" w:color="auto"/>
      </w:divBdr>
    </w:div>
    <w:div w:id="929512123">
      <w:bodyDiv w:val="1"/>
      <w:marLeft w:val="0"/>
      <w:marRight w:val="0"/>
      <w:marTop w:val="0"/>
      <w:marBottom w:val="0"/>
      <w:divBdr>
        <w:top w:val="none" w:sz="0" w:space="0" w:color="auto"/>
        <w:left w:val="none" w:sz="0" w:space="0" w:color="auto"/>
        <w:bottom w:val="none" w:sz="0" w:space="0" w:color="auto"/>
        <w:right w:val="none" w:sz="0" w:space="0" w:color="auto"/>
      </w:divBdr>
    </w:div>
    <w:div w:id="930970175">
      <w:bodyDiv w:val="1"/>
      <w:marLeft w:val="0"/>
      <w:marRight w:val="0"/>
      <w:marTop w:val="0"/>
      <w:marBottom w:val="0"/>
      <w:divBdr>
        <w:top w:val="none" w:sz="0" w:space="0" w:color="auto"/>
        <w:left w:val="none" w:sz="0" w:space="0" w:color="auto"/>
        <w:bottom w:val="none" w:sz="0" w:space="0" w:color="auto"/>
        <w:right w:val="none" w:sz="0" w:space="0" w:color="auto"/>
      </w:divBdr>
    </w:div>
    <w:div w:id="931401167">
      <w:bodyDiv w:val="1"/>
      <w:marLeft w:val="0"/>
      <w:marRight w:val="0"/>
      <w:marTop w:val="0"/>
      <w:marBottom w:val="0"/>
      <w:divBdr>
        <w:top w:val="none" w:sz="0" w:space="0" w:color="auto"/>
        <w:left w:val="none" w:sz="0" w:space="0" w:color="auto"/>
        <w:bottom w:val="none" w:sz="0" w:space="0" w:color="auto"/>
        <w:right w:val="none" w:sz="0" w:space="0" w:color="auto"/>
      </w:divBdr>
    </w:div>
    <w:div w:id="931813168">
      <w:bodyDiv w:val="1"/>
      <w:marLeft w:val="0"/>
      <w:marRight w:val="0"/>
      <w:marTop w:val="0"/>
      <w:marBottom w:val="0"/>
      <w:divBdr>
        <w:top w:val="none" w:sz="0" w:space="0" w:color="auto"/>
        <w:left w:val="none" w:sz="0" w:space="0" w:color="auto"/>
        <w:bottom w:val="none" w:sz="0" w:space="0" w:color="auto"/>
        <w:right w:val="none" w:sz="0" w:space="0" w:color="auto"/>
      </w:divBdr>
    </w:div>
    <w:div w:id="934097048">
      <w:bodyDiv w:val="1"/>
      <w:marLeft w:val="0"/>
      <w:marRight w:val="0"/>
      <w:marTop w:val="0"/>
      <w:marBottom w:val="0"/>
      <w:divBdr>
        <w:top w:val="none" w:sz="0" w:space="0" w:color="auto"/>
        <w:left w:val="none" w:sz="0" w:space="0" w:color="auto"/>
        <w:bottom w:val="none" w:sz="0" w:space="0" w:color="auto"/>
        <w:right w:val="none" w:sz="0" w:space="0" w:color="auto"/>
      </w:divBdr>
    </w:div>
    <w:div w:id="935476351">
      <w:bodyDiv w:val="1"/>
      <w:marLeft w:val="0"/>
      <w:marRight w:val="0"/>
      <w:marTop w:val="0"/>
      <w:marBottom w:val="0"/>
      <w:divBdr>
        <w:top w:val="none" w:sz="0" w:space="0" w:color="auto"/>
        <w:left w:val="none" w:sz="0" w:space="0" w:color="auto"/>
        <w:bottom w:val="none" w:sz="0" w:space="0" w:color="auto"/>
        <w:right w:val="none" w:sz="0" w:space="0" w:color="auto"/>
      </w:divBdr>
    </w:div>
    <w:div w:id="937374762">
      <w:bodyDiv w:val="1"/>
      <w:marLeft w:val="0"/>
      <w:marRight w:val="0"/>
      <w:marTop w:val="0"/>
      <w:marBottom w:val="0"/>
      <w:divBdr>
        <w:top w:val="none" w:sz="0" w:space="0" w:color="auto"/>
        <w:left w:val="none" w:sz="0" w:space="0" w:color="auto"/>
        <w:bottom w:val="none" w:sz="0" w:space="0" w:color="auto"/>
        <w:right w:val="none" w:sz="0" w:space="0" w:color="auto"/>
      </w:divBdr>
    </w:div>
    <w:div w:id="937980663">
      <w:bodyDiv w:val="1"/>
      <w:marLeft w:val="0"/>
      <w:marRight w:val="0"/>
      <w:marTop w:val="0"/>
      <w:marBottom w:val="0"/>
      <w:divBdr>
        <w:top w:val="none" w:sz="0" w:space="0" w:color="auto"/>
        <w:left w:val="none" w:sz="0" w:space="0" w:color="auto"/>
        <w:bottom w:val="none" w:sz="0" w:space="0" w:color="auto"/>
        <w:right w:val="none" w:sz="0" w:space="0" w:color="auto"/>
      </w:divBdr>
    </w:div>
    <w:div w:id="939215344">
      <w:bodyDiv w:val="1"/>
      <w:marLeft w:val="0"/>
      <w:marRight w:val="0"/>
      <w:marTop w:val="0"/>
      <w:marBottom w:val="0"/>
      <w:divBdr>
        <w:top w:val="none" w:sz="0" w:space="0" w:color="auto"/>
        <w:left w:val="none" w:sz="0" w:space="0" w:color="auto"/>
        <w:bottom w:val="none" w:sz="0" w:space="0" w:color="auto"/>
        <w:right w:val="none" w:sz="0" w:space="0" w:color="auto"/>
      </w:divBdr>
    </w:div>
    <w:div w:id="939221480">
      <w:bodyDiv w:val="1"/>
      <w:marLeft w:val="0"/>
      <w:marRight w:val="0"/>
      <w:marTop w:val="0"/>
      <w:marBottom w:val="0"/>
      <w:divBdr>
        <w:top w:val="none" w:sz="0" w:space="0" w:color="auto"/>
        <w:left w:val="none" w:sz="0" w:space="0" w:color="auto"/>
        <w:bottom w:val="none" w:sz="0" w:space="0" w:color="auto"/>
        <w:right w:val="none" w:sz="0" w:space="0" w:color="auto"/>
      </w:divBdr>
    </w:div>
    <w:div w:id="939876063">
      <w:bodyDiv w:val="1"/>
      <w:marLeft w:val="0"/>
      <w:marRight w:val="0"/>
      <w:marTop w:val="0"/>
      <w:marBottom w:val="0"/>
      <w:divBdr>
        <w:top w:val="none" w:sz="0" w:space="0" w:color="auto"/>
        <w:left w:val="none" w:sz="0" w:space="0" w:color="auto"/>
        <w:bottom w:val="none" w:sz="0" w:space="0" w:color="auto"/>
        <w:right w:val="none" w:sz="0" w:space="0" w:color="auto"/>
      </w:divBdr>
    </w:div>
    <w:div w:id="940066017">
      <w:bodyDiv w:val="1"/>
      <w:marLeft w:val="0"/>
      <w:marRight w:val="0"/>
      <w:marTop w:val="0"/>
      <w:marBottom w:val="0"/>
      <w:divBdr>
        <w:top w:val="none" w:sz="0" w:space="0" w:color="auto"/>
        <w:left w:val="none" w:sz="0" w:space="0" w:color="auto"/>
        <w:bottom w:val="none" w:sz="0" w:space="0" w:color="auto"/>
        <w:right w:val="none" w:sz="0" w:space="0" w:color="auto"/>
      </w:divBdr>
    </w:div>
    <w:div w:id="940337956">
      <w:bodyDiv w:val="1"/>
      <w:marLeft w:val="0"/>
      <w:marRight w:val="0"/>
      <w:marTop w:val="0"/>
      <w:marBottom w:val="0"/>
      <w:divBdr>
        <w:top w:val="none" w:sz="0" w:space="0" w:color="auto"/>
        <w:left w:val="none" w:sz="0" w:space="0" w:color="auto"/>
        <w:bottom w:val="none" w:sz="0" w:space="0" w:color="auto"/>
        <w:right w:val="none" w:sz="0" w:space="0" w:color="auto"/>
      </w:divBdr>
    </w:div>
    <w:div w:id="941718544">
      <w:bodyDiv w:val="1"/>
      <w:marLeft w:val="0"/>
      <w:marRight w:val="0"/>
      <w:marTop w:val="0"/>
      <w:marBottom w:val="0"/>
      <w:divBdr>
        <w:top w:val="none" w:sz="0" w:space="0" w:color="auto"/>
        <w:left w:val="none" w:sz="0" w:space="0" w:color="auto"/>
        <w:bottom w:val="none" w:sz="0" w:space="0" w:color="auto"/>
        <w:right w:val="none" w:sz="0" w:space="0" w:color="auto"/>
      </w:divBdr>
    </w:div>
    <w:div w:id="943463412">
      <w:bodyDiv w:val="1"/>
      <w:marLeft w:val="0"/>
      <w:marRight w:val="0"/>
      <w:marTop w:val="0"/>
      <w:marBottom w:val="0"/>
      <w:divBdr>
        <w:top w:val="none" w:sz="0" w:space="0" w:color="auto"/>
        <w:left w:val="none" w:sz="0" w:space="0" w:color="auto"/>
        <w:bottom w:val="none" w:sz="0" w:space="0" w:color="auto"/>
        <w:right w:val="none" w:sz="0" w:space="0" w:color="auto"/>
      </w:divBdr>
    </w:div>
    <w:div w:id="944921949">
      <w:bodyDiv w:val="1"/>
      <w:marLeft w:val="0"/>
      <w:marRight w:val="0"/>
      <w:marTop w:val="0"/>
      <w:marBottom w:val="0"/>
      <w:divBdr>
        <w:top w:val="none" w:sz="0" w:space="0" w:color="auto"/>
        <w:left w:val="none" w:sz="0" w:space="0" w:color="auto"/>
        <w:bottom w:val="none" w:sz="0" w:space="0" w:color="auto"/>
        <w:right w:val="none" w:sz="0" w:space="0" w:color="auto"/>
      </w:divBdr>
    </w:div>
    <w:div w:id="945116727">
      <w:bodyDiv w:val="1"/>
      <w:marLeft w:val="0"/>
      <w:marRight w:val="0"/>
      <w:marTop w:val="0"/>
      <w:marBottom w:val="0"/>
      <w:divBdr>
        <w:top w:val="none" w:sz="0" w:space="0" w:color="auto"/>
        <w:left w:val="none" w:sz="0" w:space="0" w:color="auto"/>
        <w:bottom w:val="none" w:sz="0" w:space="0" w:color="auto"/>
        <w:right w:val="none" w:sz="0" w:space="0" w:color="auto"/>
      </w:divBdr>
    </w:div>
    <w:div w:id="945311365">
      <w:bodyDiv w:val="1"/>
      <w:marLeft w:val="0"/>
      <w:marRight w:val="0"/>
      <w:marTop w:val="0"/>
      <w:marBottom w:val="0"/>
      <w:divBdr>
        <w:top w:val="none" w:sz="0" w:space="0" w:color="auto"/>
        <w:left w:val="none" w:sz="0" w:space="0" w:color="auto"/>
        <w:bottom w:val="none" w:sz="0" w:space="0" w:color="auto"/>
        <w:right w:val="none" w:sz="0" w:space="0" w:color="auto"/>
      </w:divBdr>
    </w:div>
    <w:div w:id="946305418">
      <w:bodyDiv w:val="1"/>
      <w:marLeft w:val="0"/>
      <w:marRight w:val="0"/>
      <w:marTop w:val="0"/>
      <w:marBottom w:val="0"/>
      <w:divBdr>
        <w:top w:val="none" w:sz="0" w:space="0" w:color="auto"/>
        <w:left w:val="none" w:sz="0" w:space="0" w:color="auto"/>
        <w:bottom w:val="none" w:sz="0" w:space="0" w:color="auto"/>
        <w:right w:val="none" w:sz="0" w:space="0" w:color="auto"/>
      </w:divBdr>
    </w:div>
    <w:div w:id="947397654">
      <w:bodyDiv w:val="1"/>
      <w:marLeft w:val="0"/>
      <w:marRight w:val="0"/>
      <w:marTop w:val="0"/>
      <w:marBottom w:val="0"/>
      <w:divBdr>
        <w:top w:val="none" w:sz="0" w:space="0" w:color="auto"/>
        <w:left w:val="none" w:sz="0" w:space="0" w:color="auto"/>
        <w:bottom w:val="none" w:sz="0" w:space="0" w:color="auto"/>
        <w:right w:val="none" w:sz="0" w:space="0" w:color="auto"/>
      </w:divBdr>
    </w:div>
    <w:div w:id="947666205">
      <w:bodyDiv w:val="1"/>
      <w:marLeft w:val="0"/>
      <w:marRight w:val="0"/>
      <w:marTop w:val="0"/>
      <w:marBottom w:val="0"/>
      <w:divBdr>
        <w:top w:val="none" w:sz="0" w:space="0" w:color="auto"/>
        <w:left w:val="none" w:sz="0" w:space="0" w:color="auto"/>
        <w:bottom w:val="none" w:sz="0" w:space="0" w:color="auto"/>
        <w:right w:val="none" w:sz="0" w:space="0" w:color="auto"/>
      </w:divBdr>
    </w:div>
    <w:div w:id="948659897">
      <w:bodyDiv w:val="1"/>
      <w:marLeft w:val="0"/>
      <w:marRight w:val="0"/>
      <w:marTop w:val="0"/>
      <w:marBottom w:val="0"/>
      <w:divBdr>
        <w:top w:val="none" w:sz="0" w:space="0" w:color="auto"/>
        <w:left w:val="none" w:sz="0" w:space="0" w:color="auto"/>
        <w:bottom w:val="none" w:sz="0" w:space="0" w:color="auto"/>
        <w:right w:val="none" w:sz="0" w:space="0" w:color="auto"/>
      </w:divBdr>
    </w:div>
    <w:div w:id="949161906">
      <w:bodyDiv w:val="1"/>
      <w:marLeft w:val="0"/>
      <w:marRight w:val="0"/>
      <w:marTop w:val="0"/>
      <w:marBottom w:val="0"/>
      <w:divBdr>
        <w:top w:val="none" w:sz="0" w:space="0" w:color="auto"/>
        <w:left w:val="none" w:sz="0" w:space="0" w:color="auto"/>
        <w:bottom w:val="none" w:sz="0" w:space="0" w:color="auto"/>
        <w:right w:val="none" w:sz="0" w:space="0" w:color="auto"/>
      </w:divBdr>
    </w:div>
    <w:div w:id="949237368">
      <w:bodyDiv w:val="1"/>
      <w:marLeft w:val="0"/>
      <w:marRight w:val="0"/>
      <w:marTop w:val="0"/>
      <w:marBottom w:val="0"/>
      <w:divBdr>
        <w:top w:val="none" w:sz="0" w:space="0" w:color="auto"/>
        <w:left w:val="none" w:sz="0" w:space="0" w:color="auto"/>
        <w:bottom w:val="none" w:sz="0" w:space="0" w:color="auto"/>
        <w:right w:val="none" w:sz="0" w:space="0" w:color="auto"/>
      </w:divBdr>
    </w:div>
    <w:div w:id="949704051">
      <w:bodyDiv w:val="1"/>
      <w:marLeft w:val="0"/>
      <w:marRight w:val="0"/>
      <w:marTop w:val="0"/>
      <w:marBottom w:val="0"/>
      <w:divBdr>
        <w:top w:val="none" w:sz="0" w:space="0" w:color="auto"/>
        <w:left w:val="none" w:sz="0" w:space="0" w:color="auto"/>
        <w:bottom w:val="none" w:sz="0" w:space="0" w:color="auto"/>
        <w:right w:val="none" w:sz="0" w:space="0" w:color="auto"/>
      </w:divBdr>
    </w:div>
    <w:div w:id="952444837">
      <w:bodyDiv w:val="1"/>
      <w:marLeft w:val="0"/>
      <w:marRight w:val="0"/>
      <w:marTop w:val="0"/>
      <w:marBottom w:val="0"/>
      <w:divBdr>
        <w:top w:val="none" w:sz="0" w:space="0" w:color="auto"/>
        <w:left w:val="none" w:sz="0" w:space="0" w:color="auto"/>
        <w:bottom w:val="none" w:sz="0" w:space="0" w:color="auto"/>
        <w:right w:val="none" w:sz="0" w:space="0" w:color="auto"/>
      </w:divBdr>
    </w:div>
    <w:div w:id="952636348">
      <w:bodyDiv w:val="1"/>
      <w:marLeft w:val="0"/>
      <w:marRight w:val="0"/>
      <w:marTop w:val="0"/>
      <w:marBottom w:val="0"/>
      <w:divBdr>
        <w:top w:val="none" w:sz="0" w:space="0" w:color="auto"/>
        <w:left w:val="none" w:sz="0" w:space="0" w:color="auto"/>
        <w:bottom w:val="none" w:sz="0" w:space="0" w:color="auto"/>
        <w:right w:val="none" w:sz="0" w:space="0" w:color="auto"/>
      </w:divBdr>
    </w:div>
    <w:div w:id="953294642">
      <w:bodyDiv w:val="1"/>
      <w:marLeft w:val="0"/>
      <w:marRight w:val="0"/>
      <w:marTop w:val="0"/>
      <w:marBottom w:val="0"/>
      <w:divBdr>
        <w:top w:val="none" w:sz="0" w:space="0" w:color="auto"/>
        <w:left w:val="none" w:sz="0" w:space="0" w:color="auto"/>
        <w:bottom w:val="none" w:sz="0" w:space="0" w:color="auto"/>
        <w:right w:val="none" w:sz="0" w:space="0" w:color="auto"/>
      </w:divBdr>
    </w:div>
    <w:div w:id="954025773">
      <w:bodyDiv w:val="1"/>
      <w:marLeft w:val="0"/>
      <w:marRight w:val="0"/>
      <w:marTop w:val="0"/>
      <w:marBottom w:val="0"/>
      <w:divBdr>
        <w:top w:val="none" w:sz="0" w:space="0" w:color="auto"/>
        <w:left w:val="none" w:sz="0" w:space="0" w:color="auto"/>
        <w:bottom w:val="none" w:sz="0" w:space="0" w:color="auto"/>
        <w:right w:val="none" w:sz="0" w:space="0" w:color="auto"/>
      </w:divBdr>
    </w:div>
    <w:div w:id="954561158">
      <w:bodyDiv w:val="1"/>
      <w:marLeft w:val="0"/>
      <w:marRight w:val="0"/>
      <w:marTop w:val="0"/>
      <w:marBottom w:val="0"/>
      <w:divBdr>
        <w:top w:val="none" w:sz="0" w:space="0" w:color="auto"/>
        <w:left w:val="none" w:sz="0" w:space="0" w:color="auto"/>
        <w:bottom w:val="none" w:sz="0" w:space="0" w:color="auto"/>
        <w:right w:val="none" w:sz="0" w:space="0" w:color="auto"/>
      </w:divBdr>
    </w:div>
    <w:div w:id="956836852">
      <w:bodyDiv w:val="1"/>
      <w:marLeft w:val="0"/>
      <w:marRight w:val="0"/>
      <w:marTop w:val="0"/>
      <w:marBottom w:val="0"/>
      <w:divBdr>
        <w:top w:val="none" w:sz="0" w:space="0" w:color="auto"/>
        <w:left w:val="none" w:sz="0" w:space="0" w:color="auto"/>
        <w:bottom w:val="none" w:sz="0" w:space="0" w:color="auto"/>
        <w:right w:val="none" w:sz="0" w:space="0" w:color="auto"/>
      </w:divBdr>
    </w:div>
    <w:div w:id="957178349">
      <w:bodyDiv w:val="1"/>
      <w:marLeft w:val="0"/>
      <w:marRight w:val="0"/>
      <w:marTop w:val="0"/>
      <w:marBottom w:val="0"/>
      <w:divBdr>
        <w:top w:val="none" w:sz="0" w:space="0" w:color="auto"/>
        <w:left w:val="none" w:sz="0" w:space="0" w:color="auto"/>
        <w:bottom w:val="none" w:sz="0" w:space="0" w:color="auto"/>
        <w:right w:val="none" w:sz="0" w:space="0" w:color="auto"/>
      </w:divBdr>
    </w:div>
    <w:div w:id="957226300">
      <w:bodyDiv w:val="1"/>
      <w:marLeft w:val="0"/>
      <w:marRight w:val="0"/>
      <w:marTop w:val="0"/>
      <w:marBottom w:val="0"/>
      <w:divBdr>
        <w:top w:val="none" w:sz="0" w:space="0" w:color="auto"/>
        <w:left w:val="none" w:sz="0" w:space="0" w:color="auto"/>
        <w:bottom w:val="none" w:sz="0" w:space="0" w:color="auto"/>
        <w:right w:val="none" w:sz="0" w:space="0" w:color="auto"/>
      </w:divBdr>
    </w:div>
    <w:div w:id="957250994">
      <w:bodyDiv w:val="1"/>
      <w:marLeft w:val="0"/>
      <w:marRight w:val="0"/>
      <w:marTop w:val="0"/>
      <w:marBottom w:val="0"/>
      <w:divBdr>
        <w:top w:val="none" w:sz="0" w:space="0" w:color="auto"/>
        <w:left w:val="none" w:sz="0" w:space="0" w:color="auto"/>
        <w:bottom w:val="none" w:sz="0" w:space="0" w:color="auto"/>
        <w:right w:val="none" w:sz="0" w:space="0" w:color="auto"/>
      </w:divBdr>
    </w:div>
    <w:div w:id="957302100">
      <w:bodyDiv w:val="1"/>
      <w:marLeft w:val="0"/>
      <w:marRight w:val="0"/>
      <w:marTop w:val="0"/>
      <w:marBottom w:val="0"/>
      <w:divBdr>
        <w:top w:val="none" w:sz="0" w:space="0" w:color="auto"/>
        <w:left w:val="none" w:sz="0" w:space="0" w:color="auto"/>
        <w:bottom w:val="none" w:sz="0" w:space="0" w:color="auto"/>
        <w:right w:val="none" w:sz="0" w:space="0" w:color="auto"/>
      </w:divBdr>
    </w:div>
    <w:div w:id="958949928">
      <w:bodyDiv w:val="1"/>
      <w:marLeft w:val="0"/>
      <w:marRight w:val="0"/>
      <w:marTop w:val="0"/>
      <w:marBottom w:val="0"/>
      <w:divBdr>
        <w:top w:val="none" w:sz="0" w:space="0" w:color="auto"/>
        <w:left w:val="none" w:sz="0" w:space="0" w:color="auto"/>
        <w:bottom w:val="none" w:sz="0" w:space="0" w:color="auto"/>
        <w:right w:val="none" w:sz="0" w:space="0" w:color="auto"/>
      </w:divBdr>
    </w:div>
    <w:div w:id="958998188">
      <w:bodyDiv w:val="1"/>
      <w:marLeft w:val="0"/>
      <w:marRight w:val="0"/>
      <w:marTop w:val="0"/>
      <w:marBottom w:val="0"/>
      <w:divBdr>
        <w:top w:val="none" w:sz="0" w:space="0" w:color="auto"/>
        <w:left w:val="none" w:sz="0" w:space="0" w:color="auto"/>
        <w:bottom w:val="none" w:sz="0" w:space="0" w:color="auto"/>
        <w:right w:val="none" w:sz="0" w:space="0" w:color="auto"/>
      </w:divBdr>
    </w:div>
    <w:div w:id="959989356">
      <w:bodyDiv w:val="1"/>
      <w:marLeft w:val="0"/>
      <w:marRight w:val="0"/>
      <w:marTop w:val="0"/>
      <w:marBottom w:val="0"/>
      <w:divBdr>
        <w:top w:val="none" w:sz="0" w:space="0" w:color="auto"/>
        <w:left w:val="none" w:sz="0" w:space="0" w:color="auto"/>
        <w:bottom w:val="none" w:sz="0" w:space="0" w:color="auto"/>
        <w:right w:val="none" w:sz="0" w:space="0" w:color="auto"/>
      </w:divBdr>
    </w:div>
    <w:div w:id="959996439">
      <w:bodyDiv w:val="1"/>
      <w:marLeft w:val="0"/>
      <w:marRight w:val="0"/>
      <w:marTop w:val="0"/>
      <w:marBottom w:val="0"/>
      <w:divBdr>
        <w:top w:val="none" w:sz="0" w:space="0" w:color="auto"/>
        <w:left w:val="none" w:sz="0" w:space="0" w:color="auto"/>
        <w:bottom w:val="none" w:sz="0" w:space="0" w:color="auto"/>
        <w:right w:val="none" w:sz="0" w:space="0" w:color="auto"/>
      </w:divBdr>
    </w:div>
    <w:div w:id="961691937">
      <w:bodyDiv w:val="1"/>
      <w:marLeft w:val="0"/>
      <w:marRight w:val="0"/>
      <w:marTop w:val="0"/>
      <w:marBottom w:val="0"/>
      <w:divBdr>
        <w:top w:val="none" w:sz="0" w:space="0" w:color="auto"/>
        <w:left w:val="none" w:sz="0" w:space="0" w:color="auto"/>
        <w:bottom w:val="none" w:sz="0" w:space="0" w:color="auto"/>
        <w:right w:val="none" w:sz="0" w:space="0" w:color="auto"/>
      </w:divBdr>
    </w:div>
    <w:div w:id="962347395">
      <w:bodyDiv w:val="1"/>
      <w:marLeft w:val="0"/>
      <w:marRight w:val="0"/>
      <w:marTop w:val="0"/>
      <w:marBottom w:val="0"/>
      <w:divBdr>
        <w:top w:val="none" w:sz="0" w:space="0" w:color="auto"/>
        <w:left w:val="none" w:sz="0" w:space="0" w:color="auto"/>
        <w:bottom w:val="none" w:sz="0" w:space="0" w:color="auto"/>
        <w:right w:val="none" w:sz="0" w:space="0" w:color="auto"/>
      </w:divBdr>
    </w:div>
    <w:div w:id="962464755">
      <w:bodyDiv w:val="1"/>
      <w:marLeft w:val="0"/>
      <w:marRight w:val="0"/>
      <w:marTop w:val="0"/>
      <w:marBottom w:val="0"/>
      <w:divBdr>
        <w:top w:val="none" w:sz="0" w:space="0" w:color="auto"/>
        <w:left w:val="none" w:sz="0" w:space="0" w:color="auto"/>
        <w:bottom w:val="none" w:sz="0" w:space="0" w:color="auto"/>
        <w:right w:val="none" w:sz="0" w:space="0" w:color="auto"/>
      </w:divBdr>
    </w:div>
    <w:div w:id="962610670">
      <w:bodyDiv w:val="1"/>
      <w:marLeft w:val="0"/>
      <w:marRight w:val="0"/>
      <w:marTop w:val="0"/>
      <w:marBottom w:val="0"/>
      <w:divBdr>
        <w:top w:val="none" w:sz="0" w:space="0" w:color="auto"/>
        <w:left w:val="none" w:sz="0" w:space="0" w:color="auto"/>
        <w:bottom w:val="none" w:sz="0" w:space="0" w:color="auto"/>
        <w:right w:val="none" w:sz="0" w:space="0" w:color="auto"/>
      </w:divBdr>
    </w:div>
    <w:div w:id="964119249">
      <w:bodyDiv w:val="1"/>
      <w:marLeft w:val="0"/>
      <w:marRight w:val="0"/>
      <w:marTop w:val="0"/>
      <w:marBottom w:val="0"/>
      <w:divBdr>
        <w:top w:val="none" w:sz="0" w:space="0" w:color="auto"/>
        <w:left w:val="none" w:sz="0" w:space="0" w:color="auto"/>
        <w:bottom w:val="none" w:sz="0" w:space="0" w:color="auto"/>
        <w:right w:val="none" w:sz="0" w:space="0" w:color="auto"/>
      </w:divBdr>
    </w:div>
    <w:div w:id="964773130">
      <w:bodyDiv w:val="1"/>
      <w:marLeft w:val="0"/>
      <w:marRight w:val="0"/>
      <w:marTop w:val="0"/>
      <w:marBottom w:val="0"/>
      <w:divBdr>
        <w:top w:val="none" w:sz="0" w:space="0" w:color="auto"/>
        <w:left w:val="none" w:sz="0" w:space="0" w:color="auto"/>
        <w:bottom w:val="none" w:sz="0" w:space="0" w:color="auto"/>
        <w:right w:val="none" w:sz="0" w:space="0" w:color="auto"/>
      </w:divBdr>
    </w:div>
    <w:div w:id="965114337">
      <w:bodyDiv w:val="1"/>
      <w:marLeft w:val="0"/>
      <w:marRight w:val="0"/>
      <w:marTop w:val="0"/>
      <w:marBottom w:val="0"/>
      <w:divBdr>
        <w:top w:val="none" w:sz="0" w:space="0" w:color="auto"/>
        <w:left w:val="none" w:sz="0" w:space="0" w:color="auto"/>
        <w:bottom w:val="none" w:sz="0" w:space="0" w:color="auto"/>
        <w:right w:val="none" w:sz="0" w:space="0" w:color="auto"/>
      </w:divBdr>
    </w:div>
    <w:div w:id="965306682">
      <w:bodyDiv w:val="1"/>
      <w:marLeft w:val="0"/>
      <w:marRight w:val="0"/>
      <w:marTop w:val="0"/>
      <w:marBottom w:val="0"/>
      <w:divBdr>
        <w:top w:val="none" w:sz="0" w:space="0" w:color="auto"/>
        <w:left w:val="none" w:sz="0" w:space="0" w:color="auto"/>
        <w:bottom w:val="none" w:sz="0" w:space="0" w:color="auto"/>
        <w:right w:val="none" w:sz="0" w:space="0" w:color="auto"/>
      </w:divBdr>
    </w:div>
    <w:div w:id="965500619">
      <w:bodyDiv w:val="1"/>
      <w:marLeft w:val="0"/>
      <w:marRight w:val="0"/>
      <w:marTop w:val="0"/>
      <w:marBottom w:val="0"/>
      <w:divBdr>
        <w:top w:val="none" w:sz="0" w:space="0" w:color="auto"/>
        <w:left w:val="none" w:sz="0" w:space="0" w:color="auto"/>
        <w:bottom w:val="none" w:sz="0" w:space="0" w:color="auto"/>
        <w:right w:val="none" w:sz="0" w:space="0" w:color="auto"/>
      </w:divBdr>
    </w:div>
    <w:div w:id="966667579">
      <w:bodyDiv w:val="1"/>
      <w:marLeft w:val="0"/>
      <w:marRight w:val="0"/>
      <w:marTop w:val="0"/>
      <w:marBottom w:val="0"/>
      <w:divBdr>
        <w:top w:val="none" w:sz="0" w:space="0" w:color="auto"/>
        <w:left w:val="none" w:sz="0" w:space="0" w:color="auto"/>
        <w:bottom w:val="none" w:sz="0" w:space="0" w:color="auto"/>
        <w:right w:val="none" w:sz="0" w:space="0" w:color="auto"/>
      </w:divBdr>
    </w:div>
    <w:div w:id="967515415">
      <w:bodyDiv w:val="1"/>
      <w:marLeft w:val="0"/>
      <w:marRight w:val="0"/>
      <w:marTop w:val="0"/>
      <w:marBottom w:val="0"/>
      <w:divBdr>
        <w:top w:val="none" w:sz="0" w:space="0" w:color="auto"/>
        <w:left w:val="none" w:sz="0" w:space="0" w:color="auto"/>
        <w:bottom w:val="none" w:sz="0" w:space="0" w:color="auto"/>
        <w:right w:val="none" w:sz="0" w:space="0" w:color="auto"/>
      </w:divBdr>
    </w:div>
    <w:div w:id="968514477">
      <w:bodyDiv w:val="1"/>
      <w:marLeft w:val="0"/>
      <w:marRight w:val="0"/>
      <w:marTop w:val="0"/>
      <w:marBottom w:val="0"/>
      <w:divBdr>
        <w:top w:val="none" w:sz="0" w:space="0" w:color="auto"/>
        <w:left w:val="none" w:sz="0" w:space="0" w:color="auto"/>
        <w:bottom w:val="none" w:sz="0" w:space="0" w:color="auto"/>
        <w:right w:val="none" w:sz="0" w:space="0" w:color="auto"/>
      </w:divBdr>
    </w:div>
    <w:div w:id="968703656">
      <w:bodyDiv w:val="1"/>
      <w:marLeft w:val="0"/>
      <w:marRight w:val="0"/>
      <w:marTop w:val="0"/>
      <w:marBottom w:val="0"/>
      <w:divBdr>
        <w:top w:val="none" w:sz="0" w:space="0" w:color="auto"/>
        <w:left w:val="none" w:sz="0" w:space="0" w:color="auto"/>
        <w:bottom w:val="none" w:sz="0" w:space="0" w:color="auto"/>
        <w:right w:val="none" w:sz="0" w:space="0" w:color="auto"/>
      </w:divBdr>
    </w:div>
    <w:div w:id="968776516">
      <w:bodyDiv w:val="1"/>
      <w:marLeft w:val="0"/>
      <w:marRight w:val="0"/>
      <w:marTop w:val="0"/>
      <w:marBottom w:val="0"/>
      <w:divBdr>
        <w:top w:val="none" w:sz="0" w:space="0" w:color="auto"/>
        <w:left w:val="none" w:sz="0" w:space="0" w:color="auto"/>
        <w:bottom w:val="none" w:sz="0" w:space="0" w:color="auto"/>
        <w:right w:val="none" w:sz="0" w:space="0" w:color="auto"/>
      </w:divBdr>
    </w:div>
    <w:div w:id="968827766">
      <w:bodyDiv w:val="1"/>
      <w:marLeft w:val="0"/>
      <w:marRight w:val="0"/>
      <w:marTop w:val="0"/>
      <w:marBottom w:val="0"/>
      <w:divBdr>
        <w:top w:val="none" w:sz="0" w:space="0" w:color="auto"/>
        <w:left w:val="none" w:sz="0" w:space="0" w:color="auto"/>
        <w:bottom w:val="none" w:sz="0" w:space="0" w:color="auto"/>
        <w:right w:val="none" w:sz="0" w:space="0" w:color="auto"/>
      </w:divBdr>
    </w:div>
    <w:div w:id="968972505">
      <w:bodyDiv w:val="1"/>
      <w:marLeft w:val="0"/>
      <w:marRight w:val="0"/>
      <w:marTop w:val="0"/>
      <w:marBottom w:val="0"/>
      <w:divBdr>
        <w:top w:val="none" w:sz="0" w:space="0" w:color="auto"/>
        <w:left w:val="none" w:sz="0" w:space="0" w:color="auto"/>
        <w:bottom w:val="none" w:sz="0" w:space="0" w:color="auto"/>
        <w:right w:val="none" w:sz="0" w:space="0" w:color="auto"/>
      </w:divBdr>
    </w:div>
    <w:div w:id="970088496">
      <w:bodyDiv w:val="1"/>
      <w:marLeft w:val="0"/>
      <w:marRight w:val="0"/>
      <w:marTop w:val="0"/>
      <w:marBottom w:val="0"/>
      <w:divBdr>
        <w:top w:val="none" w:sz="0" w:space="0" w:color="auto"/>
        <w:left w:val="none" w:sz="0" w:space="0" w:color="auto"/>
        <w:bottom w:val="none" w:sz="0" w:space="0" w:color="auto"/>
        <w:right w:val="none" w:sz="0" w:space="0" w:color="auto"/>
      </w:divBdr>
    </w:div>
    <w:div w:id="972636228">
      <w:bodyDiv w:val="1"/>
      <w:marLeft w:val="0"/>
      <w:marRight w:val="0"/>
      <w:marTop w:val="0"/>
      <w:marBottom w:val="0"/>
      <w:divBdr>
        <w:top w:val="none" w:sz="0" w:space="0" w:color="auto"/>
        <w:left w:val="none" w:sz="0" w:space="0" w:color="auto"/>
        <w:bottom w:val="none" w:sz="0" w:space="0" w:color="auto"/>
        <w:right w:val="none" w:sz="0" w:space="0" w:color="auto"/>
      </w:divBdr>
    </w:div>
    <w:div w:id="973365867">
      <w:bodyDiv w:val="1"/>
      <w:marLeft w:val="0"/>
      <w:marRight w:val="0"/>
      <w:marTop w:val="0"/>
      <w:marBottom w:val="0"/>
      <w:divBdr>
        <w:top w:val="none" w:sz="0" w:space="0" w:color="auto"/>
        <w:left w:val="none" w:sz="0" w:space="0" w:color="auto"/>
        <w:bottom w:val="none" w:sz="0" w:space="0" w:color="auto"/>
        <w:right w:val="none" w:sz="0" w:space="0" w:color="auto"/>
      </w:divBdr>
    </w:div>
    <w:div w:id="974143305">
      <w:bodyDiv w:val="1"/>
      <w:marLeft w:val="0"/>
      <w:marRight w:val="0"/>
      <w:marTop w:val="0"/>
      <w:marBottom w:val="0"/>
      <w:divBdr>
        <w:top w:val="none" w:sz="0" w:space="0" w:color="auto"/>
        <w:left w:val="none" w:sz="0" w:space="0" w:color="auto"/>
        <w:bottom w:val="none" w:sz="0" w:space="0" w:color="auto"/>
        <w:right w:val="none" w:sz="0" w:space="0" w:color="auto"/>
      </w:divBdr>
    </w:div>
    <w:div w:id="974263534">
      <w:bodyDiv w:val="1"/>
      <w:marLeft w:val="0"/>
      <w:marRight w:val="0"/>
      <w:marTop w:val="0"/>
      <w:marBottom w:val="0"/>
      <w:divBdr>
        <w:top w:val="none" w:sz="0" w:space="0" w:color="auto"/>
        <w:left w:val="none" w:sz="0" w:space="0" w:color="auto"/>
        <w:bottom w:val="none" w:sz="0" w:space="0" w:color="auto"/>
        <w:right w:val="none" w:sz="0" w:space="0" w:color="auto"/>
      </w:divBdr>
    </w:div>
    <w:div w:id="974797578">
      <w:bodyDiv w:val="1"/>
      <w:marLeft w:val="0"/>
      <w:marRight w:val="0"/>
      <w:marTop w:val="0"/>
      <w:marBottom w:val="0"/>
      <w:divBdr>
        <w:top w:val="none" w:sz="0" w:space="0" w:color="auto"/>
        <w:left w:val="none" w:sz="0" w:space="0" w:color="auto"/>
        <w:bottom w:val="none" w:sz="0" w:space="0" w:color="auto"/>
        <w:right w:val="none" w:sz="0" w:space="0" w:color="auto"/>
      </w:divBdr>
    </w:div>
    <w:div w:id="975600021">
      <w:bodyDiv w:val="1"/>
      <w:marLeft w:val="0"/>
      <w:marRight w:val="0"/>
      <w:marTop w:val="0"/>
      <w:marBottom w:val="0"/>
      <w:divBdr>
        <w:top w:val="none" w:sz="0" w:space="0" w:color="auto"/>
        <w:left w:val="none" w:sz="0" w:space="0" w:color="auto"/>
        <w:bottom w:val="none" w:sz="0" w:space="0" w:color="auto"/>
        <w:right w:val="none" w:sz="0" w:space="0" w:color="auto"/>
      </w:divBdr>
    </w:div>
    <w:div w:id="975842094">
      <w:bodyDiv w:val="1"/>
      <w:marLeft w:val="0"/>
      <w:marRight w:val="0"/>
      <w:marTop w:val="0"/>
      <w:marBottom w:val="0"/>
      <w:divBdr>
        <w:top w:val="none" w:sz="0" w:space="0" w:color="auto"/>
        <w:left w:val="none" w:sz="0" w:space="0" w:color="auto"/>
        <w:bottom w:val="none" w:sz="0" w:space="0" w:color="auto"/>
        <w:right w:val="none" w:sz="0" w:space="0" w:color="auto"/>
      </w:divBdr>
    </w:div>
    <w:div w:id="976422494">
      <w:bodyDiv w:val="1"/>
      <w:marLeft w:val="0"/>
      <w:marRight w:val="0"/>
      <w:marTop w:val="0"/>
      <w:marBottom w:val="0"/>
      <w:divBdr>
        <w:top w:val="none" w:sz="0" w:space="0" w:color="auto"/>
        <w:left w:val="none" w:sz="0" w:space="0" w:color="auto"/>
        <w:bottom w:val="none" w:sz="0" w:space="0" w:color="auto"/>
        <w:right w:val="none" w:sz="0" w:space="0" w:color="auto"/>
      </w:divBdr>
    </w:div>
    <w:div w:id="976761036">
      <w:bodyDiv w:val="1"/>
      <w:marLeft w:val="0"/>
      <w:marRight w:val="0"/>
      <w:marTop w:val="0"/>
      <w:marBottom w:val="0"/>
      <w:divBdr>
        <w:top w:val="none" w:sz="0" w:space="0" w:color="auto"/>
        <w:left w:val="none" w:sz="0" w:space="0" w:color="auto"/>
        <w:bottom w:val="none" w:sz="0" w:space="0" w:color="auto"/>
        <w:right w:val="none" w:sz="0" w:space="0" w:color="auto"/>
      </w:divBdr>
    </w:div>
    <w:div w:id="976958637">
      <w:bodyDiv w:val="1"/>
      <w:marLeft w:val="0"/>
      <w:marRight w:val="0"/>
      <w:marTop w:val="0"/>
      <w:marBottom w:val="0"/>
      <w:divBdr>
        <w:top w:val="none" w:sz="0" w:space="0" w:color="auto"/>
        <w:left w:val="none" w:sz="0" w:space="0" w:color="auto"/>
        <w:bottom w:val="none" w:sz="0" w:space="0" w:color="auto"/>
        <w:right w:val="none" w:sz="0" w:space="0" w:color="auto"/>
      </w:divBdr>
    </w:div>
    <w:div w:id="977077998">
      <w:bodyDiv w:val="1"/>
      <w:marLeft w:val="0"/>
      <w:marRight w:val="0"/>
      <w:marTop w:val="0"/>
      <w:marBottom w:val="0"/>
      <w:divBdr>
        <w:top w:val="none" w:sz="0" w:space="0" w:color="auto"/>
        <w:left w:val="none" w:sz="0" w:space="0" w:color="auto"/>
        <w:bottom w:val="none" w:sz="0" w:space="0" w:color="auto"/>
        <w:right w:val="none" w:sz="0" w:space="0" w:color="auto"/>
      </w:divBdr>
    </w:div>
    <w:div w:id="978150502">
      <w:bodyDiv w:val="1"/>
      <w:marLeft w:val="0"/>
      <w:marRight w:val="0"/>
      <w:marTop w:val="0"/>
      <w:marBottom w:val="0"/>
      <w:divBdr>
        <w:top w:val="none" w:sz="0" w:space="0" w:color="auto"/>
        <w:left w:val="none" w:sz="0" w:space="0" w:color="auto"/>
        <w:bottom w:val="none" w:sz="0" w:space="0" w:color="auto"/>
        <w:right w:val="none" w:sz="0" w:space="0" w:color="auto"/>
      </w:divBdr>
    </w:div>
    <w:div w:id="979965607">
      <w:bodyDiv w:val="1"/>
      <w:marLeft w:val="0"/>
      <w:marRight w:val="0"/>
      <w:marTop w:val="0"/>
      <w:marBottom w:val="0"/>
      <w:divBdr>
        <w:top w:val="none" w:sz="0" w:space="0" w:color="auto"/>
        <w:left w:val="none" w:sz="0" w:space="0" w:color="auto"/>
        <w:bottom w:val="none" w:sz="0" w:space="0" w:color="auto"/>
        <w:right w:val="none" w:sz="0" w:space="0" w:color="auto"/>
      </w:divBdr>
    </w:div>
    <w:div w:id="983385825">
      <w:bodyDiv w:val="1"/>
      <w:marLeft w:val="0"/>
      <w:marRight w:val="0"/>
      <w:marTop w:val="0"/>
      <w:marBottom w:val="0"/>
      <w:divBdr>
        <w:top w:val="none" w:sz="0" w:space="0" w:color="auto"/>
        <w:left w:val="none" w:sz="0" w:space="0" w:color="auto"/>
        <w:bottom w:val="none" w:sz="0" w:space="0" w:color="auto"/>
        <w:right w:val="none" w:sz="0" w:space="0" w:color="auto"/>
      </w:divBdr>
    </w:div>
    <w:div w:id="984432836">
      <w:bodyDiv w:val="1"/>
      <w:marLeft w:val="0"/>
      <w:marRight w:val="0"/>
      <w:marTop w:val="0"/>
      <w:marBottom w:val="0"/>
      <w:divBdr>
        <w:top w:val="none" w:sz="0" w:space="0" w:color="auto"/>
        <w:left w:val="none" w:sz="0" w:space="0" w:color="auto"/>
        <w:bottom w:val="none" w:sz="0" w:space="0" w:color="auto"/>
        <w:right w:val="none" w:sz="0" w:space="0" w:color="auto"/>
      </w:divBdr>
    </w:div>
    <w:div w:id="984510283">
      <w:bodyDiv w:val="1"/>
      <w:marLeft w:val="0"/>
      <w:marRight w:val="0"/>
      <w:marTop w:val="0"/>
      <w:marBottom w:val="0"/>
      <w:divBdr>
        <w:top w:val="none" w:sz="0" w:space="0" w:color="auto"/>
        <w:left w:val="none" w:sz="0" w:space="0" w:color="auto"/>
        <w:bottom w:val="none" w:sz="0" w:space="0" w:color="auto"/>
        <w:right w:val="none" w:sz="0" w:space="0" w:color="auto"/>
      </w:divBdr>
    </w:div>
    <w:div w:id="985551648">
      <w:bodyDiv w:val="1"/>
      <w:marLeft w:val="0"/>
      <w:marRight w:val="0"/>
      <w:marTop w:val="0"/>
      <w:marBottom w:val="0"/>
      <w:divBdr>
        <w:top w:val="none" w:sz="0" w:space="0" w:color="auto"/>
        <w:left w:val="none" w:sz="0" w:space="0" w:color="auto"/>
        <w:bottom w:val="none" w:sz="0" w:space="0" w:color="auto"/>
        <w:right w:val="none" w:sz="0" w:space="0" w:color="auto"/>
      </w:divBdr>
    </w:div>
    <w:div w:id="987585800">
      <w:bodyDiv w:val="1"/>
      <w:marLeft w:val="0"/>
      <w:marRight w:val="0"/>
      <w:marTop w:val="0"/>
      <w:marBottom w:val="0"/>
      <w:divBdr>
        <w:top w:val="none" w:sz="0" w:space="0" w:color="auto"/>
        <w:left w:val="none" w:sz="0" w:space="0" w:color="auto"/>
        <w:bottom w:val="none" w:sz="0" w:space="0" w:color="auto"/>
        <w:right w:val="none" w:sz="0" w:space="0" w:color="auto"/>
      </w:divBdr>
    </w:div>
    <w:div w:id="987590529">
      <w:bodyDiv w:val="1"/>
      <w:marLeft w:val="0"/>
      <w:marRight w:val="0"/>
      <w:marTop w:val="0"/>
      <w:marBottom w:val="0"/>
      <w:divBdr>
        <w:top w:val="none" w:sz="0" w:space="0" w:color="auto"/>
        <w:left w:val="none" w:sz="0" w:space="0" w:color="auto"/>
        <w:bottom w:val="none" w:sz="0" w:space="0" w:color="auto"/>
        <w:right w:val="none" w:sz="0" w:space="0" w:color="auto"/>
      </w:divBdr>
    </w:div>
    <w:div w:id="990988302">
      <w:bodyDiv w:val="1"/>
      <w:marLeft w:val="0"/>
      <w:marRight w:val="0"/>
      <w:marTop w:val="0"/>
      <w:marBottom w:val="0"/>
      <w:divBdr>
        <w:top w:val="none" w:sz="0" w:space="0" w:color="auto"/>
        <w:left w:val="none" w:sz="0" w:space="0" w:color="auto"/>
        <w:bottom w:val="none" w:sz="0" w:space="0" w:color="auto"/>
        <w:right w:val="none" w:sz="0" w:space="0" w:color="auto"/>
      </w:divBdr>
    </w:div>
    <w:div w:id="991327707">
      <w:bodyDiv w:val="1"/>
      <w:marLeft w:val="0"/>
      <w:marRight w:val="0"/>
      <w:marTop w:val="0"/>
      <w:marBottom w:val="0"/>
      <w:divBdr>
        <w:top w:val="none" w:sz="0" w:space="0" w:color="auto"/>
        <w:left w:val="none" w:sz="0" w:space="0" w:color="auto"/>
        <w:bottom w:val="none" w:sz="0" w:space="0" w:color="auto"/>
        <w:right w:val="none" w:sz="0" w:space="0" w:color="auto"/>
      </w:divBdr>
    </w:div>
    <w:div w:id="991762656">
      <w:bodyDiv w:val="1"/>
      <w:marLeft w:val="0"/>
      <w:marRight w:val="0"/>
      <w:marTop w:val="0"/>
      <w:marBottom w:val="0"/>
      <w:divBdr>
        <w:top w:val="none" w:sz="0" w:space="0" w:color="auto"/>
        <w:left w:val="none" w:sz="0" w:space="0" w:color="auto"/>
        <w:bottom w:val="none" w:sz="0" w:space="0" w:color="auto"/>
        <w:right w:val="none" w:sz="0" w:space="0" w:color="auto"/>
      </w:divBdr>
    </w:div>
    <w:div w:id="994068639">
      <w:bodyDiv w:val="1"/>
      <w:marLeft w:val="0"/>
      <w:marRight w:val="0"/>
      <w:marTop w:val="0"/>
      <w:marBottom w:val="0"/>
      <w:divBdr>
        <w:top w:val="none" w:sz="0" w:space="0" w:color="auto"/>
        <w:left w:val="none" w:sz="0" w:space="0" w:color="auto"/>
        <w:bottom w:val="none" w:sz="0" w:space="0" w:color="auto"/>
        <w:right w:val="none" w:sz="0" w:space="0" w:color="auto"/>
      </w:divBdr>
    </w:div>
    <w:div w:id="994452386">
      <w:bodyDiv w:val="1"/>
      <w:marLeft w:val="0"/>
      <w:marRight w:val="0"/>
      <w:marTop w:val="0"/>
      <w:marBottom w:val="0"/>
      <w:divBdr>
        <w:top w:val="none" w:sz="0" w:space="0" w:color="auto"/>
        <w:left w:val="none" w:sz="0" w:space="0" w:color="auto"/>
        <w:bottom w:val="none" w:sz="0" w:space="0" w:color="auto"/>
        <w:right w:val="none" w:sz="0" w:space="0" w:color="auto"/>
      </w:divBdr>
    </w:div>
    <w:div w:id="995844551">
      <w:bodyDiv w:val="1"/>
      <w:marLeft w:val="0"/>
      <w:marRight w:val="0"/>
      <w:marTop w:val="0"/>
      <w:marBottom w:val="0"/>
      <w:divBdr>
        <w:top w:val="none" w:sz="0" w:space="0" w:color="auto"/>
        <w:left w:val="none" w:sz="0" w:space="0" w:color="auto"/>
        <w:bottom w:val="none" w:sz="0" w:space="0" w:color="auto"/>
        <w:right w:val="none" w:sz="0" w:space="0" w:color="auto"/>
      </w:divBdr>
    </w:div>
    <w:div w:id="996499721">
      <w:bodyDiv w:val="1"/>
      <w:marLeft w:val="0"/>
      <w:marRight w:val="0"/>
      <w:marTop w:val="0"/>
      <w:marBottom w:val="0"/>
      <w:divBdr>
        <w:top w:val="none" w:sz="0" w:space="0" w:color="auto"/>
        <w:left w:val="none" w:sz="0" w:space="0" w:color="auto"/>
        <w:bottom w:val="none" w:sz="0" w:space="0" w:color="auto"/>
        <w:right w:val="none" w:sz="0" w:space="0" w:color="auto"/>
      </w:divBdr>
    </w:div>
    <w:div w:id="997030244">
      <w:bodyDiv w:val="1"/>
      <w:marLeft w:val="0"/>
      <w:marRight w:val="0"/>
      <w:marTop w:val="0"/>
      <w:marBottom w:val="0"/>
      <w:divBdr>
        <w:top w:val="none" w:sz="0" w:space="0" w:color="auto"/>
        <w:left w:val="none" w:sz="0" w:space="0" w:color="auto"/>
        <w:bottom w:val="none" w:sz="0" w:space="0" w:color="auto"/>
        <w:right w:val="none" w:sz="0" w:space="0" w:color="auto"/>
      </w:divBdr>
    </w:div>
    <w:div w:id="999887287">
      <w:bodyDiv w:val="1"/>
      <w:marLeft w:val="0"/>
      <w:marRight w:val="0"/>
      <w:marTop w:val="0"/>
      <w:marBottom w:val="0"/>
      <w:divBdr>
        <w:top w:val="none" w:sz="0" w:space="0" w:color="auto"/>
        <w:left w:val="none" w:sz="0" w:space="0" w:color="auto"/>
        <w:bottom w:val="none" w:sz="0" w:space="0" w:color="auto"/>
        <w:right w:val="none" w:sz="0" w:space="0" w:color="auto"/>
      </w:divBdr>
    </w:div>
    <w:div w:id="1000430342">
      <w:bodyDiv w:val="1"/>
      <w:marLeft w:val="0"/>
      <w:marRight w:val="0"/>
      <w:marTop w:val="0"/>
      <w:marBottom w:val="0"/>
      <w:divBdr>
        <w:top w:val="none" w:sz="0" w:space="0" w:color="auto"/>
        <w:left w:val="none" w:sz="0" w:space="0" w:color="auto"/>
        <w:bottom w:val="none" w:sz="0" w:space="0" w:color="auto"/>
        <w:right w:val="none" w:sz="0" w:space="0" w:color="auto"/>
      </w:divBdr>
    </w:div>
    <w:div w:id="1000699702">
      <w:bodyDiv w:val="1"/>
      <w:marLeft w:val="0"/>
      <w:marRight w:val="0"/>
      <w:marTop w:val="0"/>
      <w:marBottom w:val="0"/>
      <w:divBdr>
        <w:top w:val="none" w:sz="0" w:space="0" w:color="auto"/>
        <w:left w:val="none" w:sz="0" w:space="0" w:color="auto"/>
        <w:bottom w:val="none" w:sz="0" w:space="0" w:color="auto"/>
        <w:right w:val="none" w:sz="0" w:space="0" w:color="auto"/>
      </w:divBdr>
    </w:div>
    <w:div w:id="1000887919">
      <w:bodyDiv w:val="1"/>
      <w:marLeft w:val="0"/>
      <w:marRight w:val="0"/>
      <w:marTop w:val="0"/>
      <w:marBottom w:val="0"/>
      <w:divBdr>
        <w:top w:val="none" w:sz="0" w:space="0" w:color="auto"/>
        <w:left w:val="none" w:sz="0" w:space="0" w:color="auto"/>
        <w:bottom w:val="none" w:sz="0" w:space="0" w:color="auto"/>
        <w:right w:val="none" w:sz="0" w:space="0" w:color="auto"/>
      </w:divBdr>
    </w:div>
    <w:div w:id="1001661344">
      <w:bodyDiv w:val="1"/>
      <w:marLeft w:val="0"/>
      <w:marRight w:val="0"/>
      <w:marTop w:val="0"/>
      <w:marBottom w:val="0"/>
      <w:divBdr>
        <w:top w:val="none" w:sz="0" w:space="0" w:color="auto"/>
        <w:left w:val="none" w:sz="0" w:space="0" w:color="auto"/>
        <w:bottom w:val="none" w:sz="0" w:space="0" w:color="auto"/>
        <w:right w:val="none" w:sz="0" w:space="0" w:color="auto"/>
      </w:divBdr>
    </w:div>
    <w:div w:id="1002321129">
      <w:bodyDiv w:val="1"/>
      <w:marLeft w:val="0"/>
      <w:marRight w:val="0"/>
      <w:marTop w:val="0"/>
      <w:marBottom w:val="0"/>
      <w:divBdr>
        <w:top w:val="none" w:sz="0" w:space="0" w:color="auto"/>
        <w:left w:val="none" w:sz="0" w:space="0" w:color="auto"/>
        <w:bottom w:val="none" w:sz="0" w:space="0" w:color="auto"/>
        <w:right w:val="none" w:sz="0" w:space="0" w:color="auto"/>
      </w:divBdr>
    </w:div>
    <w:div w:id="1002589827">
      <w:bodyDiv w:val="1"/>
      <w:marLeft w:val="0"/>
      <w:marRight w:val="0"/>
      <w:marTop w:val="0"/>
      <w:marBottom w:val="0"/>
      <w:divBdr>
        <w:top w:val="none" w:sz="0" w:space="0" w:color="auto"/>
        <w:left w:val="none" w:sz="0" w:space="0" w:color="auto"/>
        <w:bottom w:val="none" w:sz="0" w:space="0" w:color="auto"/>
        <w:right w:val="none" w:sz="0" w:space="0" w:color="auto"/>
      </w:divBdr>
    </w:div>
    <w:div w:id="1002732676">
      <w:bodyDiv w:val="1"/>
      <w:marLeft w:val="0"/>
      <w:marRight w:val="0"/>
      <w:marTop w:val="0"/>
      <w:marBottom w:val="0"/>
      <w:divBdr>
        <w:top w:val="none" w:sz="0" w:space="0" w:color="auto"/>
        <w:left w:val="none" w:sz="0" w:space="0" w:color="auto"/>
        <w:bottom w:val="none" w:sz="0" w:space="0" w:color="auto"/>
        <w:right w:val="none" w:sz="0" w:space="0" w:color="auto"/>
      </w:divBdr>
    </w:div>
    <w:div w:id="1003047036">
      <w:bodyDiv w:val="1"/>
      <w:marLeft w:val="0"/>
      <w:marRight w:val="0"/>
      <w:marTop w:val="0"/>
      <w:marBottom w:val="0"/>
      <w:divBdr>
        <w:top w:val="none" w:sz="0" w:space="0" w:color="auto"/>
        <w:left w:val="none" w:sz="0" w:space="0" w:color="auto"/>
        <w:bottom w:val="none" w:sz="0" w:space="0" w:color="auto"/>
        <w:right w:val="none" w:sz="0" w:space="0" w:color="auto"/>
      </w:divBdr>
    </w:div>
    <w:div w:id="1004011826">
      <w:bodyDiv w:val="1"/>
      <w:marLeft w:val="0"/>
      <w:marRight w:val="0"/>
      <w:marTop w:val="0"/>
      <w:marBottom w:val="0"/>
      <w:divBdr>
        <w:top w:val="none" w:sz="0" w:space="0" w:color="auto"/>
        <w:left w:val="none" w:sz="0" w:space="0" w:color="auto"/>
        <w:bottom w:val="none" w:sz="0" w:space="0" w:color="auto"/>
        <w:right w:val="none" w:sz="0" w:space="0" w:color="auto"/>
      </w:divBdr>
    </w:div>
    <w:div w:id="1004359973">
      <w:bodyDiv w:val="1"/>
      <w:marLeft w:val="0"/>
      <w:marRight w:val="0"/>
      <w:marTop w:val="0"/>
      <w:marBottom w:val="0"/>
      <w:divBdr>
        <w:top w:val="none" w:sz="0" w:space="0" w:color="auto"/>
        <w:left w:val="none" w:sz="0" w:space="0" w:color="auto"/>
        <w:bottom w:val="none" w:sz="0" w:space="0" w:color="auto"/>
        <w:right w:val="none" w:sz="0" w:space="0" w:color="auto"/>
      </w:divBdr>
    </w:div>
    <w:div w:id="1004363579">
      <w:bodyDiv w:val="1"/>
      <w:marLeft w:val="0"/>
      <w:marRight w:val="0"/>
      <w:marTop w:val="0"/>
      <w:marBottom w:val="0"/>
      <w:divBdr>
        <w:top w:val="none" w:sz="0" w:space="0" w:color="auto"/>
        <w:left w:val="none" w:sz="0" w:space="0" w:color="auto"/>
        <w:bottom w:val="none" w:sz="0" w:space="0" w:color="auto"/>
        <w:right w:val="none" w:sz="0" w:space="0" w:color="auto"/>
      </w:divBdr>
    </w:div>
    <w:div w:id="1005327935">
      <w:bodyDiv w:val="1"/>
      <w:marLeft w:val="0"/>
      <w:marRight w:val="0"/>
      <w:marTop w:val="0"/>
      <w:marBottom w:val="0"/>
      <w:divBdr>
        <w:top w:val="none" w:sz="0" w:space="0" w:color="auto"/>
        <w:left w:val="none" w:sz="0" w:space="0" w:color="auto"/>
        <w:bottom w:val="none" w:sz="0" w:space="0" w:color="auto"/>
        <w:right w:val="none" w:sz="0" w:space="0" w:color="auto"/>
      </w:divBdr>
    </w:div>
    <w:div w:id="1005861418">
      <w:bodyDiv w:val="1"/>
      <w:marLeft w:val="0"/>
      <w:marRight w:val="0"/>
      <w:marTop w:val="0"/>
      <w:marBottom w:val="0"/>
      <w:divBdr>
        <w:top w:val="none" w:sz="0" w:space="0" w:color="auto"/>
        <w:left w:val="none" w:sz="0" w:space="0" w:color="auto"/>
        <w:bottom w:val="none" w:sz="0" w:space="0" w:color="auto"/>
        <w:right w:val="none" w:sz="0" w:space="0" w:color="auto"/>
      </w:divBdr>
    </w:div>
    <w:div w:id="1007245749">
      <w:bodyDiv w:val="1"/>
      <w:marLeft w:val="0"/>
      <w:marRight w:val="0"/>
      <w:marTop w:val="0"/>
      <w:marBottom w:val="0"/>
      <w:divBdr>
        <w:top w:val="none" w:sz="0" w:space="0" w:color="auto"/>
        <w:left w:val="none" w:sz="0" w:space="0" w:color="auto"/>
        <w:bottom w:val="none" w:sz="0" w:space="0" w:color="auto"/>
        <w:right w:val="none" w:sz="0" w:space="0" w:color="auto"/>
      </w:divBdr>
    </w:div>
    <w:div w:id="1010178278">
      <w:bodyDiv w:val="1"/>
      <w:marLeft w:val="0"/>
      <w:marRight w:val="0"/>
      <w:marTop w:val="0"/>
      <w:marBottom w:val="0"/>
      <w:divBdr>
        <w:top w:val="none" w:sz="0" w:space="0" w:color="auto"/>
        <w:left w:val="none" w:sz="0" w:space="0" w:color="auto"/>
        <w:bottom w:val="none" w:sz="0" w:space="0" w:color="auto"/>
        <w:right w:val="none" w:sz="0" w:space="0" w:color="auto"/>
      </w:divBdr>
    </w:div>
    <w:div w:id="1010717930">
      <w:bodyDiv w:val="1"/>
      <w:marLeft w:val="0"/>
      <w:marRight w:val="0"/>
      <w:marTop w:val="0"/>
      <w:marBottom w:val="0"/>
      <w:divBdr>
        <w:top w:val="none" w:sz="0" w:space="0" w:color="auto"/>
        <w:left w:val="none" w:sz="0" w:space="0" w:color="auto"/>
        <w:bottom w:val="none" w:sz="0" w:space="0" w:color="auto"/>
        <w:right w:val="none" w:sz="0" w:space="0" w:color="auto"/>
      </w:divBdr>
    </w:div>
    <w:div w:id="1011376101">
      <w:bodyDiv w:val="1"/>
      <w:marLeft w:val="0"/>
      <w:marRight w:val="0"/>
      <w:marTop w:val="0"/>
      <w:marBottom w:val="0"/>
      <w:divBdr>
        <w:top w:val="none" w:sz="0" w:space="0" w:color="auto"/>
        <w:left w:val="none" w:sz="0" w:space="0" w:color="auto"/>
        <w:bottom w:val="none" w:sz="0" w:space="0" w:color="auto"/>
        <w:right w:val="none" w:sz="0" w:space="0" w:color="auto"/>
      </w:divBdr>
    </w:div>
    <w:div w:id="1013996194">
      <w:bodyDiv w:val="1"/>
      <w:marLeft w:val="0"/>
      <w:marRight w:val="0"/>
      <w:marTop w:val="0"/>
      <w:marBottom w:val="0"/>
      <w:divBdr>
        <w:top w:val="none" w:sz="0" w:space="0" w:color="auto"/>
        <w:left w:val="none" w:sz="0" w:space="0" w:color="auto"/>
        <w:bottom w:val="none" w:sz="0" w:space="0" w:color="auto"/>
        <w:right w:val="none" w:sz="0" w:space="0" w:color="auto"/>
      </w:divBdr>
    </w:div>
    <w:div w:id="1014305062">
      <w:bodyDiv w:val="1"/>
      <w:marLeft w:val="0"/>
      <w:marRight w:val="0"/>
      <w:marTop w:val="0"/>
      <w:marBottom w:val="0"/>
      <w:divBdr>
        <w:top w:val="none" w:sz="0" w:space="0" w:color="auto"/>
        <w:left w:val="none" w:sz="0" w:space="0" w:color="auto"/>
        <w:bottom w:val="none" w:sz="0" w:space="0" w:color="auto"/>
        <w:right w:val="none" w:sz="0" w:space="0" w:color="auto"/>
      </w:divBdr>
    </w:div>
    <w:div w:id="1015307118">
      <w:bodyDiv w:val="1"/>
      <w:marLeft w:val="0"/>
      <w:marRight w:val="0"/>
      <w:marTop w:val="0"/>
      <w:marBottom w:val="0"/>
      <w:divBdr>
        <w:top w:val="none" w:sz="0" w:space="0" w:color="auto"/>
        <w:left w:val="none" w:sz="0" w:space="0" w:color="auto"/>
        <w:bottom w:val="none" w:sz="0" w:space="0" w:color="auto"/>
        <w:right w:val="none" w:sz="0" w:space="0" w:color="auto"/>
      </w:divBdr>
    </w:div>
    <w:div w:id="1015960095">
      <w:bodyDiv w:val="1"/>
      <w:marLeft w:val="0"/>
      <w:marRight w:val="0"/>
      <w:marTop w:val="0"/>
      <w:marBottom w:val="0"/>
      <w:divBdr>
        <w:top w:val="none" w:sz="0" w:space="0" w:color="auto"/>
        <w:left w:val="none" w:sz="0" w:space="0" w:color="auto"/>
        <w:bottom w:val="none" w:sz="0" w:space="0" w:color="auto"/>
        <w:right w:val="none" w:sz="0" w:space="0" w:color="auto"/>
      </w:divBdr>
    </w:div>
    <w:div w:id="1015960186">
      <w:bodyDiv w:val="1"/>
      <w:marLeft w:val="0"/>
      <w:marRight w:val="0"/>
      <w:marTop w:val="0"/>
      <w:marBottom w:val="0"/>
      <w:divBdr>
        <w:top w:val="none" w:sz="0" w:space="0" w:color="auto"/>
        <w:left w:val="none" w:sz="0" w:space="0" w:color="auto"/>
        <w:bottom w:val="none" w:sz="0" w:space="0" w:color="auto"/>
        <w:right w:val="none" w:sz="0" w:space="0" w:color="auto"/>
      </w:divBdr>
    </w:div>
    <w:div w:id="1016272802">
      <w:bodyDiv w:val="1"/>
      <w:marLeft w:val="0"/>
      <w:marRight w:val="0"/>
      <w:marTop w:val="0"/>
      <w:marBottom w:val="0"/>
      <w:divBdr>
        <w:top w:val="none" w:sz="0" w:space="0" w:color="auto"/>
        <w:left w:val="none" w:sz="0" w:space="0" w:color="auto"/>
        <w:bottom w:val="none" w:sz="0" w:space="0" w:color="auto"/>
        <w:right w:val="none" w:sz="0" w:space="0" w:color="auto"/>
      </w:divBdr>
    </w:div>
    <w:div w:id="1016886369">
      <w:bodyDiv w:val="1"/>
      <w:marLeft w:val="0"/>
      <w:marRight w:val="0"/>
      <w:marTop w:val="0"/>
      <w:marBottom w:val="0"/>
      <w:divBdr>
        <w:top w:val="none" w:sz="0" w:space="0" w:color="auto"/>
        <w:left w:val="none" w:sz="0" w:space="0" w:color="auto"/>
        <w:bottom w:val="none" w:sz="0" w:space="0" w:color="auto"/>
        <w:right w:val="none" w:sz="0" w:space="0" w:color="auto"/>
      </w:divBdr>
    </w:div>
    <w:div w:id="1017342596">
      <w:bodyDiv w:val="1"/>
      <w:marLeft w:val="0"/>
      <w:marRight w:val="0"/>
      <w:marTop w:val="0"/>
      <w:marBottom w:val="0"/>
      <w:divBdr>
        <w:top w:val="none" w:sz="0" w:space="0" w:color="auto"/>
        <w:left w:val="none" w:sz="0" w:space="0" w:color="auto"/>
        <w:bottom w:val="none" w:sz="0" w:space="0" w:color="auto"/>
        <w:right w:val="none" w:sz="0" w:space="0" w:color="auto"/>
      </w:divBdr>
    </w:div>
    <w:div w:id="1018505864">
      <w:bodyDiv w:val="1"/>
      <w:marLeft w:val="0"/>
      <w:marRight w:val="0"/>
      <w:marTop w:val="0"/>
      <w:marBottom w:val="0"/>
      <w:divBdr>
        <w:top w:val="none" w:sz="0" w:space="0" w:color="auto"/>
        <w:left w:val="none" w:sz="0" w:space="0" w:color="auto"/>
        <w:bottom w:val="none" w:sz="0" w:space="0" w:color="auto"/>
        <w:right w:val="none" w:sz="0" w:space="0" w:color="auto"/>
      </w:divBdr>
    </w:div>
    <w:div w:id="1018581681">
      <w:bodyDiv w:val="1"/>
      <w:marLeft w:val="0"/>
      <w:marRight w:val="0"/>
      <w:marTop w:val="0"/>
      <w:marBottom w:val="0"/>
      <w:divBdr>
        <w:top w:val="none" w:sz="0" w:space="0" w:color="auto"/>
        <w:left w:val="none" w:sz="0" w:space="0" w:color="auto"/>
        <w:bottom w:val="none" w:sz="0" w:space="0" w:color="auto"/>
        <w:right w:val="none" w:sz="0" w:space="0" w:color="auto"/>
      </w:divBdr>
    </w:div>
    <w:div w:id="1019626939">
      <w:bodyDiv w:val="1"/>
      <w:marLeft w:val="0"/>
      <w:marRight w:val="0"/>
      <w:marTop w:val="0"/>
      <w:marBottom w:val="0"/>
      <w:divBdr>
        <w:top w:val="none" w:sz="0" w:space="0" w:color="auto"/>
        <w:left w:val="none" w:sz="0" w:space="0" w:color="auto"/>
        <w:bottom w:val="none" w:sz="0" w:space="0" w:color="auto"/>
        <w:right w:val="none" w:sz="0" w:space="0" w:color="auto"/>
      </w:divBdr>
    </w:div>
    <w:div w:id="1020081954">
      <w:bodyDiv w:val="1"/>
      <w:marLeft w:val="0"/>
      <w:marRight w:val="0"/>
      <w:marTop w:val="0"/>
      <w:marBottom w:val="0"/>
      <w:divBdr>
        <w:top w:val="none" w:sz="0" w:space="0" w:color="auto"/>
        <w:left w:val="none" w:sz="0" w:space="0" w:color="auto"/>
        <w:bottom w:val="none" w:sz="0" w:space="0" w:color="auto"/>
        <w:right w:val="none" w:sz="0" w:space="0" w:color="auto"/>
      </w:divBdr>
    </w:div>
    <w:div w:id="1020203164">
      <w:bodyDiv w:val="1"/>
      <w:marLeft w:val="0"/>
      <w:marRight w:val="0"/>
      <w:marTop w:val="0"/>
      <w:marBottom w:val="0"/>
      <w:divBdr>
        <w:top w:val="none" w:sz="0" w:space="0" w:color="auto"/>
        <w:left w:val="none" w:sz="0" w:space="0" w:color="auto"/>
        <w:bottom w:val="none" w:sz="0" w:space="0" w:color="auto"/>
        <w:right w:val="none" w:sz="0" w:space="0" w:color="auto"/>
      </w:divBdr>
    </w:div>
    <w:div w:id="1021787361">
      <w:bodyDiv w:val="1"/>
      <w:marLeft w:val="0"/>
      <w:marRight w:val="0"/>
      <w:marTop w:val="0"/>
      <w:marBottom w:val="0"/>
      <w:divBdr>
        <w:top w:val="none" w:sz="0" w:space="0" w:color="auto"/>
        <w:left w:val="none" w:sz="0" w:space="0" w:color="auto"/>
        <w:bottom w:val="none" w:sz="0" w:space="0" w:color="auto"/>
        <w:right w:val="none" w:sz="0" w:space="0" w:color="auto"/>
      </w:divBdr>
    </w:div>
    <w:div w:id="1021974760">
      <w:bodyDiv w:val="1"/>
      <w:marLeft w:val="0"/>
      <w:marRight w:val="0"/>
      <w:marTop w:val="0"/>
      <w:marBottom w:val="0"/>
      <w:divBdr>
        <w:top w:val="none" w:sz="0" w:space="0" w:color="auto"/>
        <w:left w:val="none" w:sz="0" w:space="0" w:color="auto"/>
        <w:bottom w:val="none" w:sz="0" w:space="0" w:color="auto"/>
        <w:right w:val="none" w:sz="0" w:space="0" w:color="auto"/>
      </w:divBdr>
    </w:div>
    <w:div w:id="1022052803">
      <w:bodyDiv w:val="1"/>
      <w:marLeft w:val="0"/>
      <w:marRight w:val="0"/>
      <w:marTop w:val="0"/>
      <w:marBottom w:val="0"/>
      <w:divBdr>
        <w:top w:val="none" w:sz="0" w:space="0" w:color="auto"/>
        <w:left w:val="none" w:sz="0" w:space="0" w:color="auto"/>
        <w:bottom w:val="none" w:sz="0" w:space="0" w:color="auto"/>
        <w:right w:val="none" w:sz="0" w:space="0" w:color="auto"/>
      </w:divBdr>
    </w:div>
    <w:div w:id="1022436334">
      <w:bodyDiv w:val="1"/>
      <w:marLeft w:val="0"/>
      <w:marRight w:val="0"/>
      <w:marTop w:val="0"/>
      <w:marBottom w:val="0"/>
      <w:divBdr>
        <w:top w:val="none" w:sz="0" w:space="0" w:color="auto"/>
        <w:left w:val="none" w:sz="0" w:space="0" w:color="auto"/>
        <w:bottom w:val="none" w:sz="0" w:space="0" w:color="auto"/>
        <w:right w:val="none" w:sz="0" w:space="0" w:color="auto"/>
      </w:divBdr>
    </w:div>
    <w:div w:id="1022704611">
      <w:bodyDiv w:val="1"/>
      <w:marLeft w:val="0"/>
      <w:marRight w:val="0"/>
      <w:marTop w:val="0"/>
      <w:marBottom w:val="0"/>
      <w:divBdr>
        <w:top w:val="none" w:sz="0" w:space="0" w:color="auto"/>
        <w:left w:val="none" w:sz="0" w:space="0" w:color="auto"/>
        <w:bottom w:val="none" w:sz="0" w:space="0" w:color="auto"/>
        <w:right w:val="none" w:sz="0" w:space="0" w:color="auto"/>
      </w:divBdr>
    </w:div>
    <w:div w:id="1023165143">
      <w:bodyDiv w:val="1"/>
      <w:marLeft w:val="0"/>
      <w:marRight w:val="0"/>
      <w:marTop w:val="0"/>
      <w:marBottom w:val="0"/>
      <w:divBdr>
        <w:top w:val="none" w:sz="0" w:space="0" w:color="auto"/>
        <w:left w:val="none" w:sz="0" w:space="0" w:color="auto"/>
        <w:bottom w:val="none" w:sz="0" w:space="0" w:color="auto"/>
        <w:right w:val="none" w:sz="0" w:space="0" w:color="auto"/>
      </w:divBdr>
    </w:div>
    <w:div w:id="1024094772">
      <w:bodyDiv w:val="1"/>
      <w:marLeft w:val="0"/>
      <w:marRight w:val="0"/>
      <w:marTop w:val="0"/>
      <w:marBottom w:val="0"/>
      <w:divBdr>
        <w:top w:val="none" w:sz="0" w:space="0" w:color="auto"/>
        <w:left w:val="none" w:sz="0" w:space="0" w:color="auto"/>
        <w:bottom w:val="none" w:sz="0" w:space="0" w:color="auto"/>
        <w:right w:val="none" w:sz="0" w:space="0" w:color="auto"/>
      </w:divBdr>
    </w:div>
    <w:div w:id="1024206111">
      <w:bodyDiv w:val="1"/>
      <w:marLeft w:val="0"/>
      <w:marRight w:val="0"/>
      <w:marTop w:val="0"/>
      <w:marBottom w:val="0"/>
      <w:divBdr>
        <w:top w:val="none" w:sz="0" w:space="0" w:color="auto"/>
        <w:left w:val="none" w:sz="0" w:space="0" w:color="auto"/>
        <w:bottom w:val="none" w:sz="0" w:space="0" w:color="auto"/>
        <w:right w:val="none" w:sz="0" w:space="0" w:color="auto"/>
      </w:divBdr>
    </w:div>
    <w:div w:id="1025525767">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27751417">
      <w:bodyDiv w:val="1"/>
      <w:marLeft w:val="0"/>
      <w:marRight w:val="0"/>
      <w:marTop w:val="0"/>
      <w:marBottom w:val="0"/>
      <w:divBdr>
        <w:top w:val="none" w:sz="0" w:space="0" w:color="auto"/>
        <w:left w:val="none" w:sz="0" w:space="0" w:color="auto"/>
        <w:bottom w:val="none" w:sz="0" w:space="0" w:color="auto"/>
        <w:right w:val="none" w:sz="0" w:space="0" w:color="auto"/>
      </w:divBdr>
    </w:div>
    <w:div w:id="1030447634">
      <w:bodyDiv w:val="1"/>
      <w:marLeft w:val="0"/>
      <w:marRight w:val="0"/>
      <w:marTop w:val="0"/>
      <w:marBottom w:val="0"/>
      <w:divBdr>
        <w:top w:val="none" w:sz="0" w:space="0" w:color="auto"/>
        <w:left w:val="none" w:sz="0" w:space="0" w:color="auto"/>
        <w:bottom w:val="none" w:sz="0" w:space="0" w:color="auto"/>
        <w:right w:val="none" w:sz="0" w:space="0" w:color="auto"/>
      </w:divBdr>
    </w:div>
    <w:div w:id="1030449117">
      <w:bodyDiv w:val="1"/>
      <w:marLeft w:val="0"/>
      <w:marRight w:val="0"/>
      <w:marTop w:val="0"/>
      <w:marBottom w:val="0"/>
      <w:divBdr>
        <w:top w:val="none" w:sz="0" w:space="0" w:color="auto"/>
        <w:left w:val="none" w:sz="0" w:space="0" w:color="auto"/>
        <w:bottom w:val="none" w:sz="0" w:space="0" w:color="auto"/>
        <w:right w:val="none" w:sz="0" w:space="0" w:color="auto"/>
      </w:divBdr>
    </w:div>
    <w:div w:id="1031734032">
      <w:bodyDiv w:val="1"/>
      <w:marLeft w:val="0"/>
      <w:marRight w:val="0"/>
      <w:marTop w:val="0"/>
      <w:marBottom w:val="0"/>
      <w:divBdr>
        <w:top w:val="none" w:sz="0" w:space="0" w:color="auto"/>
        <w:left w:val="none" w:sz="0" w:space="0" w:color="auto"/>
        <w:bottom w:val="none" w:sz="0" w:space="0" w:color="auto"/>
        <w:right w:val="none" w:sz="0" w:space="0" w:color="auto"/>
      </w:divBdr>
    </w:div>
    <w:div w:id="1031950923">
      <w:bodyDiv w:val="1"/>
      <w:marLeft w:val="0"/>
      <w:marRight w:val="0"/>
      <w:marTop w:val="0"/>
      <w:marBottom w:val="0"/>
      <w:divBdr>
        <w:top w:val="none" w:sz="0" w:space="0" w:color="auto"/>
        <w:left w:val="none" w:sz="0" w:space="0" w:color="auto"/>
        <w:bottom w:val="none" w:sz="0" w:space="0" w:color="auto"/>
        <w:right w:val="none" w:sz="0" w:space="0" w:color="auto"/>
      </w:divBdr>
    </w:div>
    <w:div w:id="1032878296">
      <w:bodyDiv w:val="1"/>
      <w:marLeft w:val="0"/>
      <w:marRight w:val="0"/>
      <w:marTop w:val="0"/>
      <w:marBottom w:val="0"/>
      <w:divBdr>
        <w:top w:val="none" w:sz="0" w:space="0" w:color="auto"/>
        <w:left w:val="none" w:sz="0" w:space="0" w:color="auto"/>
        <w:bottom w:val="none" w:sz="0" w:space="0" w:color="auto"/>
        <w:right w:val="none" w:sz="0" w:space="0" w:color="auto"/>
      </w:divBdr>
    </w:div>
    <w:div w:id="1033117233">
      <w:bodyDiv w:val="1"/>
      <w:marLeft w:val="0"/>
      <w:marRight w:val="0"/>
      <w:marTop w:val="0"/>
      <w:marBottom w:val="0"/>
      <w:divBdr>
        <w:top w:val="none" w:sz="0" w:space="0" w:color="auto"/>
        <w:left w:val="none" w:sz="0" w:space="0" w:color="auto"/>
        <w:bottom w:val="none" w:sz="0" w:space="0" w:color="auto"/>
        <w:right w:val="none" w:sz="0" w:space="0" w:color="auto"/>
      </w:divBdr>
    </w:div>
    <w:div w:id="1033262193">
      <w:bodyDiv w:val="1"/>
      <w:marLeft w:val="0"/>
      <w:marRight w:val="0"/>
      <w:marTop w:val="0"/>
      <w:marBottom w:val="0"/>
      <w:divBdr>
        <w:top w:val="none" w:sz="0" w:space="0" w:color="auto"/>
        <w:left w:val="none" w:sz="0" w:space="0" w:color="auto"/>
        <w:bottom w:val="none" w:sz="0" w:space="0" w:color="auto"/>
        <w:right w:val="none" w:sz="0" w:space="0" w:color="auto"/>
      </w:divBdr>
    </w:div>
    <w:div w:id="1034503339">
      <w:bodyDiv w:val="1"/>
      <w:marLeft w:val="0"/>
      <w:marRight w:val="0"/>
      <w:marTop w:val="0"/>
      <w:marBottom w:val="0"/>
      <w:divBdr>
        <w:top w:val="none" w:sz="0" w:space="0" w:color="auto"/>
        <w:left w:val="none" w:sz="0" w:space="0" w:color="auto"/>
        <w:bottom w:val="none" w:sz="0" w:space="0" w:color="auto"/>
        <w:right w:val="none" w:sz="0" w:space="0" w:color="auto"/>
      </w:divBdr>
    </w:div>
    <w:div w:id="1035084797">
      <w:bodyDiv w:val="1"/>
      <w:marLeft w:val="0"/>
      <w:marRight w:val="0"/>
      <w:marTop w:val="0"/>
      <w:marBottom w:val="0"/>
      <w:divBdr>
        <w:top w:val="none" w:sz="0" w:space="0" w:color="auto"/>
        <w:left w:val="none" w:sz="0" w:space="0" w:color="auto"/>
        <w:bottom w:val="none" w:sz="0" w:space="0" w:color="auto"/>
        <w:right w:val="none" w:sz="0" w:space="0" w:color="auto"/>
      </w:divBdr>
    </w:div>
    <w:div w:id="1035347318">
      <w:bodyDiv w:val="1"/>
      <w:marLeft w:val="0"/>
      <w:marRight w:val="0"/>
      <w:marTop w:val="0"/>
      <w:marBottom w:val="0"/>
      <w:divBdr>
        <w:top w:val="none" w:sz="0" w:space="0" w:color="auto"/>
        <w:left w:val="none" w:sz="0" w:space="0" w:color="auto"/>
        <w:bottom w:val="none" w:sz="0" w:space="0" w:color="auto"/>
        <w:right w:val="none" w:sz="0" w:space="0" w:color="auto"/>
      </w:divBdr>
    </w:div>
    <w:div w:id="1036584756">
      <w:bodyDiv w:val="1"/>
      <w:marLeft w:val="0"/>
      <w:marRight w:val="0"/>
      <w:marTop w:val="0"/>
      <w:marBottom w:val="0"/>
      <w:divBdr>
        <w:top w:val="none" w:sz="0" w:space="0" w:color="auto"/>
        <w:left w:val="none" w:sz="0" w:space="0" w:color="auto"/>
        <w:bottom w:val="none" w:sz="0" w:space="0" w:color="auto"/>
        <w:right w:val="none" w:sz="0" w:space="0" w:color="auto"/>
      </w:divBdr>
    </w:div>
    <w:div w:id="1037243229">
      <w:bodyDiv w:val="1"/>
      <w:marLeft w:val="0"/>
      <w:marRight w:val="0"/>
      <w:marTop w:val="0"/>
      <w:marBottom w:val="0"/>
      <w:divBdr>
        <w:top w:val="none" w:sz="0" w:space="0" w:color="auto"/>
        <w:left w:val="none" w:sz="0" w:space="0" w:color="auto"/>
        <w:bottom w:val="none" w:sz="0" w:space="0" w:color="auto"/>
        <w:right w:val="none" w:sz="0" w:space="0" w:color="auto"/>
      </w:divBdr>
    </w:div>
    <w:div w:id="1039205172">
      <w:bodyDiv w:val="1"/>
      <w:marLeft w:val="0"/>
      <w:marRight w:val="0"/>
      <w:marTop w:val="0"/>
      <w:marBottom w:val="0"/>
      <w:divBdr>
        <w:top w:val="none" w:sz="0" w:space="0" w:color="auto"/>
        <w:left w:val="none" w:sz="0" w:space="0" w:color="auto"/>
        <w:bottom w:val="none" w:sz="0" w:space="0" w:color="auto"/>
        <w:right w:val="none" w:sz="0" w:space="0" w:color="auto"/>
      </w:divBdr>
    </w:div>
    <w:div w:id="1039550695">
      <w:bodyDiv w:val="1"/>
      <w:marLeft w:val="0"/>
      <w:marRight w:val="0"/>
      <w:marTop w:val="0"/>
      <w:marBottom w:val="0"/>
      <w:divBdr>
        <w:top w:val="none" w:sz="0" w:space="0" w:color="auto"/>
        <w:left w:val="none" w:sz="0" w:space="0" w:color="auto"/>
        <w:bottom w:val="none" w:sz="0" w:space="0" w:color="auto"/>
        <w:right w:val="none" w:sz="0" w:space="0" w:color="auto"/>
      </w:divBdr>
    </w:div>
    <w:div w:id="1039816691">
      <w:bodyDiv w:val="1"/>
      <w:marLeft w:val="0"/>
      <w:marRight w:val="0"/>
      <w:marTop w:val="0"/>
      <w:marBottom w:val="0"/>
      <w:divBdr>
        <w:top w:val="none" w:sz="0" w:space="0" w:color="auto"/>
        <w:left w:val="none" w:sz="0" w:space="0" w:color="auto"/>
        <w:bottom w:val="none" w:sz="0" w:space="0" w:color="auto"/>
        <w:right w:val="none" w:sz="0" w:space="0" w:color="auto"/>
      </w:divBdr>
    </w:div>
    <w:div w:id="1040321075">
      <w:bodyDiv w:val="1"/>
      <w:marLeft w:val="0"/>
      <w:marRight w:val="0"/>
      <w:marTop w:val="0"/>
      <w:marBottom w:val="0"/>
      <w:divBdr>
        <w:top w:val="none" w:sz="0" w:space="0" w:color="auto"/>
        <w:left w:val="none" w:sz="0" w:space="0" w:color="auto"/>
        <w:bottom w:val="none" w:sz="0" w:space="0" w:color="auto"/>
        <w:right w:val="none" w:sz="0" w:space="0" w:color="auto"/>
      </w:divBdr>
    </w:div>
    <w:div w:id="1041899818">
      <w:bodyDiv w:val="1"/>
      <w:marLeft w:val="0"/>
      <w:marRight w:val="0"/>
      <w:marTop w:val="0"/>
      <w:marBottom w:val="0"/>
      <w:divBdr>
        <w:top w:val="none" w:sz="0" w:space="0" w:color="auto"/>
        <w:left w:val="none" w:sz="0" w:space="0" w:color="auto"/>
        <w:bottom w:val="none" w:sz="0" w:space="0" w:color="auto"/>
        <w:right w:val="none" w:sz="0" w:space="0" w:color="auto"/>
      </w:divBdr>
    </w:div>
    <w:div w:id="1042746479">
      <w:bodyDiv w:val="1"/>
      <w:marLeft w:val="0"/>
      <w:marRight w:val="0"/>
      <w:marTop w:val="0"/>
      <w:marBottom w:val="0"/>
      <w:divBdr>
        <w:top w:val="none" w:sz="0" w:space="0" w:color="auto"/>
        <w:left w:val="none" w:sz="0" w:space="0" w:color="auto"/>
        <w:bottom w:val="none" w:sz="0" w:space="0" w:color="auto"/>
        <w:right w:val="none" w:sz="0" w:space="0" w:color="auto"/>
      </w:divBdr>
    </w:div>
    <w:div w:id="1043094421">
      <w:bodyDiv w:val="1"/>
      <w:marLeft w:val="0"/>
      <w:marRight w:val="0"/>
      <w:marTop w:val="0"/>
      <w:marBottom w:val="0"/>
      <w:divBdr>
        <w:top w:val="none" w:sz="0" w:space="0" w:color="auto"/>
        <w:left w:val="none" w:sz="0" w:space="0" w:color="auto"/>
        <w:bottom w:val="none" w:sz="0" w:space="0" w:color="auto"/>
        <w:right w:val="none" w:sz="0" w:space="0" w:color="auto"/>
      </w:divBdr>
    </w:div>
    <w:div w:id="1043213992">
      <w:bodyDiv w:val="1"/>
      <w:marLeft w:val="0"/>
      <w:marRight w:val="0"/>
      <w:marTop w:val="0"/>
      <w:marBottom w:val="0"/>
      <w:divBdr>
        <w:top w:val="none" w:sz="0" w:space="0" w:color="auto"/>
        <w:left w:val="none" w:sz="0" w:space="0" w:color="auto"/>
        <w:bottom w:val="none" w:sz="0" w:space="0" w:color="auto"/>
        <w:right w:val="none" w:sz="0" w:space="0" w:color="auto"/>
      </w:divBdr>
    </w:div>
    <w:div w:id="1043402289">
      <w:bodyDiv w:val="1"/>
      <w:marLeft w:val="0"/>
      <w:marRight w:val="0"/>
      <w:marTop w:val="0"/>
      <w:marBottom w:val="0"/>
      <w:divBdr>
        <w:top w:val="none" w:sz="0" w:space="0" w:color="auto"/>
        <w:left w:val="none" w:sz="0" w:space="0" w:color="auto"/>
        <w:bottom w:val="none" w:sz="0" w:space="0" w:color="auto"/>
        <w:right w:val="none" w:sz="0" w:space="0" w:color="auto"/>
      </w:divBdr>
    </w:div>
    <w:div w:id="1043485201">
      <w:bodyDiv w:val="1"/>
      <w:marLeft w:val="0"/>
      <w:marRight w:val="0"/>
      <w:marTop w:val="0"/>
      <w:marBottom w:val="0"/>
      <w:divBdr>
        <w:top w:val="none" w:sz="0" w:space="0" w:color="auto"/>
        <w:left w:val="none" w:sz="0" w:space="0" w:color="auto"/>
        <w:bottom w:val="none" w:sz="0" w:space="0" w:color="auto"/>
        <w:right w:val="none" w:sz="0" w:space="0" w:color="auto"/>
      </w:divBdr>
    </w:div>
    <w:div w:id="1044215559">
      <w:bodyDiv w:val="1"/>
      <w:marLeft w:val="0"/>
      <w:marRight w:val="0"/>
      <w:marTop w:val="0"/>
      <w:marBottom w:val="0"/>
      <w:divBdr>
        <w:top w:val="none" w:sz="0" w:space="0" w:color="auto"/>
        <w:left w:val="none" w:sz="0" w:space="0" w:color="auto"/>
        <w:bottom w:val="none" w:sz="0" w:space="0" w:color="auto"/>
        <w:right w:val="none" w:sz="0" w:space="0" w:color="auto"/>
      </w:divBdr>
    </w:div>
    <w:div w:id="1045831222">
      <w:bodyDiv w:val="1"/>
      <w:marLeft w:val="0"/>
      <w:marRight w:val="0"/>
      <w:marTop w:val="0"/>
      <w:marBottom w:val="0"/>
      <w:divBdr>
        <w:top w:val="none" w:sz="0" w:space="0" w:color="auto"/>
        <w:left w:val="none" w:sz="0" w:space="0" w:color="auto"/>
        <w:bottom w:val="none" w:sz="0" w:space="0" w:color="auto"/>
        <w:right w:val="none" w:sz="0" w:space="0" w:color="auto"/>
      </w:divBdr>
    </w:div>
    <w:div w:id="1046098304">
      <w:bodyDiv w:val="1"/>
      <w:marLeft w:val="0"/>
      <w:marRight w:val="0"/>
      <w:marTop w:val="0"/>
      <w:marBottom w:val="0"/>
      <w:divBdr>
        <w:top w:val="none" w:sz="0" w:space="0" w:color="auto"/>
        <w:left w:val="none" w:sz="0" w:space="0" w:color="auto"/>
        <w:bottom w:val="none" w:sz="0" w:space="0" w:color="auto"/>
        <w:right w:val="none" w:sz="0" w:space="0" w:color="auto"/>
      </w:divBdr>
    </w:div>
    <w:div w:id="1046684120">
      <w:bodyDiv w:val="1"/>
      <w:marLeft w:val="0"/>
      <w:marRight w:val="0"/>
      <w:marTop w:val="0"/>
      <w:marBottom w:val="0"/>
      <w:divBdr>
        <w:top w:val="none" w:sz="0" w:space="0" w:color="auto"/>
        <w:left w:val="none" w:sz="0" w:space="0" w:color="auto"/>
        <w:bottom w:val="none" w:sz="0" w:space="0" w:color="auto"/>
        <w:right w:val="none" w:sz="0" w:space="0" w:color="auto"/>
      </w:divBdr>
    </w:div>
    <w:div w:id="1047992270">
      <w:bodyDiv w:val="1"/>
      <w:marLeft w:val="0"/>
      <w:marRight w:val="0"/>
      <w:marTop w:val="0"/>
      <w:marBottom w:val="0"/>
      <w:divBdr>
        <w:top w:val="none" w:sz="0" w:space="0" w:color="auto"/>
        <w:left w:val="none" w:sz="0" w:space="0" w:color="auto"/>
        <w:bottom w:val="none" w:sz="0" w:space="0" w:color="auto"/>
        <w:right w:val="none" w:sz="0" w:space="0" w:color="auto"/>
      </w:divBdr>
    </w:div>
    <w:div w:id="1049039401">
      <w:bodyDiv w:val="1"/>
      <w:marLeft w:val="0"/>
      <w:marRight w:val="0"/>
      <w:marTop w:val="0"/>
      <w:marBottom w:val="0"/>
      <w:divBdr>
        <w:top w:val="none" w:sz="0" w:space="0" w:color="auto"/>
        <w:left w:val="none" w:sz="0" w:space="0" w:color="auto"/>
        <w:bottom w:val="none" w:sz="0" w:space="0" w:color="auto"/>
        <w:right w:val="none" w:sz="0" w:space="0" w:color="auto"/>
      </w:divBdr>
    </w:div>
    <w:div w:id="1050962706">
      <w:bodyDiv w:val="1"/>
      <w:marLeft w:val="0"/>
      <w:marRight w:val="0"/>
      <w:marTop w:val="0"/>
      <w:marBottom w:val="0"/>
      <w:divBdr>
        <w:top w:val="none" w:sz="0" w:space="0" w:color="auto"/>
        <w:left w:val="none" w:sz="0" w:space="0" w:color="auto"/>
        <w:bottom w:val="none" w:sz="0" w:space="0" w:color="auto"/>
        <w:right w:val="none" w:sz="0" w:space="0" w:color="auto"/>
      </w:divBdr>
    </w:div>
    <w:div w:id="1051197688">
      <w:bodyDiv w:val="1"/>
      <w:marLeft w:val="0"/>
      <w:marRight w:val="0"/>
      <w:marTop w:val="0"/>
      <w:marBottom w:val="0"/>
      <w:divBdr>
        <w:top w:val="none" w:sz="0" w:space="0" w:color="auto"/>
        <w:left w:val="none" w:sz="0" w:space="0" w:color="auto"/>
        <w:bottom w:val="none" w:sz="0" w:space="0" w:color="auto"/>
        <w:right w:val="none" w:sz="0" w:space="0" w:color="auto"/>
      </w:divBdr>
    </w:div>
    <w:div w:id="1051541040">
      <w:bodyDiv w:val="1"/>
      <w:marLeft w:val="0"/>
      <w:marRight w:val="0"/>
      <w:marTop w:val="0"/>
      <w:marBottom w:val="0"/>
      <w:divBdr>
        <w:top w:val="none" w:sz="0" w:space="0" w:color="auto"/>
        <w:left w:val="none" w:sz="0" w:space="0" w:color="auto"/>
        <w:bottom w:val="none" w:sz="0" w:space="0" w:color="auto"/>
        <w:right w:val="none" w:sz="0" w:space="0" w:color="auto"/>
      </w:divBdr>
    </w:div>
    <w:div w:id="1051736281">
      <w:bodyDiv w:val="1"/>
      <w:marLeft w:val="0"/>
      <w:marRight w:val="0"/>
      <w:marTop w:val="0"/>
      <w:marBottom w:val="0"/>
      <w:divBdr>
        <w:top w:val="none" w:sz="0" w:space="0" w:color="auto"/>
        <w:left w:val="none" w:sz="0" w:space="0" w:color="auto"/>
        <w:bottom w:val="none" w:sz="0" w:space="0" w:color="auto"/>
        <w:right w:val="none" w:sz="0" w:space="0" w:color="auto"/>
      </w:divBdr>
    </w:div>
    <w:div w:id="1056050510">
      <w:bodyDiv w:val="1"/>
      <w:marLeft w:val="0"/>
      <w:marRight w:val="0"/>
      <w:marTop w:val="0"/>
      <w:marBottom w:val="0"/>
      <w:divBdr>
        <w:top w:val="none" w:sz="0" w:space="0" w:color="auto"/>
        <w:left w:val="none" w:sz="0" w:space="0" w:color="auto"/>
        <w:bottom w:val="none" w:sz="0" w:space="0" w:color="auto"/>
        <w:right w:val="none" w:sz="0" w:space="0" w:color="auto"/>
      </w:divBdr>
    </w:div>
    <w:div w:id="1056777814">
      <w:bodyDiv w:val="1"/>
      <w:marLeft w:val="0"/>
      <w:marRight w:val="0"/>
      <w:marTop w:val="0"/>
      <w:marBottom w:val="0"/>
      <w:divBdr>
        <w:top w:val="none" w:sz="0" w:space="0" w:color="auto"/>
        <w:left w:val="none" w:sz="0" w:space="0" w:color="auto"/>
        <w:bottom w:val="none" w:sz="0" w:space="0" w:color="auto"/>
        <w:right w:val="none" w:sz="0" w:space="0" w:color="auto"/>
      </w:divBdr>
    </w:div>
    <w:div w:id="1056972399">
      <w:bodyDiv w:val="1"/>
      <w:marLeft w:val="0"/>
      <w:marRight w:val="0"/>
      <w:marTop w:val="0"/>
      <w:marBottom w:val="0"/>
      <w:divBdr>
        <w:top w:val="none" w:sz="0" w:space="0" w:color="auto"/>
        <w:left w:val="none" w:sz="0" w:space="0" w:color="auto"/>
        <w:bottom w:val="none" w:sz="0" w:space="0" w:color="auto"/>
        <w:right w:val="none" w:sz="0" w:space="0" w:color="auto"/>
      </w:divBdr>
    </w:div>
    <w:div w:id="1057895791">
      <w:bodyDiv w:val="1"/>
      <w:marLeft w:val="0"/>
      <w:marRight w:val="0"/>
      <w:marTop w:val="0"/>
      <w:marBottom w:val="0"/>
      <w:divBdr>
        <w:top w:val="none" w:sz="0" w:space="0" w:color="auto"/>
        <w:left w:val="none" w:sz="0" w:space="0" w:color="auto"/>
        <w:bottom w:val="none" w:sz="0" w:space="0" w:color="auto"/>
        <w:right w:val="none" w:sz="0" w:space="0" w:color="auto"/>
      </w:divBdr>
    </w:div>
    <w:div w:id="1059590971">
      <w:bodyDiv w:val="1"/>
      <w:marLeft w:val="0"/>
      <w:marRight w:val="0"/>
      <w:marTop w:val="0"/>
      <w:marBottom w:val="0"/>
      <w:divBdr>
        <w:top w:val="none" w:sz="0" w:space="0" w:color="auto"/>
        <w:left w:val="none" w:sz="0" w:space="0" w:color="auto"/>
        <w:bottom w:val="none" w:sz="0" w:space="0" w:color="auto"/>
        <w:right w:val="none" w:sz="0" w:space="0" w:color="auto"/>
      </w:divBdr>
    </w:div>
    <w:div w:id="1060448320">
      <w:bodyDiv w:val="1"/>
      <w:marLeft w:val="0"/>
      <w:marRight w:val="0"/>
      <w:marTop w:val="0"/>
      <w:marBottom w:val="0"/>
      <w:divBdr>
        <w:top w:val="none" w:sz="0" w:space="0" w:color="auto"/>
        <w:left w:val="none" w:sz="0" w:space="0" w:color="auto"/>
        <w:bottom w:val="none" w:sz="0" w:space="0" w:color="auto"/>
        <w:right w:val="none" w:sz="0" w:space="0" w:color="auto"/>
      </w:divBdr>
    </w:div>
    <w:div w:id="1062169590">
      <w:bodyDiv w:val="1"/>
      <w:marLeft w:val="0"/>
      <w:marRight w:val="0"/>
      <w:marTop w:val="0"/>
      <w:marBottom w:val="0"/>
      <w:divBdr>
        <w:top w:val="none" w:sz="0" w:space="0" w:color="auto"/>
        <w:left w:val="none" w:sz="0" w:space="0" w:color="auto"/>
        <w:bottom w:val="none" w:sz="0" w:space="0" w:color="auto"/>
        <w:right w:val="none" w:sz="0" w:space="0" w:color="auto"/>
      </w:divBdr>
    </w:div>
    <w:div w:id="1065101431">
      <w:bodyDiv w:val="1"/>
      <w:marLeft w:val="0"/>
      <w:marRight w:val="0"/>
      <w:marTop w:val="0"/>
      <w:marBottom w:val="0"/>
      <w:divBdr>
        <w:top w:val="none" w:sz="0" w:space="0" w:color="auto"/>
        <w:left w:val="none" w:sz="0" w:space="0" w:color="auto"/>
        <w:bottom w:val="none" w:sz="0" w:space="0" w:color="auto"/>
        <w:right w:val="none" w:sz="0" w:space="0" w:color="auto"/>
      </w:divBdr>
    </w:div>
    <w:div w:id="1065224642">
      <w:bodyDiv w:val="1"/>
      <w:marLeft w:val="0"/>
      <w:marRight w:val="0"/>
      <w:marTop w:val="0"/>
      <w:marBottom w:val="0"/>
      <w:divBdr>
        <w:top w:val="none" w:sz="0" w:space="0" w:color="auto"/>
        <w:left w:val="none" w:sz="0" w:space="0" w:color="auto"/>
        <w:bottom w:val="none" w:sz="0" w:space="0" w:color="auto"/>
        <w:right w:val="none" w:sz="0" w:space="0" w:color="auto"/>
      </w:divBdr>
    </w:div>
    <w:div w:id="1065303948">
      <w:bodyDiv w:val="1"/>
      <w:marLeft w:val="0"/>
      <w:marRight w:val="0"/>
      <w:marTop w:val="0"/>
      <w:marBottom w:val="0"/>
      <w:divBdr>
        <w:top w:val="none" w:sz="0" w:space="0" w:color="auto"/>
        <w:left w:val="none" w:sz="0" w:space="0" w:color="auto"/>
        <w:bottom w:val="none" w:sz="0" w:space="0" w:color="auto"/>
        <w:right w:val="none" w:sz="0" w:space="0" w:color="auto"/>
      </w:divBdr>
    </w:div>
    <w:div w:id="1066757381">
      <w:bodyDiv w:val="1"/>
      <w:marLeft w:val="0"/>
      <w:marRight w:val="0"/>
      <w:marTop w:val="0"/>
      <w:marBottom w:val="0"/>
      <w:divBdr>
        <w:top w:val="none" w:sz="0" w:space="0" w:color="auto"/>
        <w:left w:val="none" w:sz="0" w:space="0" w:color="auto"/>
        <w:bottom w:val="none" w:sz="0" w:space="0" w:color="auto"/>
        <w:right w:val="none" w:sz="0" w:space="0" w:color="auto"/>
      </w:divBdr>
    </w:div>
    <w:div w:id="1069042026">
      <w:bodyDiv w:val="1"/>
      <w:marLeft w:val="0"/>
      <w:marRight w:val="0"/>
      <w:marTop w:val="0"/>
      <w:marBottom w:val="0"/>
      <w:divBdr>
        <w:top w:val="none" w:sz="0" w:space="0" w:color="auto"/>
        <w:left w:val="none" w:sz="0" w:space="0" w:color="auto"/>
        <w:bottom w:val="none" w:sz="0" w:space="0" w:color="auto"/>
        <w:right w:val="none" w:sz="0" w:space="0" w:color="auto"/>
      </w:divBdr>
    </w:div>
    <w:div w:id="1069382092">
      <w:bodyDiv w:val="1"/>
      <w:marLeft w:val="0"/>
      <w:marRight w:val="0"/>
      <w:marTop w:val="0"/>
      <w:marBottom w:val="0"/>
      <w:divBdr>
        <w:top w:val="none" w:sz="0" w:space="0" w:color="auto"/>
        <w:left w:val="none" w:sz="0" w:space="0" w:color="auto"/>
        <w:bottom w:val="none" w:sz="0" w:space="0" w:color="auto"/>
        <w:right w:val="none" w:sz="0" w:space="0" w:color="auto"/>
      </w:divBdr>
    </w:div>
    <w:div w:id="1069420206">
      <w:bodyDiv w:val="1"/>
      <w:marLeft w:val="0"/>
      <w:marRight w:val="0"/>
      <w:marTop w:val="0"/>
      <w:marBottom w:val="0"/>
      <w:divBdr>
        <w:top w:val="none" w:sz="0" w:space="0" w:color="auto"/>
        <w:left w:val="none" w:sz="0" w:space="0" w:color="auto"/>
        <w:bottom w:val="none" w:sz="0" w:space="0" w:color="auto"/>
        <w:right w:val="none" w:sz="0" w:space="0" w:color="auto"/>
      </w:divBdr>
    </w:div>
    <w:div w:id="1070813023">
      <w:bodyDiv w:val="1"/>
      <w:marLeft w:val="0"/>
      <w:marRight w:val="0"/>
      <w:marTop w:val="0"/>
      <w:marBottom w:val="0"/>
      <w:divBdr>
        <w:top w:val="none" w:sz="0" w:space="0" w:color="auto"/>
        <w:left w:val="none" w:sz="0" w:space="0" w:color="auto"/>
        <w:bottom w:val="none" w:sz="0" w:space="0" w:color="auto"/>
        <w:right w:val="none" w:sz="0" w:space="0" w:color="auto"/>
      </w:divBdr>
    </w:div>
    <w:div w:id="1072629259">
      <w:bodyDiv w:val="1"/>
      <w:marLeft w:val="0"/>
      <w:marRight w:val="0"/>
      <w:marTop w:val="0"/>
      <w:marBottom w:val="0"/>
      <w:divBdr>
        <w:top w:val="none" w:sz="0" w:space="0" w:color="auto"/>
        <w:left w:val="none" w:sz="0" w:space="0" w:color="auto"/>
        <w:bottom w:val="none" w:sz="0" w:space="0" w:color="auto"/>
        <w:right w:val="none" w:sz="0" w:space="0" w:color="auto"/>
      </w:divBdr>
    </w:div>
    <w:div w:id="1073117752">
      <w:bodyDiv w:val="1"/>
      <w:marLeft w:val="0"/>
      <w:marRight w:val="0"/>
      <w:marTop w:val="0"/>
      <w:marBottom w:val="0"/>
      <w:divBdr>
        <w:top w:val="none" w:sz="0" w:space="0" w:color="auto"/>
        <w:left w:val="none" w:sz="0" w:space="0" w:color="auto"/>
        <w:bottom w:val="none" w:sz="0" w:space="0" w:color="auto"/>
        <w:right w:val="none" w:sz="0" w:space="0" w:color="auto"/>
      </w:divBdr>
    </w:div>
    <w:div w:id="1073508085">
      <w:bodyDiv w:val="1"/>
      <w:marLeft w:val="0"/>
      <w:marRight w:val="0"/>
      <w:marTop w:val="0"/>
      <w:marBottom w:val="0"/>
      <w:divBdr>
        <w:top w:val="none" w:sz="0" w:space="0" w:color="auto"/>
        <w:left w:val="none" w:sz="0" w:space="0" w:color="auto"/>
        <w:bottom w:val="none" w:sz="0" w:space="0" w:color="auto"/>
        <w:right w:val="none" w:sz="0" w:space="0" w:color="auto"/>
      </w:divBdr>
    </w:div>
    <w:div w:id="1073509241">
      <w:bodyDiv w:val="1"/>
      <w:marLeft w:val="0"/>
      <w:marRight w:val="0"/>
      <w:marTop w:val="0"/>
      <w:marBottom w:val="0"/>
      <w:divBdr>
        <w:top w:val="none" w:sz="0" w:space="0" w:color="auto"/>
        <w:left w:val="none" w:sz="0" w:space="0" w:color="auto"/>
        <w:bottom w:val="none" w:sz="0" w:space="0" w:color="auto"/>
        <w:right w:val="none" w:sz="0" w:space="0" w:color="auto"/>
      </w:divBdr>
    </w:div>
    <w:div w:id="1073627983">
      <w:bodyDiv w:val="1"/>
      <w:marLeft w:val="0"/>
      <w:marRight w:val="0"/>
      <w:marTop w:val="0"/>
      <w:marBottom w:val="0"/>
      <w:divBdr>
        <w:top w:val="none" w:sz="0" w:space="0" w:color="auto"/>
        <w:left w:val="none" w:sz="0" w:space="0" w:color="auto"/>
        <w:bottom w:val="none" w:sz="0" w:space="0" w:color="auto"/>
        <w:right w:val="none" w:sz="0" w:space="0" w:color="auto"/>
      </w:divBdr>
    </w:div>
    <w:div w:id="1074283762">
      <w:bodyDiv w:val="1"/>
      <w:marLeft w:val="0"/>
      <w:marRight w:val="0"/>
      <w:marTop w:val="0"/>
      <w:marBottom w:val="0"/>
      <w:divBdr>
        <w:top w:val="none" w:sz="0" w:space="0" w:color="auto"/>
        <w:left w:val="none" w:sz="0" w:space="0" w:color="auto"/>
        <w:bottom w:val="none" w:sz="0" w:space="0" w:color="auto"/>
        <w:right w:val="none" w:sz="0" w:space="0" w:color="auto"/>
      </w:divBdr>
    </w:div>
    <w:div w:id="1074744405">
      <w:bodyDiv w:val="1"/>
      <w:marLeft w:val="0"/>
      <w:marRight w:val="0"/>
      <w:marTop w:val="0"/>
      <w:marBottom w:val="0"/>
      <w:divBdr>
        <w:top w:val="none" w:sz="0" w:space="0" w:color="auto"/>
        <w:left w:val="none" w:sz="0" w:space="0" w:color="auto"/>
        <w:bottom w:val="none" w:sz="0" w:space="0" w:color="auto"/>
        <w:right w:val="none" w:sz="0" w:space="0" w:color="auto"/>
      </w:divBdr>
    </w:div>
    <w:div w:id="1074938754">
      <w:bodyDiv w:val="1"/>
      <w:marLeft w:val="0"/>
      <w:marRight w:val="0"/>
      <w:marTop w:val="0"/>
      <w:marBottom w:val="0"/>
      <w:divBdr>
        <w:top w:val="none" w:sz="0" w:space="0" w:color="auto"/>
        <w:left w:val="none" w:sz="0" w:space="0" w:color="auto"/>
        <w:bottom w:val="none" w:sz="0" w:space="0" w:color="auto"/>
        <w:right w:val="none" w:sz="0" w:space="0" w:color="auto"/>
      </w:divBdr>
    </w:div>
    <w:div w:id="1076319943">
      <w:bodyDiv w:val="1"/>
      <w:marLeft w:val="0"/>
      <w:marRight w:val="0"/>
      <w:marTop w:val="0"/>
      <w:marBottom w:val="0"/>
      <w:divBdr>
        <w:top w:val="none" w:sz="0" w:space="0" w:color="auto"/>
        <w:left w:val="none" w:sz="0" w:space="0" w:color="auto"/>
        <w:bottom w:val="none" w:sz="0" w:space="0" w:color="auto"/>
        <w:right w:val="none" w:sz="0" w:space="0" w:color="auto"/>
      </w:divBdr>
    </w:div>
    <w:div w:id="1076560284">
      <w:bodyDiv w:val="1"/>
      <w:marLeft w:val="0"/>
      <w:marRight w:val="0"/>
      <w:marTop w:val="0"/>
      <w:marBottom w:val="0"/>
      <w:divBdr>
        <w:top w:val="none" w:sz="0" w:space="0" w:color="auto"/>
        <w:left w:val="none" w:sz="0" w:space="0" w:color="auto"/>
        <w:bottom w:val="none" w:sz="0" w:space="0" w:color="auto"/>
        <w:right w:val="none" w:sz="0" w:space="0" w:color="auto"/>
      </w:divBdr>
    </w:div>
    <w:div w:id="1077900385">
      <w:bodyDiv w:val="1"/>
      <w:marLeft w:val="0"/>
      <w:marRight w:val="0"/>
      <w:marTop w:val="0"/>
      <w:marBottom w:val="0"/>
      <w:divBdr>
        <w:top w:val="none" w:sz="0" w:space="0" w:color="auto"/>
        <w:left w:val="none" w:sz="0" w:space="0" w:color="auto"/>
        <w:bottom w:val="none" w:sz="0" w:space="0" w:color="auto"/>
        <w:right w:val="none" w:sz="0" w:space="0" w:color="auto"/>
      </w:divBdr>
    </w:div>
    <w:div w:id="1077903091">
      <w:bodyDiv w:val="1"/>
      <w:marLeft w:val="0"/>
      <w:marRight w:val="0"/>
      <w:marTop w:val="0"/>
      <w:marBottom w:val="0"/>
      <w:divBdr>
        <w:top w:val="none" w:sz="0" w:space="0" w:color="auto"/>
        <w:left w:val="none" w:sz="0" w:space="0" w:color="auto"/>
        <w:bottom w:val="none" w:sz="0" w:space="0" w:color="auto"/>
        <w:right w:val="none" w:sz="0" w:space="0" w:color="auto"/>
      </w:divBdr>
    </w:div>
    <w:div w:id="1077938806">
      <w:bodyDiv w:val="1"/>
      <w:marLeft w:val="0"/>
      <w:marRight w:val="0"/>
      <w:marTop w:val="0"/>
      <w:marBottom w:val="0"/>
      <w:divBdr>
        <w:top w:val="none" w:sz="0" w:space="0" w:color="auto"/>
        <w:left w:val="none" w:sz="0" w:space="0" w:color="auto"/>
        <w:bottom w:val="none" w:sz="0" w:space="0" w:color="auto"/>
        <w:right w:val="none" w:sz="0" w:space="0" w:color="auto"/>
      </w:divBdr>
    </w:div>
    <w:div w:id="1079979238">
      <w:bodyDiv w:val="1"/>
      <w:marLeft w:val="0"/>
      <w:marRight w:val="0"/>
      <w:marTop w:val="0"/>
      <w:marBottom w:val="0"/>
      <w:divBdr>
        <w:top w:val="none" w:sz="0" w:space="0" w:color="auto"/>
        <w:left w:val="none" w:sz="0" w:space="0" w:color="auto"/>
        <w:bottom w:val="none" w:sz="0" w:space="0" w:color="auto"/>
        <w:right w:val="none" w:sz="0" w:space="0" w:color="auto"/>
      </w:divBdr>
    </w:div>
    <w:div w:id="1083145610">
      <w:bodyDiv w:val="1"/>
      <w:marLeft w:val="0"/>
      <w:marRight w:val="0"/>
      <w:marTop w:val="0"/>
      <w:marBottom w:val="0"/>
      <w:divBdr>
        <w:top w:val="none" w:sz="0" w:space="0" w:color="auto"/>
        <w:left w:val="none" w:sz="0" w:space="0" w:color="auto"/>
        <w:bottom w:val="none" w:sz="0" w:space="0" w:color="auto"/>
        <w:right w:val="none" w:sz="0" w:space="0" w:color="auto"/>
      </w:divBdr>
    </w:div>
    <w:div w:id="1083259584">
      <w:bodyDiv w:val="1"/>
      <w:marLeft w:val="0"/>
      <w:marRight w:val="0"/>
      <w:marTop w:val="0"/>
      <w:marBottom w:val="0"/>
      <w:divBdr>
        <w:top w:val="none" w:sz="0" w:space="0" w:color="auto"/>
        <w:left w:val="none" w:sz="0" w:space="0" w:color="auto"/>
        <w:bottom w:val="none" w:sz="0" w:space="0" w:color="auto"/>
        <w:right w:val="none" w:sz="0" w:space="0" w:color="auto"/>
      </w:divBdr>
    </w:div>
    <w:div w:id="1083843188">
      <w:bodyDiv w:val="1"/>
      <w:marLeft w:val="0"/>
      <w:marRight w:val="0"/>
      <w:marTop w:val="0"/>
      <w:marBottom w:val="0"/>
      <w:divBdr>
        <w:top w:val="none" w:sz="0" w:space="0" w:color="auto"/>
        <w:left w:val="none" w:sz="0" w:space="0" w:color="auto"/>
        <w:bottom w:val="none" w:sz="0" w:space="0" w:color="auto"/>
        <w:right w:val="none" w:sz="0" w:space="0" w:color="auto"/>
      </w:divBdr>
    </w:div>
    <w:div w:id="1083993480">
      <w:bodyDiv w:val="1"/>
      <w:marLeft w:val="0"/>
      <w:marRight w:val="0"/>
      <w:marTop w:val="0"/>
      <w:marBottom w:val="0"/>
      <w:divBdr>
        <w:top w:val="none" w:sz="0" w:space="0" w:color="auto"/>
        <w:left w:val="none" w:sz="0" w:space="0" w:color="auto"/>
        <w:bottom w:val="none" w:sz="0" w:space="0" w:color="auto"/>
        <w:right w:val="none" w:sz="0" w:space="0" w:color="auto"/>
      </w:divBdr>
    </w:div>
    <w:div w:id="1084762993">
      <w:bodyDiv w:val="1"/>
      <w:marLeft w:val="0"/>
      <w:marRight w:val="0"/>
      <w:marTop w:val="0"/>
      <w:marBottom w:val="0"/>
      <w:divBdr>
        <w:top w:val="none" w:sz="0" w:space="0" w:color="auto"/>
        <w:left w:val="none" w:sz="0" w:space="0" w:color="auto"/>
        <w:bottom w:val="none" w:sz="0" w:space="0" w:color="auto"/>
        <w:right w:val="none" w:sz="0" w:space="0" w:color="auto"/>
      </w:divBdr>
    </w:div>
    <w:div w:id="1084886591">
      <w:bodyDiv w:val="1"/>
      <w:marLeft w:val="0"/>
      <w:marRight w:val="0"/>
      <w:marTop w:val="0"/>
      <w:marBottom w:val="0"/>
      <w:divBdr>
        <w:top w:val="none" w:sz="0" w:space="0" w:color="auto"/>
        <w:left w:val="none" w:sz="0" w:space="0" w:color="auto"/>
        <w:bottom w:val="none" w:sz="0" w:space="0" w:color="auto"/>
        <w:right w:val="none" w:sz="0" w:space="0" w:color="auto"/>
      </w:divBdr>
    </w:div>
    <w:div w:id="1085345003">
      <w:bodyDiv w:val="1"/>
      <w:marLeft w:val="0"/>
      <w:marRight w:val="0"/>
      <w:marTop w:val="0"/>
      <w:marBottom w:val="0"/>
      <w:divBdr>
        <w:top w:val="none" w:sz="0" w:space="0" w:color="auto"/>
        <w:left w:val="none" w:sz="0" w:space="0" w:color="auto"/>
        <w:bottom w:val="none" w:sz="0" w:space="0" w:color="auto"/>
        <w:right w:val="none" w:sz="0" w:space="0" w:color="auto"/>
      </w:divBdr>
    </w:div>
    <w:div w:id="1087069157">
      <w:bodyDiv w:val="1"/>
      <w:marLeft w:val="0"/>
      <w:marRight w:val="0"/>
      <w:marTop w:val="0"/>
      <w:marBottom w:val="0"/>
      <w:divBdr>
        <w:top w:val="none" w:sz="0" w:space="0" w:color="auto"/>
        <w:left w:val="none" w:sz="0" w:space="0" w:color="auto"/>
        <w:bottom w:val="none" w:sz="0" w:space="0" w:color="auto"/>
        <w:right w:val="none" w:sz="0" w:space="0" w:color="auto"/>
      </w:divBdr>
    </w:div>
    <w:div w:id="1088116021">
      <w:bodyDiv w:val="1"/>
      <w:marLeft w:val="0"/>
      <w:marRight w:val="0"/>
      <w:marTop w:val="0"/>
      <w:marBottom w:val="0"/>
      <w:divBdr>
        <w:top w:val="none" w:sz="0" w:space="0" w:color="auto"/>
        <w:left w:val="none" w:sz="0" w:space="0" w:color="auto"/>
        <w:bottom w:val="none" w:sz="0" w:space="0" w:color="auto"/>
        <w:right w:val="none" w:sz="0" w:space="0" w:color="auto"/>
      </w:divBdr>
    </w:div>
    <w:div w:id="1088234673">
      <w:bodyDiv w:val="1"/>
      <w:marLeft w:val="0"/>
      <w:marRight w:val="0"/>
      <w:marTop w:val="0"/>
      <w:marBottom w:val="0"/>
      <w:divBdr>
        <w:top w:val="none" w:sz="0" w:space="0" w:color="auto"/>
        <w:left w:val="none" w:sz="0" w:space="0" w:color="auto"/>
        <w:bottom w:val="none" w:sz="0" w:space="0" w:color="auto"/>
        <w:right w:val="none" w:sz="0" w:space="0" w:color="auto"/>
      </w:divBdr>
    </w:div>
    <w:div w:id="1092045170">
      <w:bodyDiv w:val="1"/>
      <w:marLeft w:val="0"/>
      <w:marRight w:val="0"/>
      <w:marTop w:val="0"/>
      <w:marBottom w:val="0"/>
      <w:divBdr>
        <w:top w:val="none" w:sz="0" w:space="0" w:color="auto"/>
        <w:left w:val="none" w:sz="0" w:space="0" w:color="auto"/>
        <w:bottom w:val="none" w:sz="0" w:space="0" w:color="auto"/>
        <w:right w:val="none" w:sz="0" w:space="0" w:color="auto"/>
      </w:divBdr>
    </w:div>
    <w:div w:id="1092360023">
      <w:bodyDiv w:val="1"/>
      <w:marLeft w:val="0"/>
      <w:marRight w:val="0"/>
      <w:marTop w:val="0"/>
      <w:marBottom w:val="0"/>
      <w:divBdr>
        <w:top w:val="none" w:sz="0" w:space="0" w:color="auto"/>
        <w:left w:val="none" w:sz="0" w:space="0" w:color="auto"/>
        <w:bottom w:val="none" w:sz="0" w:space="0" w:color="auto"/>
        <w:right w:val="none" w:sz="0" w:space="0" w:color="auto"/>
      </w:divBdr>
    </w:div>
    <w:div w:id="1092773486">
      <w:bodyDiv w:val="1"/>
      <w:marLeft w:val="0"/>
      <w:marRight w:val="0"/>
      <w:marTop w:val="0"/>
      <w:marBottom w:val="0"/>
      <w:divBdr>
        <w:top w:val="none" w:sz="0" w:space="0" w:color="auto"/>
        <w:left w:val="none" w:sz="0" w:space="0" w:color="auto"/>
        <w:bottom w:val="none" w:sz="0" w:space="0" w:color="auto"/>
        <w:right w:val="none" w:sz="0" w:space="0" w:color="auto"/>
      </w:divBdr>
    </w:div>
    <w:div w:id="1092779498">
      <w:bodyDiv w:val="1"/>
      <w:marLeft w:val="0"/>
      <w:marRight w:val="0"/>
      <w:marTop w:val="0"/>
      <w:marBottom w:val="0"/>
      <w:divBdr>
        <w:top w:val="none" w:sz="0" w:space="0" w:color="auto"/>
        <w:left w:val="none" w:sz="0" w:space="0" w:color="auto"/>
        <w:bottom w:val="none" w:sz="0" w:space="0" w:color="auto"/>
        <w:right w:val="none" w:sz="0" w:space="0" w:color="auto"/>
      </w:divBdr>
    </w:div>
    <w:div w:id="1093206229">
      <w:bodyDiv w:val="1"/>
      <w:marLeft w:val="0"/>
      <w:marRight w:val="0"/>
      <w:marTop w:val="0"/>
      <w:marBottom w:val="0"/>
      <w:divBdr>
        <w:top w:val="none" w:sz="0" w:space="0" w:color="auto"/>
        <w:left w:val="none" w:sz="0" w:space="0" w:color="auto"/>
        <w:bottom w:val="none" w:sz="0" w:space="0" w:color="auto"/>
        <w:right w:val="none" w:sz="0" w:space="0" w:color="auto"/>
      </w:divBdr>
    </w:div>
    <w:div w:id="1093403236">
      <w:bodyDiv w:val="1"/>
      <w:marLeft w:val="0"/>
      <w:marRight w:val="0"/>
      <w:marTop w:val="0"/>
      <w:marBottom w:val="0"/>
      <w:divBdr>
        <w:top w:val="none" w:sz="0" w:space="0" w:color="auto"/>
        <w:left w:val="none" w:sz="0" w:space="0" w:color="auto"/>
        <w:bottom w:val="none" w:sz="0" w:space="0" w:color="auto"/>
        <w:right w:val="none" w:sz="0" w:space="0" w:color="auto"/>
      </w:divBdr>
    </w:div>
    <w:div w:id="1094090237">
      <w:bodyDiv w:val="1"/>
      <w:marLeft w:val="0"/>
      <w:marRight w:val="0"/>
      <w:marTop w:val="0"/>
      <w:marBottom w:val="0"/>
      <w:divBdr>
        <w:top w:val="none" w:sz="0" w:space="0" w:color="auto"/>
        <w:left w:val="none" w:sz="0" w:space="0" w:color="auto"/>
        <w:bottom w:val="none" w:sz="0" w:space="0" w:color="auto"/>
        <w:right w:val="none" w:sz="0" w:space="0" w:color="auto"/>
      </w:divBdr>
    </w:div>
    <w:div w:id="1095055503">
      <w:bodyDiv w:val="1"/>
      <w:marLeft w:val="0"/>
      <w:marRight w:val="0"/>
      <w:marTop w:val="0"/>
      <w:marBottom w:val="0"/>
      <w:divBdr>
        <w:top w:val="none" w:sz="0" w:space="0" w:color="auto"/>
        <w:left w:val="none" w:sz="0" w:space="0" w:color="auto"/>
        <w:bottom w:val="none" w:sz="0" w:space="0" w:color="auto"/>
        <w:right w:val="none" w:sz="0" w:space="0" w:color="auto"/>
      </w:divBdr>
    </w:div>
    <w:div w:id="1095059089">
      <w:bodyDiv w:val="1"/>
      <w:marLeft w:val="0"/>
      <w:marRight w:val="0"/>
      <w:marTop w:val="0"/>
      <w:marBottom w:val="0"/>
      <w:divBdr>
        <w:top w:val="none" w:sz="0" w:space="0" w:color="auto"/>
        <w:left w:val="none" w:sz="0" w:space="0" w:color="auto"/>
        <w:bottom w:val="none" w:sz="0" w:space="0" w:color="auto"/>
        <w:right w:val="none" w:sz="0" w:space="0" w:color="auto"/>
      </w:divBdr>
    </w:div>
    <w:div w:id="1095249757">
      <w:bodyDiv w:val="1"/>
      <w:marLeft w:val="0"/>
      <w:marRight w:val="0"/>
      <w:marTop w:val="0"/>
      <w:marBottom w:val="0"/>
      <w:divBdr>
        <w:top w:val="none" w:sz="0" w:space="0" w:color="auto"/>
        <w:left w:val="none" w:sz="0" w:space="0" w:color="auto"/>
        <w:bottom w:val="none" w:sz="0" w:space="0" w:color="auto"/>
        <w:right w:val="none" w:sz="0" w:space="0" w:color="auto"/>
      </w:divBdr>
    </w:div>
    <w:div w:id="1095395552">
      <w:bodyDiv w:val="1"/>
      <w:marLeft w:val="0"/>
      <w:marRight w:val="0"/>
      <w:marTop w:val="0"/>
      <w:marBottom w:val="0"/>
      <w:divBdr>
        <w:top w:val="none" w:sz="0" w:space="0" w:color="auto"/>
        <w:left w:val="none" w:sz="0" w:space="0" w:color="auto"/>
        <w:bottom w:val="none" w:sz="0" w:space="0" w:color="auto"/>
        <w:right w:val="none" w:sz="0" w:space="0" w:color="auto"/>
      </w:divBdr>
    </w:div>
    <w:div w:id="1095443616">
      <w:bodyDiv w:val="1"/>
      <w:marLeft w:val="0"/>
      <w:marRight w:val="0"/>
      <w:marTop w:val="0"/>
      <w:marBottom w:val="0"/>
      <w:divBdr>
        <w:top w:val="none" w:sz="0" w:space="0" w:color="auto"/>
        <w:left w:val="none" w:sz="0" w:space="0" w:color="auto"/>
        <w:bottom w:val="none" w:sz="0" w:space="0" w:color="auto"/>
        <w:right w:val="none" w:sz="0" w:space="0" w:color="auto"/>
      </w:divBdr>
    </w:div>
    <w:div w:id="1096056479">
      <w:bodyDiv w:val="1"/>
      <w:marLeft w:val="0"/>
      <w:marRight w:val="0"/>
      <w:marTop w:val="0"/>
      <w:marBottom w:val="0"/>
      <w:divBdr>
        <w:top w:val="none" w:sz="0" w:space="0" w:color="auto"/>
        <w:left w:val="none" w:sz="0" w:space="0" w:color="auto"/>
        <w:bottom w:val="none" w:sz="0" w:space="0" w:color="auto"/>
        <w:right w:val="none" w:sz="0" w:space="0" w:color="auto"/>
      </w:divBdr>
    </w:div>
    <w:div w:id="1096363271">
      <w:bodyDiv w:val="1"/>
      <w:marLeft w:val="0"/>
      <w:marRight w:val="0"/>
      <w:marTop w:val="0"/>
      <w:marBottom w:val="0"/>
      <w:divBdr>
        <w:top w:val="none" w:sz="0" w:space="0" w:color="auto"/>
        <w:left w:val="none" w:sz="0" w:space="0" w:color="auto"/>
        <w:bottom w:val="none" w:sz="0" w:space="0" w:color="auto"/>
        <w:right w:val="none" w:sz="0" w:space="0" w:color="auto"/>
      </w:divBdr>
    </w:div>
    <w:div w:id="1097291892">
      <w:bodyDiv w:val="1"/>
      <w:marLeft w:val="0"/>
      <w:marRight w:val="0"/>
      <w:marTop w:val="0"/>
      <w:marBottom w:val="0"/>
      <w:divBdr>
        <w:top w:val="none" w:sz="0" w:space="0" w:color="auto"/>
        <w:left w:val="none" w:sz="0" w:space="0" w:color="auto"/>
        <w:bottom w:val="none" w:sz="0" w:space="0" w:color="auto"/>
        <w:right w:val="none" w:sz="0" w:space="0" w:color="auto"/>
      </w:divBdr>
    </w:div>
    <w:div w:id="1097796556">
      <w:bodyDiv w:val="1"/>
      <w:marLeft w:val="0"/>
      <w:marRight w:val="0"/>
      <w:marTop w:val="0"/>
      <w:marBottom w:val="0"/>
      <w:divBdr>
        <w:top w:val="none" w:sz="0" w:space="0" w:color="auto"/>
        <w:left w:val="none" w:sz="0" w:space="0" w:color="auto"/>
        <w:bottom w:val="none" w:sz="0" w:space="0" w:color="auto"/>
        <w:right w:val="none" w:sz="0" w:space="0" w:color="auto"/>
      </w:divBdr>
    </w:div>
    <w:div w:id="1097865244">
      <w:bodyDiv w:val="1"/>
      <w:marLeft w:val="0"/>
      <w:marRight w:val="0"/>
      <w:marTop w:val="0"/>
      <w:marBottom w:val="0"/>
      <w:divBdr>
        <w:top w:val="none" w:sz="0" w:space="0" w:color="auto"/>
        <w:left w:val="none" w:sz="0" w:space="0" w:color="auto"/>
        <w:bottom w:val="none" w:sz="0" w:space="0" w:color="auto"/>
        <w:right w:val="none" w:sz="0" w:space="0" w:color="auto"/>
      </w:divBdr>
    </w:div>
    <w:div w:id="1097991415">
      <w:bodyDiv w:val="1"/>
      <w:marLeft w:val="0"/>
      <w:marRight w:val="0"/>
      <w:marTop w:val="0"/>
      <w:marBottom w:val="0"/>
      <w:divBdr>
        <w:top w:val="none" w:sz="0" w:space="0" w:color="auto"/>
        <w:left w:val="none" w:sz="0" w:space="0" w:color="auto"/>
        <w:bottom w:val="none" w:sz="0" w:space="0" w:color="auto"/>
        <w:right w:val="none" w:sz="0" w:space="0" w:color="auto"/>
      </w:divBdr>
    </w:div>
    <w:div w:id="1098216856">
      <w:bodyDiv w:val="1"/>
      <w:marLeft w:val="0"/>
      <w:marRight w:val="0"/>
      <w:marTop w:val="0"/>
      <w:marBottom w:val="0"/>
      <w:divBdr>
        <w:top w:val="none" w:sz="0" w:space="0" w:color="auto"/>
        <w:left w:val="none" w:sz="0" w:space="0" w:color="auto"/>
        <w:bottom w:val="none" w:sz="0" w:space="0" w:color="auto"/>
        <w:right w:val="none" w:sz="0" w:space="0" w:color="auto"/>
      </w:divBdr>
    </w:div>
    <w:div w:id="1099255844">
      <w:bodyDiv w:val="1"/>
      <w:marLeft w:val="0"/>
      <w:marRight w:val="0"/>
      <w:marTop w:val="0"/>
      <w:marBottom w:val="0"/>
      <w:divBdr>
        <w:top w:val="none" w:sz="0" w:space="0" w:color="auto"/>
        <w:left w:val="none" w:sz="0" w:space="0" w:color="auto"/>
        <w:bottom w:val="none" w:sz="0" w:space="0" w:color="auto"/>
        <w:right w:val="none" w:sz="0" w:space="0" w:color="auto"/>
      </w:divBdr>
    </w:div>
    <w:div w:id="1100566078">
      <w:bodyDiv w:val="1"/>
      <w:marLeft w:val="0"/>
      <w:marRight w:val="0"/>
      <w:marTop w:val="0"/>
      <w:marBottom w:val="0"/>
      <w:divBdr>
        <w:top w:val="none" w:sz="0" w:space="0" w:color="auto"/>
        <w:left w:val="none" w:sz="0" w:space="0" w:color="auto"/>
        <w:bottom w:val="none" w:sz="0" w:space="0" w:color="auto"/>
        <w:right w:val="none" w:sz="0" w:space="0" w:color="auto"/>
      </w:divBdr>
    </w:div>
    <w:div w:id="1103064111">
      <w:bodyDiv w:val="1"/>
      <w:marLeft w:val="0"/>
      <w:marRight w:val="0"/>
      <w:marTop w:val="0"/>
      <w:marBottom w:val="0"/>
      <w:divBdr>
        <w:top w:val="none" w:sz="0" w:space="0" w:color="auto"/>
        <w:left w:val="none" w:sz="0" w:space="0" w:color="auto"/>
        <w:bottom w:val="none" w:sz="0" w:space="0" w:color="auto"/>
        <w:right w:val="none" w:sz="0" w:space="0" w:color="auto"/>
      </w:divBdr>
    </w:div>
    <w:div w:id="1103185671">
      <w:bodyDiv w:val="1"/>
      <w:marLeft w:val="0"/>
      <w:marRight w:val="0"/>
      <w:marTop w:val="0"/>
      <w:marBottom w:val="0"/>
      <w:divBdr>
        <w:top w:val="none" w:sz="0" w:space="0" w:color="auto"/>
        <w:left w:val="none" w:sz="0" w:space="0" w:color="auto"/>
        <w:bottom w:val="none" w:sz="0" w:space="0" w:color="auto"/>
        <w:right w:val="none" w:sz="0" w:space="0" w:color="auto"/>
      </w:divBdr>
    </w:div>
    <w:div w:id="1103263196">
      <w:bodyDiv w:val="1"/>
      <w:marLeft w:val="0"/>
      <w:marRight w:val="0"/>
      <w:marTop w:val="0"/>
      <w:marBottom w:val="0"/>
      <w:divBdr>
        <w:top w:val="none" w:sz="0" w:space="0" w:color="auto"/>
        <w:left w:val="none" w:sz="0" w:space="0" w:color="auto"/>
        <w:bottom w:val="none" w:sz="0" w:space="0" w:color="auto"/>
        <w:right w:val="none" w:sz="0" w:space="0" w:color="auto"/>
      </w:divBdr>
    </w:div>
    <w:div w:id="1103502721">
      <w:bodyDiv w:val="1"/>
      <w:marLeft w:val="0"/>
      <w:marRight w:val="0"/>
      <w:marTop w:val="0"/>
      <w:marBottom w:val="0"/>
      <w:divBdr>
        <w:top w:val="none" w:sz="0" w:space="0" w:color="auto"/>
        <w:left w:val="none" w:sz="0" w:space="0" w:color="auto"/>
        <w:bottom w:val="none" w:sz="0" w:space="0" w:color="auto"/>
        <w:right w:val="none" w:sz="0" w:space="0" w:color="auto"/>
      </w:divBdr>
    </w:div>
    <w:div w:id="1103722154">
      <w:bodyDiv w:val="1"/>
      <w:marLeft w:val="0"/>
      <w:marRight w:val="0"/>
      <w:marTop w:val="0"/>
      <w:marBottom w:val="0"/>
      <w:divBdr>
        <w:top w:val="none" w:sz="0" w:space="0" w:color="auto"/>
        <w:left w:val="none" w:sz="0" w:space="0" w:color="auto"/>
        <w:bottom w:val="none" w:sz="0" w:space="0" w:color="auto"/>
        <w:right w:val="none" w:sz="0" w:space="0" w:color="auto"/>
      </w:divBdr>
    </w:div>
    <w:div w:id="1104376839">
      <w:bodyDiv w:val="1"/>
      <w:marLeft w:val="0"/>
      <w:marRight w:val="0"/>
      <w:marTop w:val="0"/>
      <w:marBottom w:val="0"/>
      <w:divBdr>
        <w:top w:val="none" w:sz="0" w:space="0" w:color="auto"/>
        <w:left w:val="none" w:sz="0" w:space="0" w:color="auto"/>
        <w:bottom w:val="none" w:sz="0" w:space="0" w:color="auto"/>
        <w:right w:val="none" w:sz="0" w:space="0" w:color="auto"/>
      </w:divBdr>
    </w:div>
    <w:div w:id="1104569801">
      <w:bodyDiv w:val="1"/>
      <w:marLeft w:val="0"/>
      <w:marRight w:val="0"/>
      <w:marTop w:val="0"/>
      <w:marBottom w:val="0"/>
      <w:divBdr>
        <w:top w:val="none" w:sz="0" w:space="0" w:color="auto"/>
        <w:left w:val="none" w:sz="0" w:space="0" w:color="auto"/>
        <w:bottom w:val="none" w:sz="0" w:space="0" w:color="auto"/>
        <w:right w:val="none" w:sz="0" w:space="0" w:color="auto"/>
      </w:divBdr>
    </w:div>
    <w:div w:id="1104767284">
      <w:bodyDiv w:val="1"/>
      <w:marLeft w:val="0"/>
      <w:marRight w:val="0"/>
      <w:marTop w:val="0"/>
      <w:marBottom w:val="0"/>
      <w:divBdr>
        <w:top w:val="none" w:sz="0" w:space="0" w:color="auto"/>
        <w:left w:val="none" w:sz="0" w:space="0" w:color="auto"/>
        <w:bottom w:val="none" w:sz="0" w:space="0" w:color="auto"/>
        <w:right w:val="none" w:sz="0" w:space="0" w:color="auto"/>
      </w:divBdr>
    </w:div>
    <w:div w:id="1104879546">
      <w:bodyDiv w:val="1"/>
      <w:marLeft w:val="0"/>
      <w:marRight w:val="0"/>
      <w:marTop w:val="0"/>
      <w:marBottom w:val="0"/>
      <w:divBdr>
        <w:top w:val="none" w:sz="0" w:space="0" w:color="auto"/>
        <w:left w:val="none" w:sz="0" w:space="0" w:color="auto"/>
        <w:bottom w:val="none" w:sz="0" w:space="0" w:color="auto"/>
        <w:right w:val="none" w:sz="0" w:space="0" w:color="auto"/>
      </w:divBdr>
    </w:div>
    <w:div w:id="1105272422">
      <w:bodyDiv w:val="1"/>
      <w:marLeft w:val="0"/>
      <w:marRight w:val="0"/>
      <w:marTop w:val="0"/>
      <w:marBottom w:val="0"/>
      <w:divBdr>
        <w:top w:val="none" w:sz="0" w:space="0" w:color="auto"/>
        <w:left w:val="none" w:sz="0" w:space="0" w:color="auto"/>
        <w:bottom w:val="none" w:sz="0" w:space="0" w:color="auto"/>
        <w:right w:val="none" w:sz="0" w:space="0" w:color="auto"/>
      </w:divBdr>
    </w:div>
    <w:div w:id="1106535451">
      <w:bodyDiv w:val="1"/>
      <w:marLeft w:val="0"/>
      <w:marRight w:val="0"/>
      <w:marTop w:val="0"/>
      <w:marBottom w:val="0"/>
      <w:divBdr>
        <w:top w:val="none" w:sz="0" w:space="0" w:color="auto"/>
        <w:left w:val="none" w:sz="0" w:space="0" w:color="auto"/>
        <w:bottom w:val="none" w:sz="0" w:space="0" w:color="auto"/>
        <w:right w:val="none" w:sz="0" w:space="0" w:color="auto"/>
      </w:divBdr>
    </w:div>
    <w:div w:id="1106927389">
      <w:bodyDiv w:val="1"/>
      <w:marLeft w:val="0"/>
      <w:marRight w:val="0"/>
      <w:marTop w:val="0"/>
      <w:marBottom w:val="0"/>
      <w:divBdr>
        <w:top w:val="none" w:sz="0" w:space="0" w:color="auto"/>
        <w:left w:val="none" w:sz="0" w:space="0" w:color="auto"/>
        <w:bottom w:val="none" w:sz="0" w:space="0" w:color="auto"/>
        <w:right w:val="none" w:sz="0" w:space="0" w:color="auto"/>
      </w:divBdr>
    </w:div>
    <w:div w:id="1107114149">
      <w:bodyDiv w:val="1"/>
      <w:marLeft w:val="0"/>
      <w:marRight w:val="0"/>
      <w:marTop w:val="0"/>
      <w:marBottom w:val="0"/>
      <w:divBdr>
        <w:top w:val="none" w:sz="0" w:space="0" w:color="auto"/>
        <w:left w:val="none" w:sz="0" w:space="0" w:color="auto"/>
        <w:bottom w:val="none" w:sz="0" w:space="0" w:color="auto"/>
        <w:right w:val="none" w:sz="0" w:space="0" w:color="auto"/>
      </w:divBdr>
    </w:div>
    <w:div w:id="1108508545">
      <w:bodyDiv w:val="1"/>
      <w:marLeft w:val="0"/>
      <w:marRight w:val="0"/>
      <w:marTop w:val="0"/>
      <w:marBottom w:val="0"/>
      <w:divBdr>
        <w:top w:val="none" w:sz="0" w:space="0" w:color="auto"/>
        <w:left w:val="none" w:sz="0" w:space="0" w:color="auto"/>
        <w:bottom w:val="none" w:sz="0" w:space="0" w:color="auto"/>
        <w:right w:val="none" w:sz="0" w:space="0" w:color="auto"/>
      </w:divBdr>
    </w:div>
    <w:div w:id="1108894430">
      <w:bodyDiv w:val="1"/>
      <w:marLeft w:val="0"/>
      <w:marRight w:val="0"/>
      <w:marTop w:val="0"/>
      <w:marBottom w:val="0"/>
      <w:divBdr>
        <w:top w:val="none" w:sz="0" w:space="0" w:color="auto"/>
        <w:left w:val="none" w:sz="0" w:space="0" w:color="auto"/>
        <w:bottom w:val="none" w:sz="0" w:space="0" w:color="auto"/>
        <w:right w:val="none" w:sz="0" w:space="0" w:color="auto"/>
      </w:divBdr>
    </w:div>
    <w:div w:id="1109084889">
      <w:bodyDiv w:val="1"/>
      <w:marLeft w:val="0"/>
      <w:marRight w:val="0"/>
      <w:marTop w:val="0"/>
      <w:marBottom w:val="0"/>
      <w:divBdr>
        <w:top w:val="none" w:sz="0" w:space="0" w:color="auto"/>
        <w:left w:val="none" w:sz="0" w:space="0" w:color="auto"/>
        <w:bottom w:val="none" w:sz="0" w:space="0" w:color="auto"/>
        <w:right w:val="none" w:sz="0" w:space="0" w:color="auto"/>
      </w:divBdr>
    </w:div>
    <w:div w:id="1109470107">
      <w:bodyDiv w:val="1"/>
      <w:marLeft w:val="0"/>
      <w:marRight w:val="0"/>
      <w:marTop w:val="0"/>
      <w:marBottom w:val="0"/>
      <w:divBdr>
        <w:top w:val="none" w:sz="0" w:space="0" w:color="auto"/>
        <w:left w:val="none" w:sz="0" w:space="0" w:color="auto"/>
        <w:bottom w:val="none" w:sz="0" w:space="0" w:color="auto"/>
        <w:right w:val="none" w:sz="0" w:space="0" w:color="auto"/>
      </w:divBdr>
    </w:div>
    <w:div w:id="1110197202">
      <w:bodyDiv w:val="1"/>
      <w:marLeft w:val="0"/>
      <w:marRight w:val="0"/>
      <w:marTop w:val="0"/>
      <w:marBottom w:val="0"/>
      <w:divBdr>
        <w:top w:val="none" w:sz="0" w:space="0" w:color="auto"/>
        <w:left w:val="none" w:sz="0" w:space="0" w:color="auto"/>
        <w:bottom w:val="none" w:sz="0" w:space="0" w:color="auto"/>
        <w:right w:val="none" w:sz="0" w:space="0" w:color="auto"/>
      </w:divBdr>
    </w:div>
    <w:div w:id="1111511020">
      <w:bodyDiv w:val="1"/>
      <w:marLeft w:val="0"/>
      <w:marRight w:val="0"/>
      <w:marTop w:val="0"/>
      <w:marBottom w:val="0"/>
      <w:divBdr>
        <w:top w:val="none" w:sz="0" w:space="0" w:color="auto"/>
        <w:left w:val="none" w:sz="0" w:space="0" w:color="auto"/>
        <w:bottom w:val="none" w:sz="0" w:space="0" w:color="auto"/>
        <w:right w:val="none" w:sz="0" w:space="0" w:color="auto"/>
      </w:divBdr>
    </w:div>
    <w:div w:id="1111512702">
      <w:bodyDiv w:val="1"/>
      <w:marLeft w:val="0"/>
      <w:marRight w:val="0"/>
      <w:marTop w:val="0"/>
      <w:marBottom w:val="0"/>
      <w:divBdr>
        <w:top w:val="none" w:sz="0" w:space="0" w:color="auto"/>
        <w:left w:val="none" w:sz="0" w:space="0" w:color="auto"/>
        <w:bottom w:val="none" w:sz="0" w:space="0" w:color="auto"/>
        <w:right w:val="none" w:sz="0" w:space="0" w:color="auto"/>
      </w:divBdr>
    </w:div>
    <w:div w:id="1111705250">
      <w:bodyDiv w:val="1"/>
      <w:marLeft w:val="0"/>
      <w:marRight w:val="0"/>
      <w:marTop w:val="0"/>
      <w:marBottom w:val="0"/>
      <w:divBdr>
        <w:top w:val="none" w:sz="0" w:space="0" w:color="auto"/>
        <w:left w:val="none" w:sz="0" w:space="0" w:color="auto"/>
        <w:bottom w:val="none" w:sz="0" w:space="0" w:color="auto"/>
        <w:right w:val="none" w:sz="0" w:space="0" w:color="auto"/>
      </w:divBdr>
    </w:div>
    <w:div w:id="1112213955">
      <w:bodyDiv w:val="1"/>
      <w:marLeft w:val="0"/>
      <w:marRight w:val="0"/>
      <w:marTop w:val="0"/>
      <w:marBottom w:val="0"/>
      <w:divBdr>
        <w:top w:val="none" w:sz="0" w:space="0" w:color="auto"/>
        <w:left w:val="none" w:sz="0" w:space="0" w:color="auto"/>
        <w:bottom w:val="none" w:sz="0" w:space="0" w:color="auto"/>
        <w:right w:val="none" w:sz="0" w:space="0" w:color="auto"/>
      </w:divBdr>
    </w:div>
    <w:div w:id="1112483286">
      <w:bodyDiv w:val="1"/>
      <w:marLeft w:val="0"/>
      <w:marRight w:val="0"/>
      <w:marTop w:val="0"/>
      <w:marBottom w:val="0"/>
      <w:divBdr>
        <w:top w:val="none" w:sz="0" w:space="0" w:color="auto"/>
        <w:left w:val="none" w:sz="0" w:space="0" w:color="auto"/>
        <w:bottom w:val="none" w:sz="0" w:space="0" w:color="auto"/>
        <w:right w:val="none" w:sz="0" w:space="0" w:color="auto"/>
      </w:divBdr>
    </w:div>
    <w:div w:id="1112557771">
      <w:bodyDiv w:val="1"/>
      <w:marLeft w:val="0"/>
      <w:marRight w:val="0"/>
      <w:marTop w:val="0"/>
      <w:marBottom w:val="0"/>
      <w:divBdr>
        <w:top w:val="none" w:sz="0" w:space="0" w:color="auto"/>
        <w:left w:val="none" w:sz="0" w:space="0" w:color="auto"/>
        <w:bottom w:val="none" w:sz="0" w:space="0" w:color="auto"/>
        <w:right w:val="none" w:sz="0" w:space="0" w:color="auto"/>
      </w:divBdr>
    </w:div>
    <w:div w:id="1112944704">
      <w:bodyDiv w:val="1"/>
      <w:marLeft w:val="0"/>
      <w:marRight w:val="0"/>
      <w:marTop w:val="0"/>
      <w:marBottom w:val="0"/>
      <w:divBdr>
        <w:top w:val="none" w:sz="0" w:space="0" w:color="auto"/>
        <w:left w:val="none" w:sz="0" w:space="0" w:color="auto"/>
        <w:bottom w:val="none" w:sz="0" w:space="0" w:color="auto"/>
        <w:right w:val="none" w:sz="0" w:space="0" w:color="auto"/>
      </w:divBdr>
    </w:div>
    <w:div w:id="1114712584">
      <w:bodyDiv w:val="1"/>
      <w:marLeft w:val="0"/>
      <w:marRight w:val="0"/>
      <w:marTop w:val="0"/>
      <w:marBottom w:val="0"/>
      <w:divBdr>
        <w:top w:val="none" w:sz="0" w:space="0" w:color="auto"/>
        <w:left w:val="none" w:sz="0" w:space="0" w:color="auto"/>
        <w:bottom w:val="none" w:sz="0" w:space="0" w:color="auto"/>
        <w:right w:val="none" w:sz="0" w:space="0" w:color="auto"/>
      </w:divBdr>
    </w:div>
    <w:div w:id="1115519245">
      <w:bodyDiv w:val="1"/>
      <w:marLeft w:val="0"/>
      <w:marRight w:val="0"/>
      <w:marTop w:val="0"/>
      <w:marBottom w:val="0"/>
      <w:divBdr>
        <w:top w:val="none" w:sz="0" w:space="0" w:color="auto"/>
        <w:left w:val="none" w:sz="0" w:space="0" w:color="auto"/>
        <w:bottom w:val="none" w:sz="0" w:space="0" w:color="auto"/>
        <w:right w:val="none" w:sz="0" w:space="0" w:color="auto"/>
      </w:divBdr>
    </w:div>
    <w:div w:id="1118258981">
      <w:bodyDiv w:val="1"/>
      <w:marLeft w:val="0"/>
      <w:marRight w:val="0"/>
      <w:marTop w:val="0"/>
      <w:marBottom w:val="0"/>
      <w:divBdr>
        <w:top w:val="none" w:sz="0" w:space="0" w:color="auto"/>
        <w:left w:val="none" w:sz="0" w:space="0" w:color="auto"/>
        <w:bottom w:val="none" w:sz="0" w:space="0" w:color="auto"/>
        <w:right w:val="none" w:sz="0" w:space="0" w:color="auto"/>
      </w:divBdr>
    </w:div>
    <w:div w:id="1118330812">
      <w:bodyDiv w:val="1"/>
      <w:marLeft w:val="0"/>
      <w:marRight w:val="0"/>
      <w:marTop w:val="0"/>
      <w:marBottom w:val="0"/>
      <w:divBdr>
        <w:top w:val="none" w:sz="0" w:space="0" w:color="auto"/>
        <w:left w:val="none" w:sz="0" w:space="0" w:color="auto"/>
        <w:bottom w:val="none" w:sz="0" w:space="0" w:color="auto"/>
        <w:right w:val="none" w:sz="0" w:space="0" w:color="auto"/>
      </w:divBdr>
    </w:div>
    <w:div w:id="1118643041">
      <w:bodyDiv w:val="1"/>
      <w:marLeft w:val="0"/>
      <w:marRight w:val="0"/>
      <w:marTop w:val="0"/>
      <w:marBottom w:val="0"/>
      <w:divBdr>
        <w:top w:val="none" w:sz="0" w:space="0" w:color="auto"/>
        <w:left w:val="none" w:sz="0" w:space="0" w:color="auto"/>
        <w:bottom w:val="none" w:sz="0" w:space="0" w:color="auto"/>
        <w:right w:val="none" w:sz="0" w:space="0" w:color="auto"/>
      </w:divBdr>
    </w:div>
    <w:div w:id="1119910960">
      <w:bodyDiv w:val="1"/>
      <w:marLeft w:val="0"/>
      <w:marRight w:val="0"/>
      <w:marTop w:val="0"/>
      <w:marBottom w:val="0"/>
      <w:divBdr>
        <w:top w:val="none" w:sz="0" w:space="0" w:color="auto"/>
        <w:left w:val="none" w:sz="0" w:space="0" w:color="auto"/>
        <w:bottom w:val="none" w:sz="0" w:space="0" w:color="auto"/>
        <w:right w:val="none" w:sz="0" w:space="0" w:color="auto"/>
      </w:divBdr>
    </w:div>
    <w:div w:id="1120145746">
      <w:bodyDiv w:val="1"/>
      <w:marLeft w:val="0"/>
      <w:marRight w:val="0"/>
      <w:marTop w:val="0"/>
      <w:marBottom w:val="0"/>
      <w:divBdr>
        <w:top w:val="none" w:sz="0" w:space="0" w:color="auto"/>
        <w:left w:val="none" w:sz="0" w:space="0" w:color="auto"/>
        <w:bottom w:val="none" w:sz="0" w:space="0" w:color="auto"/>
        <w:right w:val="none" w:sz="0" w:space="0" w:color="auto"/>
      </w:divBdr>
    </w:div>
    <w:div w:id="1120607598">
      <w:bodyDiv w:val="1"/>
      <w:marLeft w:val="0"/>
      <w:marRight w:val="0"/>
      <w:marTop w:val="0"/>
      <w:marBottom w:val="0"/>
      <w:divBdr>
        <w:top w:val="none" w:sz="0" w:space="0" w:color="auto"/>
        <w:left w:val="none" w:sz="0" w:space="0" w:color="auto"/>
        <w:bottom w:val="none" w:sz="0" w:space="0" w:color="auto"/>
        <w:right w:val="none" w:sz="0" w:space="0" w:color="auto"/>
      </w:divBdr>
    </w:div>
    <w:div w:id="1121457832">
      <w:bodyDiv w:val="1"/>
      <w:marLeft w:val="0"/>
      <w:marRight w:val="0"/>
      <w:marTop w:val="0"/>
      <w:marBottom w:val="0"/>
      <w:divBdr>
        <w:top w:val="none" w:sz="0" w:space="0" w:color="auto"/>
        <w:left w:val="none" w:sz="0" w:space="0" w:color="auto"/>
        <w:bottom w:val="none" w:sz="0" w:space="0" w:color="auto"/>
        <w:right w:val="none" w:sz="0" w:space="0" w:color="auto"/>
      </w:divBdr>
    </w:div>
    <w:div w:id="1121726058">
      <w:bodyDiv w:val="1"/>
      <w:marLeft w:val="0"/>
      <w:marRight w:val="0"/>
      <w:marTop w:val="0"/>
      <w:marBottom w:val="0"/>
      <w:divBdr>
        <w:top w:val="none" w:sz="0" w:space="0" w:color="auto"/>
        <w:left w:val="none" w:sz="0" w:space="0" w:color="auto"/>
        <w:bottom w:val="none" w:sz="0" w:space="0" w:color="auto"/>
        <w:right w:val="none" w:sz="0" w:space="0" w:color="auto"/>
      </w:divBdr>
    </w:div>
    <w:div w:id="1121991462">
      <w:bodyDiv w:val="1"/>
      <w:marLeft w:val="0"/>
      <w:marRight w:val="0"/>
      <w:marTop w:val="0"/>
      <w:marBottom w:val="0"/>
      <w:divBdr>
        <w:top w:val="none" w:sz="0" w:space="0" w:color="auto"/>
        <w:left w:val="none" w:sz="0" w:space="0" w:color="auto"/>
        <w:bottom w:val="none" w:sz="0" w:space="0" w:color="auto"/>
        <w:right w:val="none" w:sz="0" w:space="0" w:color="auto"/>
      </w:divBdr>
    </w:div>
    <w:div w:id="1122648924">
      <w:bodyDiv w:val="1"/>
      <w:marLeft w:val="0"/>
      <w:marRight w:val="0"/>
      <w:marTop w:val="0"/>
      <w:marBottom w:val="0"/>
      <w:divBdr>
        <w:top w:val="none" w:sz="0" w:space="0" w:color="auto"/>
        <w:left w:val="none" w:sz="0" w:space="0" w:color="auto"/>
        <w:bottom w:val="none" w:sz="0" w:space="0" w:color="auto"/>
        <w:right w:val="none" w:sz="0" w:space="0" w:color="auto"/>
      </w:divBdr>
    </w:div>
    <w:div w:id="1123158461">
      <w:bodyDiv w:val="1"/>
      <w:marLeft w:val="0"/>
      <w:marRight w:val="0"/>
      <w:marTop w:val="0"/>
      <w:marBottom w:val="0"/>
      <w:divBdr>
        <w:top w:val="none" w:sz="0" w:space="0" w:color="auto"/>
        <w:left w:val="none" w:sz="0" w:space="0" w:color="auto"/>
        <w:bottom w:val="none" w:sz="0" w:space="0" w:color="auto"/>
        <w:right w:val="none" w:sz="0" w:space="0" w:color="auto"/>
      </w:divBdr>
    </w:div>
    <w:div w:id="1123766703">
      <w:bodyDiv w:val="1"/>
      <w:marLeft w:val="0"/>
      <w:marRight w:val="0"/>
      <w:marTop w:val="0"/>
      <w:marBottom w:val="0"/>
      <w:divBdr>
        <w:top w:val="none" w:sz="0" w:space="0" w:color="auto"/>
        <w:left w:val="none" w:sz="0" w:space="0" w:color="auto"/>
        <w:bottom w:val="none" w:sz="0" w:space="0" w:color="auto"/>
        <w:right w:val="none" w:sz="0" w:space="0" w:color="auto"/>
      </w:divBdr>
    </w:div>
    <w:div w:id="1124152289">
      <w:bodyDiv w:val="1"/>
      <w:marLeft w:val="0"/>
      <w:marRight w:val="0"/>
      <w:marTop w:val="0"/>
      <w:marBottom w:val="0"/>
      <w:divBdr>
        <w:top w:val="none" w:sz="0" w:space="0" w:color="auto"/>
        <w:left w:val="none" w:sz="0" w:space="0" w:color="auto"/>
        <w:bottom w:val="none" w:sz="0" w:space="0" w:color="auto"/>
        <w:right w:val="none" w:sz="0" w:space="0" w:color="auto"/>
      </w:divBdr>
    </w:div>
    <w:div w:id="1124232911">
      <w:bodyDiv w:val="1"/>
      <w:marLeft w:val="0"/>
      <w:marRight w:val="0"/>
      <w:marTop w:val="0"/>
      <w:marBottom w:val="0"/>
      <w:divBdr>
        <w:top w:val="none" w:sz="0" w:space="0" w:color="auto"/>
        <w:left w:val="none" w:sz="0" w:space="0" w:color="auto"/>
        <w:bottom w:val="none" w:sz="0" w:space="0" w:color="auto"/>
        <w:right w:val="none" w:sz="0" w:space="0" w:color="auto"/>
      </w:divBdr>
    </w:div>
    <w:div w:id="1124276804">
      <w:bodyDiv w:val="1"/>
      <w:marLeft w:val="0"/>
      <w:marRight w:val="0"/>
      <w:marTop w:val="0"/>
      <w:marBottom w:val="0"/>
      <w:divBdr>
        <w:top w:val="none" w:sz="0" w:space="0" w:color="auto"/>
        <w:left w:val="none" w:sz="0" w:space="0" w:color="auto"/>
        <w:bottom w:val="none" w:sz="0" w:space="0" w:color="auto"/>
        <w:right w:val="none" w:sz="0" w:space="0" w:color="auto"/>
      </w:divBdr>
    </w:div>
    <w:div w:id="1125733266">
      <w:bodyDiv w:val="1"/>
      <w:marLeft w:val="0"/>
      <w:marRight w:val="0"/>
      <w:marTop w:val="0"/>
      <w:marBottom w:val="0"/>
      <w:divBdr>
        <w:top w:val="none" w:sz="0" w:space="0" w:color="auto"/>
        <w:left w:val="none" w:sz="0" w:space="0" w:color="auto"/>
        <w:bottom w:val="none" w:sz="0" w:space="0" w:color="auto"/>
        <w:right w:val="none" w:sz="0" w:space="0" w:color="auto"/>
      </w:divBdr>
    </w:div>
    <w:div w:id="1125999865">
      <w:bodyDiv w:val="1"/>
      <w:marLeft w:val="0"/>
      <w:marRight w:val="0"/>
      <w:marTop w:val="0"/>
      <w:marBottom w:val="0"/>
      <w:divBdr>
        <w:top w:val="none" w:sz="0" w:space="0" w:color="auto"/>
        <w:left w:val="none" w:sz="0" w:space="0" w:color="auto"/>
        <w:bottom w:val="none" w:sz="0" w:space="0" w:color="auto"/>
        <w:right w:val="none" w:sz="0" w:space="0" w:color="auto"/>
      </w:divBdr>
    </w:div>
    <w:div w:id="1126240239">
      <w:bodyDiv w:val="1"/>
      <w:marLeft w:val="0"/>
      <w:marRight w:val="0"/>
      <w:marTop w:val="0"/>
      <w:marBottom w:val="0"/>
      <w:divBdr>
        <w:top w:val="none" w:sz="0" w:space="0" w:color="auto"/>
        <w:left w:val="none" w:sz="0" w:space="0" w:color="auto"/>
        <w:bottom w:val="none" w:sz="0" w:space="0" w:color="auto"/>
        <w:right w:val="none" w:sz="0" w:space="0" w:color="auto"/>
      </w:divBdr>
    </w:div>
    <w:div w:id="1126893739">
      <w:bodyDiv w:val="1"/>
      <w:marLeft w:val="0"/>
      <w:marRight w:val="0"/>
      <w:marTop w:val="0"/>
      <w:marBottom w:val="0"/>
      <w:divBdr>
        <w:top w:val="none" w:sz="0" w:space="0" w:color="auto"/>
        <w:left w:val="none" w:sz="0" w:space="0" w:color="auto"/>
        <w:bottom w:val="none" w:sz="0" w:space="0" w:color="auto"/>
        <w:right w:val="none" w:sz="0" w:space="0" w:color="auto"/>
      </w:divBdr>
    </w:div>
    <w:div w:id="1127503565">
      <w:bodyDiv w:val="1"/>
      <w:marLeft w:val="0"/>
      <w:marRight w:val="0"/>
      <w:marTop w:val="0"/>
      <w:marBottom w:val="0"/>
      <w:divBdr>
        <w:top w:val="none" w:sz="0" w:space="0" w:color="auto"/>
        <w:left w:val="none" w:sz="0" w:space="0" w:color="auto"/>
        <w:bottom w:val="none" w:sz="0" w:space="0" w:color="auto"/>
        <w:right w:val="none" w:sz="0" w:space="0" w:color="auto"/>
      </w:divBdr>
    </w:div>
    <w:div w:id="1128545911">
      <w:bodyDiv w:val="1"/>
      <w:marLeft w:val="0"/>
      <w:marRight w:val="0"/>
      <w:marTop w:val="0"/>
      <w:marBottom w:val="0"/>
      <w:divBdr>
        <w:top w:val="none" w:sz="0" w:space="0" w:color="auto"/>
        <w:left w:val="none" w:sz="0" w:space="0" w:color="auto"/>
        <w:bottom w:val="none" w:sz="0" w:space="0" w:color="auto"/>
        <w:right w:val="none" w:sz="0" w:space="0" w:color="auto"/>
      </w:divBdr>
    </w:div>
    <w:div w:id="1129276401">
      <w:bodyDiv w:val="1"/>
      <w:marLeft w:val="0"/>
      <w:marRight w:val="0"/>
      <w:marTop w:val="0"/>
      <w:marBottom w:val="0"/>
      <w:divBdr>
        <w:top w:val="none" w:sz="0" w:space="0" w:color="auto"/>
        <w:left w:val="none" w:sz="0" w:space="0" w:color="auto"/>
        <w:bottom w:val="none" w:sz="0" w:space="0" w:color="auto"/>
        <w:right w:val="none" w:sz="0" w:space="0" w:color="auto"/>
      </w:divBdr>
    </w:div>
    <w:div w:id="1131938996">
      <w:bodyDiv w:val="1"/>
      <w:marLeft w:val="0"/>
      <w:marRight w:val="0"/>
      <w:marTop w:val="0"/>
      <w:marBottom w:val="0"/>
      <w:divBdr>
        <w:top w:val="none" w:sz="0" w:space="0" w:color="auto"/>
        <w:left w:val="none" w:sz="0" w:space="0" w:color="auto"/>
        <w:bottom w:val="none" w:sz="0" w:space="0" w:color="auto"/>
        <w:right w:val="none" w:sz="0" w:space="0" w:color="auto"/>
      </w:divBdr>
    </w:div>
    <w:div w:id="1132792770">
      <w:bodyDiv w:val="1"/>
      <w:marLeft w:val="0"/>
      <w:marRight w:val="0"/>
      <w:marTop w:val="0"/>
      <w:marBottom w:val="0"/>
      <w:divBdr>
        <w:top w:val="none" w:sz="0" w:space="0" w:color="auto"/>
        <w:left w:val="none" w:sz="0" w:space="0" w:color="auto"/>
        <w:bottom w:val="none" w:sz="0" w:space="0" w:color="auto"/>
        <w:right w:val="none" w:sz="0" w:space="0" w:color="auto"/>
      </w:divBdr>
    </w:div>
    <w:div w:id="1133326718">
      <w:bodyDiv w:val="1"/>
      <w:marLeft w:val="0"/>
      <w:marRight w:val="0"/>
      <w:marTop w:val="0"/>
      <w:marBottom w:val="0"/>
      <w:divBdr>
        <w:top w:val="none" w:sz="0" w:space="0" w:color="auto"/>
        <w:left w:val="none" w:sz="0" w:space="0" w:color="auto"/>
        <w:bottom w:val="none" w:sz="0" w:space="0" w:color="auto"/>
        <w:right w:val="none" w:sz="0" w:space="0" w:color="auto"/>
      </w:divBdr>
    </w:div>
    <w:div w:id="1133912276">
      <w:bodyDiv w:val="1"/>
      <w:marLeft w:val="0"/>
      <w:marRight w:val="0"/>
      <w:marTop w:val="0"/>
      <w:marBottom w:val="0"/>
      <w:divBdr>
        <w:top w:val="none" w:sz="0" w:space="0" w:color="auto"/>
        <w:left w:val="none" w:sz="0" w:space="0" w:color="auto"/>
        <w:bottom w:val="none" w:sz="0" w:space="0" w:color="auto"/>
        <w:right w:val="none" w:sz="0" w:space="0" w:color="auto"/>
      </w:divBdr>
    </w:div>
    <w:div w:id="1133980167">
      <w:bodyDiv w:val="1"/>
      <w:marLeft w:val="0"/>
      <w:marRight w:val="0"/>
      <w:marTop w:val="0"/>
      <w:marBottom w:val="0"/>
      <w:divBdr>
        <w:top w:val="none" w:sz="0" w:space="0" w:color="auto"/>
        <w:left w:val="none" w:sz="0" w:space="0" w:color="auto"/>
        <w:bottom w:val="none" w:sz="0" w:space="0" w:color="auto"/>
        <w:right w:val="none" w:sz="0" w:space="0" w:color="auto"/>
      </w:divBdr>
    </w:div>
    <w:div w:id="1134834218">
      <w:bodyDiv w:val="1"/>
      <w:marLeft w:val="0"/>
      <w:marRight w:val="0"/>
      <w:marTop w:val="0"/>
      <w:marBottom w:val="0"/>
      <w:divBdr>
        <w:top w:val="none" w:sz="0" w:space="0" w:color="auto"/>
        <w:left w:val="none" w:sz="0" w:space="0" w:color="auto"/>
        <w:bottom w:val="none" w:sz="0" w:space="0" w:color="auto"/>
        <w:right w:val="none" w:sz="0" w:space="0" w:color="auto"/>
      </w:divBdr>
    </w:div>
    <w:div w:id="1134911453">
      <w:bodyDiv w:val="1"/>
      <w:marLeft w:val="0"/>
      <w:marRight w:val="0"/>
      <w:marTop w:val="0"/>
      <w:marBottom w:val="0"/>
      <w:divBdr>
        <w:top w:val="none" w:sz="0" w:space="0" w:color="auto"/>
        <w:left w:val="none" w:sz="0" w:space="0" w:color="auto"/>
        <w:bottom w:val="none" w:sz="0" w:space="0" w:color="auto"/>
        <w:right w:val="none" w:sz="0" w:space="0" w:color="auto"/>
      </w:divBdr>
    </w:div>
    <w:div w:id="1135023879">
      <w:bodyDiv w:val="1"/>
      <w:marLeft w:val="0"/>
      <w:marRight w:val="0"/>
      <w:marTop w:val="0"/>
      <w:marBottom w:val="0"/>
      <w:divBdr>
        <w:top w:val="none" w:sz="0" w:space="0" w:color="auto"/>
        <w:left w:val="none" w:sz="0" w:space="0" w:color="auto"/>
        <w:bottom w:val="none" w:sz="0" w:space="0" w:color="auto"/>
        <w:right w:val="none" w:sz="0" w:space="0" w:color="auto"/>
      </w:divBdr>
    </w:div>
    <w:div w:id="1138761215">
      <w:bodyDiv w:val="1"/>
      <w:marLeft w:val="0"/>
      <w:marRight w:val="0"/>
      <w:marTop w:val="0"/>
      <w:marBottom w:val="0"/>
      <w:divBdr>
        <w:top w:val="none" w:sz="0" w:space="0" w:color="auto"/>
        <w:left w:val="none" w:sz="0" w:space="0" w:color="auto"/>
        <w:bottom w:val="none" w:sz="0" w:space="0" w:color="auto"/>
        <w:right w:val="none" w:sz="0" w:space="0" w:color="auto"/>
      </w:divBdr>
    </w:div>
    <w:div w:id="1139179283">
      <w:bodyDiv w:val="1"/>
      <w:marLeft w:val="0"/>
      <w:marRight w:val="0"/>
      <w:marTop w:val="0"/>
      <w:marBottom w:val="0"/>
      <w:divBdr>
        <w:top w:val="none" w:sz="0" w:space="0" w:color="auto"/>
        <w:left w:val="none" w:sz="0" w:space="0" w:color="auto"/>
        <w:bottom w:val="none" w:sz="0" w:space="0" w:color="auto"/>
        <w:right w:val="none" w:sz="0" w:space="0" w:color="auto"/>
      </w:divBdr>
    </w:div>
    <w:div w:id="1140461576">
      <w:bodyDiv w:val="1"/>
      <w:marLeft w:val="0"/>
      <w:marRight w:val="0"/>
      <w:marTop w:val="0"/>
      <w:marBottom w:val="0"/>
      <w:divBdr>
        <w:top w:val="none" w:sz="0" w:space="0" w:color="auto"/>
        <w:left w:val="none" w:sz="0" w:space="0" w:color="auto"/>
        <w:bottom w:val="none" w:sz="0" w:space="0" w:color="auto"/>
        <w:right w:val="none" w:sz="0" w:space="0" w:color="auto"/>
      </w:divBdr>
    </w:div>
    <w:div w:id="1141460897">
      <w:bodyDiv w:val="1"/>
      <w:marLeft w:val="0"/>
      <w:marRight w:val="0"/>
      <w:marTop w:val="0"/>
      <w:marBottom w:val="0"/>
      <w:divBdr>
        <w:top w:val="none" w:sz="0" w:space="0" w:color="auto"/>
        <w:left w:val="none" w:sz="0" w:space="0" w:color="auto"/>
        <w:bottom w:val="none" w:sz="0" w:space="0" w:color="auto"/>
        <w:right w:val="none" w:sz="0" w:space="0" w:color="auto"/>
      </w:divBdr>
    </w:div>
    <w:div w:id="1141845279">
      <w:bodyDiv w:val="1"/>
      <w:marLeft w:val="0"/>
      <w:marRight w:val="0"/>
      <w:marTop w:val="0"/>
      <w:marBottom w:val="0"/>
      <w:divBdr>
        <w:top w:val="none" w:sz="0" w:space="0" w:color="auto"/>
        <w:left w:val="none" w:sz="0" w:space="0" w:color="auto"/>
        <w:bottom w:val="none" w:sz="0" w:space="0" w:color="auto"/>
        <w:right w:val="none" w:sz="0" w:space="0" w:color="auto"/>
      </w:divBdr>
    </w:div>
    <w:div w:id="1142229416">
      <w:bodyDiv w:val="1"/>
      <w:marLeft w:val="0"/>
      <w:marRight w:val="0"/>
      <w:marTop w:val="0"/>
      <w:marBottom w:val="0"/>
      <w:divBdr>
        <w:top w:val="none" w:sz="0" w:space="0" w:color="auto"/>
        <w:left w:val="none" w:sz="0" w:space="0" w:color="auto"/>
        <w:bottom w:val="none" w:sz="0" w:space="0" w:color="auto"/>
        <w:right w:val="none" w:sz="0" w:space="0" w:color="auto"/>
      </w:divBdr>
    </w:div>
    <w:div w:id="1143695026">
      <w:bodyDiv w:val="1"/>
      <w:marLeft w:val="0"/>
      <w:marRight w:val="0"/>
      <w:marTop w:val="0"/>
      <w:marBottom w:val="0"/>
      <w:divBdr>
        <w:top w:val="none" w:sz="0" w:space="0" w:color="auto"/>
        <w:left w:val="none" w:sz="0" w:space="0" w:color="auto"/>
        <w:bottom w:val="none" w:sz="0" w:space="0" w:color="auto"/>
        <w:right w:val="none" w:sz="0" w:space="0" w:color="auto"/>
      </w:divBdr>
    </w:div>
    <w:div w:id="1144353583">
      <w:bodyDiv w:val="1"/>
      <w:marLeft w:val="0"/>
      <w:marRight w:val="0"/>
      <w:marTop w:val="0"/>
      <w:marBottom w:val="0"/>
      <w:divBdr>
        <w:top w:val="none" w:sz="0" w:space="0" w:color="auto"/>
        <w:left w:val="none" w:sz="0" w:space="0" w:color="auto"/>
        <w:bottom w:val="none" w:sz="0" w:space="0" w:color="auto"/>
        <w:right w:val="none" w:sz="0" w:space="0" w:color="auto"/>
      </w:divBdr>
    </w:div>
    <w:div w:id="1144784565">
      <w:bodyDiv w:val="1"/>
      <w:marLeft w:val="0"/>
      <w:marRight w:val="0"/>
      <w:marTop w:val="0"/>
      <w:marBottom w:val="0"/>
      <w:divBdr>
        <w:top w:val="none" w:sz="0" w:space="0" w:color="auto"/>
        <w:left w:val="none" w:sz="0" w:space="0" w:color="auto"/>
        <w:bottom w:val="none" w:sz="0" w:space="0" w:color="auto"/>
        <w:right w:val="none" w:sz="0" w:space="0" w:color="auto"/>
      </w:divBdr>
    </w:div>
    <w:div w:id="1144854936">
      <w:bodyDiv w:val="1"/>
      <w:marLeft w:val="0"/>
      <w:marRight w:val="0"/>
      <w:marTop w:val="0"/>
      <w:marBottom w:val="0"/>
      <w:divBdr>
        <w:top w:val="none" w:sz="0" w:space="0" w:color="auto"/>
        <w:left w:val="none" w:sz="0" w:space="0" w:color="auto"/>
        <w:bottom w:val="none" w:sz="0" w:space="0" w:color="auto"/>
        <w:right w:val="none" w:sz="0" w:space="0" w:color="auto"/>
      </w:divBdr>
    </w:div>
    <w:div w:id="1145003442">
      <w:bodyDiv w:val="1"/>
      <w:marLeft w:val="0"/>
      <w:marRight w:val="0"/>
      <w:marTop w:val="0"/>
      <w:marBottom w:val="0"/>
      <w:divBdr>
        <w:top w:val="none" w:sz="0" w:space="0" w:color="auto"/>
        <w:left w:val="none" w:sz="0" w:space="0" w:color="auto"/>
        <w:bottom w:val="none" w:sz="0" w:space="0" w:color="auto"/>
        <w:right w:val="none" w:sz="0" w:space="0" w:color="auto"/>
      </w:divBdr>
    </w:div>
    <w:div w:id="1146629463">
      <w:bodyDiv w:val="1"/>
      <w:marLeft w:val="0"/>
      <w:marRight w:val="0"/>
      <w:marTop w:val="0"/>
      <w:marBottom w:val="0"/>
      <w:divBdr>
        <w:top w:val="none" w:sz="0" w:space="0" w:color="auto"/>
        <w:left w:val="none" w:sz="0" w:space="0" w:color="auto"/>
        <w:bottom w:val="none" w:sz="0" w:space="0" w:color="auto"/>
        <w:right w:val="none" w:sz="0" w:space="0" w:color="auto"/>
      </w:divBdr>
    </w:div>
    <w:div w:id="1146817323">
      <w:bodyDiv w:val="1"/>
      <w:marLeft w:val="0"/>
      <w:marRight w:val="0"/>
      <w:marTop w:val="0"/>
      <w:marBottom w:val="0"/>
      <w:divBdr>
        <w:top w:val="none" w:sz="0" w:space="0" w:color="auto"/>
        <w:left w:val="none" w:sz="0" w:space="0" w:color="auto"/>
        <w:bottom w:val="none" w:sz="0" w:space="0" w:color="auto"/>
        <w:right w:val="none" w:sz="0" w:space="0" w:color="auto"/>
      </w:divBdr>
    </w:div>
    <w:div w:id="1149790314">
      <w:bodyDiv w:val="1"/>
      <w:marLeft w:val="0"/>
      <w:marRight w:val="0"/>
      <w:marTop w:val="0"/>
      <w:marBottom w:val="0"/>
      <w:divBdr>
        <w:top w:val="none" w:sz="0" w:space="0" w:color="auto"/>
        <w:left w:val="none" w:sz="0" w:space="0" w:color="auto"/>
        <w:bottom w:val="none" w:sz="0" w:space="0" w:color="auto"/>
        <w:right w:val="none" w:sz="0" w:space="0" w:color="auto"/>
      </w:divBdr>
    </w:div>
    <w:div w:id="1150559550">
      <w:bodyDiv w:val="1"/>
      <w:marLeft w:val="0"/>
      <w:marRight w:val="0"/>
      <w:marTop w:val="0"/>
      <w:marBottom w:val="0"/>
      <w:divBdr>
        <w:top w:val="none" w:sz="0" w:space="0" w:color="auto"/>
        <w:left w:val="none" w:sz="0" w:space="0" w:color="auto"/>
        <w:bottom w:val="none" w:sz="0" w:space="0" w:color="auto"/>
        <w:right w:val="none" w:sz="0" w:space="0" w:color="auto"/>
      </w:divBdr>
    </w:div>
    <w:div w:id="1151946417">
      <w:bodyDiv w:val="1"/>
      <w:marLeft w:val="0"/>
      <w:marRight w:val="0"/>
      <w:marTop w:val="0"/>
      <w:marBottom w:val="0"/>
      <w:divBdr>
        <w:top w:val="none" w:sz="0" w:space="0" w:color="auto"/>
        <w:left w:val="none" w:sz="0" w:space="0" w:color="auto"/>
        <w:bottom w:val="none" w:sz="0" w:space="0" w:color="auto"/>
        <w:right w:val="none" w:sz="0" w:space="0" w:color="auto"/>
      </w:divBdr>
    </w:div>
    <w:div w:id="1152520305">
      <w:bodyDiv w:val="1"/>
      <w:marLeft w:val="0"/>
      <w:marRight w:val="0"/>
      <w:marTop w:val="0"/>
      <w:marBottom w:val="0"/>
      <w:divBdr>
        <w:top w:val="none" w:sz="0" w:space="0" w:color="auto"/>
        <w:left w:val="none" w:sz="0" w:space="0" w:color="auto"/>
        <w:bottom w:val="none" w:sz="0" w:space="0" w:color="auto"/>
        <w:right w:val="none" w:sz="0" w:space="0" w:color="auto"/>
      </w:divBdr>
    </w:div>
    <w:div w:id="1153177076">
      <w:bodyDiv w:val="1"/>
      <w:marLeft w:val="0"/>
      <w:marRight w:val="0"/>
      <w:marTop w:val="0"/>
      <w:marBottom w:val="0"/>
      <w:divBdr>
        <w:top w:val="none" w:sz="0" w:space="0" w:color="auto"/>
        <w:left w:val="none" w:sz="0" w:space="0" w:color="auto"/>
        <w:bottom w:val="none" w:sz="0" w:space="0" w:color="auto"/>
        <w:right w:val="none" w:sz="0" w:space="0" w:color="auto"/>
      </w:divBdr>
    </w:div>
    <w:div w:id="1153450115">
      <w:bodyDiv w:val="1"/>
      <w:marLeft w:val="0"/>
      <w:marRight w:val="0"/>
      <w:marTop w:val="0"/>
      <w:marBottom w:val="0"/>
      <w:divBdr>
        <w:top w:val="none" w:sz="0" w:space="0" w:color="auto"/>
        <w:left w:val="none" w:sz="0" w:space="0" w:color="auto"/>
        <w:bottom w:val="none" w:sz="0" w:space="0" w:color="auto"/>
        <w:right w:val="none" w:sz="0" w:space="0" w:color="auto"/>
      </w:divBdr>
    </w:div>
    <w:div w:id="1153596735">
      <w:bodyDiv w:val="1"/>
      <w:marLeft w:val="0"/>
      <w:marRight w:val="0"/>
      <w:marTop w:val="0"/>
      <w:marBottom w:val="0"/>
      <w:divBdr>
        <w:top w:val="none" w:sz="0" w:space="0" w:color="auto"/>
        <w:left w:val="none" w:sz="0" w:space="0" w:color="auto"/>
        <w:bottom w:val="none" w:sz="0" w:space="0" w:color="auto"/>
        <w:right w:val="none" w:sz="0" w:space="0" w:color="auto"/>
      </w:divBdr>
    </w:div>
    <w:div w:id="1154181944">
      <w:bodyDiv w:val="1"/>
      <w:marLeft w:val="0"/>
      <w:marRight w:val="0"/>
      <w:marTop w:val="0"/>
      <w:marBottom w:val="0"/>
      <w:divBdr>
        <w:top w:val="none" w:sz="0" w:space="0" w:color="auto"/>
        <w:left w:val="none" w:sz="0" w:space="0" w:color="auto"/>
        <w:bottom w:val="none" w:sz="0" w:space="0" w:color="auto"/>
        <w:right w:val="none" w:sz="0" w:space="0" w:color="auto"/>
      </w:divBdr>
    </w:div>
    <w:div w:id="1154419996">
      <w:bodyDiv w:val="1"/>
      <w:marLeft w:val="0"/>
      <w:marRight w:val="0"/>
      <w:marTop w:val="0"/>
      <w:marBottom w:val="0"/>
      <w:divBdr>
        <w:top w:val="none" w:sz="0" w:space="0" w:color="auto"/>
        <w:left w:val="none" w:sz="0" w:space="0" w:color="auto"/>
        <w:bottom w:val="none" w:sz="0" w:space="0" w:color="auto"/>
        <w:right w:val="none" w:sz="0" w:space="0" w:color="auto"/>
      </w:divBdr>
    </w:div>
    <w:div w:id="1155148232">
      <w:bodyDiv w:val="1"/>
      <w:marLeft w:val="0"/>
      <w:marRight w:val="0"/>
      <w:marTop w:val="0"/>
      <w:marBottom w:val="0"/>
      <w:divBdr>
        <w:top w:val="none" w:sz="0" w:space="0" w:color="auto"/>
        <w:left w:val="none" w:sz="0" w:space="0" w:color="auto"/>
        <w:bottom w:val="none" w:sz="0" w:space="0" w:color="auto"/>
        <w:right w:val="none" w:sz="0" w:space="0" w:color="auto"/>
      </w:divBdr>
    </w:div>
    <w:div w:id="1155485692">
      <w:bodyDiv w:val="1"/>
      <w:marLeft w:val="0"/>
      <w:marRight w:val="0"/>
      <w:marTop w:val="0"/>
      <w:marBottom w:val="0"/>
      <w:divBdr>
        <w:top w:val="none" w:sz="0" w:space="0" w:color="auto"/>
        <w:left w:val="none" w:sz="0" w:space="0" w:color="auto"/>
        <w:bottom w:val="none" w:sz="0" w:space="0" w:color="auto"/>
        <w:right w:val="none" w:sz="0" w:space="0" w:color="auto"/>
      </w:divBdr>
    </w:div>
    <w:div w:id="1157070552">
      <w:bodyDiv w:val="1"/>
      <w:marLeft w:val="0"/>
      <w:marRight w:val="0"/>
      <w:marTop w:val="0"/>
      <w:marBottom w:val="0"/>
      <w:divBdr>
        <w:top w:val="none" w:sz="0" w:space="0" w:color="auto"/>
        <w:left w:val="none" w:sz="0" w:space="0" w:color="auto"/>
        <w:bottom w:val="none" w:sz="0" w:space="0" w:color="auto"/>
        <w:right w:val="none" w:sz="0" w:space="0" w:color="auto"/>
      </w:divBdr>
    </w:div>
    <w:div w:id="1159542534">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160577229">
      <w:bodyDiv w:val="1"/>
      <w:marLeft w:val="0"/>
      <w:marRight w:val="0"/>
      <w:marTop w:val="0"/>
      <w:marBottom w:val="0"/>
      <w:divBdr>
        <w:top w:val="none" w:sz="0" w:space="0" w:color="auto"/>
        <w:left w:val="none" w:sz="0" w:space="0" w:color="auto"/>
        <w:bottom w:val="none" w:sz="0" w:space="0" w:color="auto"/>
        <w:right w:val="none" w:sz="0" w:space="0" w:color="auto"/>
      </w:divBdr>
    </w:div>
    <w:div w:id="1161122709">
      <w:bodyDiv w:val="1"/>
      <w:marLeft w:val="0"/>
      <w:marRight w:val="0"/>
      <w:marTop w:val="0"/>
      <w:marBottom w:val="0"/>
      <w:divBdr>
        <w:top w:val="none" w:sz="0" w:space="0" w:color="auto"/>
        <w:left w:val="none" w:sz="0" w:space="0" w:color="auto"/>
        <w:bottom w:val="none" w:sz="0" w:space="0" w:color="auto"/>
        <w:right w:val="none" w:sz="0" w:space="0" w:color="auto"/>
      </w:divBdr>
    </w:div>
    <w:div w:id="1161391542">
      <w:bodyDiv w:val="1"/>
      <w:marLeft w:val="0"/>
      <w:marRight w:val="0"/>
      <w:marTop w:val="0"/>
      <w:marBottom w:val="0"/>
      <w:divBdr>
        <w:top w:val="none" w:sz="0" w:space="0" w:color="auto"/>
        <w:left w:val="none" w:sz="0" w:space="0" w:color="auto"/>
        <w:bottom w:val="none" w:sz="0" w:space="0" w:color="auto"/>
        <w:right w:val="none" w:sz="0" w:space="0" w:color="auto"/>
      </w:divBdr>
    </w:div>
    <w:div w:id="1161655756">
      <w:bodyDiv w:val="1"/>
      <w:marLeft w:val="0"/>
      <w:marRight w:val="0"/>
      <w:marTop w:val="0"/>
      <w:marBottom w:val="0"/>
      <w:divBdr>
        <w:top w:val="none" w:sz="0" w:space="0" w:color="auto"/>
        <w:left w:val="none" w:sz="0" w:space="0" w:color="auto"/>
        <w:bottom w:val="none" w:sz="0" w:space="0" w:color="auto"/>
        <w:right w:val="none" w:sz="0" w:space="0" w:color="auto"/>
      </w:divBdr>
    </w:div>
    <w:div w:id="1162623254">
      <w:bodyDiv w:val="1"/>
      <w:marLeft w:val="0"/>
      <w:marRight w:val="0"/>
      <w:marTop w:val="0"/>
      <w:marBottom w:val="0"/>
      <w:divBdr>
        <w:top w:val="none" w:sz="0" w:space="0" w:color="auto"/>
        <w:left w:val="none" w:sz="0" w:space="0" w:color="auto"/>
        <w:bottom w:val="none" w:sz="0" w:space="0" w:color="auto"/>
        <w:right w:val="none" w:sz="0" w:space="0" w:color="auto"/>
      </w:divBdr>
    </w:div>
    <w:div w:id="1163817501">
      <w:bodyDiv w:val="1"/>
      <w:marLeft w:val="0"/>
      <w:marRight w:val="0"/>
      <w:marTop w:val="0"/>
      <w:marBottom w:val="0"/>
      <w:divBdr>
        <w:top w:val="none" w:sz="0" w:space="0" w:color="auto"/>
        <w:left w:val="none" w:sz="0" w:space="0" w:color="auto"/>
        <w:bottom w:val="none" w:sz="0" w:space="0" w:color="auto"/>
        <w:right w:val="none" w:sz="0" w:space="0" w:color="auto"/>
      </w:divBdr>
    </w:div>
    <w:div w:id="1164054439">
      <w:bodyDiv w:val="1"/>
      <w:marLeft w:val="0"/>
      <w:marRight w:val="0"/>
      <w:marTop w:val="0"/>
      <w:marBottom w:val="0"/>
      <w:divBdr>
        <w:top w:val="none" w:sz="0" w:space="0" w:color="auto"/>
        <w:left w:val="none" w:sz="0" w:space="0" w:color="auto"/>
        <w:bottom w:val="none" w:sz="0" w:space="0" w:color="auto"/>
        <w:right w:val="none" w:sz="0" w:space="0" w:color="auto"/>
      </w:divBdr>
    </w:div>
    <w:div w:id="1164393064">
      <w:bodyDiv w:val="1"/>
      <w:marLeft w:val="0"/>
      <w:marRight w:val="0"/>
      <w:marTop w:val="0"/>
      <w:marBottom w:val="0"/>
      <w:divBdr>
        <w:top w:val="none" w:sz="0" w:space="0" w:color="auto"/>
        <w:left w:val="none" w:sz="0" w:space="0" w:color="auto"/>
        <w:bottom w:val="none" w:sz="0" w:space="0" w:color="auto"/>
        <w:right w:val="none" w:sz="0" w:space="0" w:color="auto"/>
      </w:divBdr>
    </w:div>
    <w:div w:id="1164777712">
      <w:bodyDiv w:val="1"/>
      <w:marLeft w:val="0"/>
      <w:marRight w:val="0"/>
      <w:marTop w:val="0"/>
      <w:marBottom w:val="0"/>
      <w:divBdr>
        <w:top w:val="none" w:sz="0" w:space="0" w:color="auto"/>
        <w:left w:val="none" w:sz="0" w:space="0" w:color="auto"/>
        <w:bottom w:val="none" w:sz="0" w:space="0" w:color="auto"/>
        <w:right w:val="none" w:sz="0" w:space="0" w:color="auto"/>
      </w:divBdr>
    </w:div>
    <w:div w:id="1165129112">
      <w:bodyDiv w:val="1"/>
      <w:marLeft w:val="0"/>
      <w:marRight w:val="0"/>
      <w:marTop w:val="0"/>
      <w:marBottom w:val="0"/>
      <w:divBdr>
        <w:top w:val="none" w:sz="0" w:space="0" w:color="auto"/>
        <w:left w:val="none" w:sz="0" w:space="0" w:color="auto"/>
        <w:bottom w:val="none" w:sz="0" w:space="0" w:color="auto"/>
        <w:right w:val="none" w:sz="0" w:space="0" w:color="auto"/>
      </w:divBdr>
    </w:div>
    <w:div w:id="1165703155">
      <w:bodyDiv w:val="1"/>
      <w:marLeft w:val="0"/>
      <w:marRight w:val="0"/>
      <w:marTop w:val="0"/>
      <w:marBottom w:val="0"/>
      <w:divBdr>
        <w:top w:val="none" w:sz="0" w:space="0" w:color="auto"/>
        <w:left w:val="none" w:sz="0" w:space="0" w:color="auto"/>
        <w:bottom w:val="none" w:sz="0" w:space="0" w:color="auto"/>
        <w:right w:val="none" w:sz="0" w:space="0" w:color="auto"/>
      </w:divBdr>
    </w:div>
    <w:div w:id="1166290368">
      <w:bodyDiv w:val="1"/>
      <w:marLeft w:val="0"/>
      <w:marRight w:val="0"/>
      <w:marTop w:val="0"/>
      <w:marBottom w:val="0"/>
      <w:divBdr>
        <w:top w:val="none" w:sz="0" w:space="0" w:color="auto"/>
        <w:left w:val="none" w:sz="0" w:space="0" w:color="auto"/>
        <w:bottom w:val="none" w:sz="0" w:space="0" w:color="auto"/>
        <w:right w:val="none" w:sz="0" w:space="0" w:color="auto"/>
      </w:divBdr>
    </w:div>
    <w:div w:id="1167211360">
      <w:bodyDiv w:val="1"/>
      <w:marLeft w:val="0"/>
      <w:marRight w:val="0"/>
      <w:marTop w:val="0"/>
      <w:marBottom w:val="0"/>
      <w:divBdr>
        <w:top w:val="none" w:sz="0" w:space="0" w:color="auto"/>
        <w:left w:val="none" w:sz="0" w:space="0" w:color="auto"/>
        <w:bottom w:val="none" w:sz="0" w:space="0" w:color="auto"/>
        <w:right w:val="none" w:sz="0" w:space="0" w:color="auto"/>
      </w:divBdr>
    </w:div>
    <w:div w:id="1168908266">
      <w:bodyDiv w:val="1"/>
      <w:marLeft w:val="0"/>
      <w:marRight w:val="0"/>
      <w:marTop w:val="0"/>
      <w:marBottom w:val="0"/>
      <w:divBdr>
        <w:top w:val="none" w:sz="0" w:space="0" w:color="auto"/>
        <w:left w:val="none" w:sz="0" w:space="0" w:color="auto"/>
        <w:bottom w:val="none" w:sz="0" w:space="0" w:color="auto"/>
        <w:right w:val="none" w:sz="0" w:space="0" w:color="auto"/>
      </w:divBdr>
    </w:div>
    <w:div w:id="1170415434">
      <w:bodyDiv w:val="1"/>
      <w:marLeft w:val="0"/>
      <w:marRight w:val="0"/>
      <w:marTop w:val="0"/>
      <w:marBottom w:val="0"/>
      <w:divBdr>
        <w:top w:val="none" w:sz="0" w:space="0" w:color="auto"/>
        <w:left w:val="none" w:sz="0" w:space="0" w:color="auto"/>
        <w:bottom w:val="none" w:sz="0" w:space="0" w:color="auto"/>
        <w:right w:val="none" w:sz="0" w:space="0" w:color="auto"/>
      </w:divBdr>
    </w:div>
    <w:div w:id="1170676696">
      <w:bodyDiv w:val="1"/>
      <w:marLeft w:val="0"/>
      <w:marRight w:val="0"/>
      <w:marTop w:val="0"/>
      <w:marBottom w:val="0"/>
      <w:divBdr>
        <w:top w:val="none" w:sz="0" w:space="0" w:color="auto"/>
        <w:left w:val="none" w:sz="0" w:space="0" w:color="auto"/>
        <w:bottom w:val="none" w:sz="0" w:space="0" w:color="auto"/>
        <w:right w:val="none" w:sz="0" w:space="0" w:color="auto"/>
      </w:divBdr>
    </w:div>
    <w:div w:id="1171871668">
      <w:bodyDiv w:val="1"/>
      <w:marLeft w:val="0"/>
      <w:marRight w:val="0"/>
      <w:marTop w:val="0"/>
      <w:marBottom w:val="0"/>
      <w:divBdr>
        <w:top w:val="none" w:sz="0" w:space="0" w:color="auto"/>
        <w:left w:val="none" w:sz="0" w:space="0" w:color="auto"/>
        <w:bottom w:val="none" w:sz="0" w:space="0" w:color="auto"/>
        <w:right w:val="none" w:sz="0" w:space="0" w:color="auto"/>
      </w:divBdr>
    </w:div>
    <w:div w:id="1172835233">
      <w:bodyDiv w:val="1"/>
      <w:marLeft w:val="0"/>
      <w:marRight w:val="0"/>
      <w:marTop w:val="0"/>
      <w:marBottom w:val="0"/>
      <w:divBdr>
        <w:top w:val="none" w:sz="0" w:space="0" w:color="auto"/>
        <w:left w:val="none" w:sz="0" w:space="0" w:color="auto"/>
        <w:bottom w:val="none" w:sz="0" w:space="0" w:color="auto"/>
        <w:right w:val="none" w:sz="0" w:space="0" w:color="auto"/>
      </w:divBdr>
    </w:div>
    <w:div w:id="1173256920">
      <w:bodyDiv w:val="1"/>
      <w:marLeft w:val="0"/>
      <w:marRight w:val="0"/>
      <w:marTop w:val="0"/>
      <w:marBottom w:val="0"/>
      <w:divBdr>
        <w:top w:val="none" w:sz="0" w:space="0" w:color="auto"/>
        <w:left w:val="none" w:sz="0" w:space="0" w:color="auto"/>
        <w:bottom w:val="none" w:sz="0" w:space="0" w:color="auto"/>
        <w:right w:val="none" w:sz="0" w:space="0" w:color="auto"/>
      </w:divBdr>
    </w:div>
    <w:div w:id="1174150621">
      <w:bodyDiv w:val="1"/>
      <w:marLeft w:val="0"/>
      <w:marRight w:val="0"/>
      <w:marTop w:val="0"/>
      <w:marBottom w:val="0"/>
      <w:divBdr>
        <w:top w:val="none" w:sz="0" w:space="0" w:color="auto"/>
        <w:left w:val="none" w:sz="0" w:space="0" w:color="auto"/>
        <w:bottom w:val="none" w:sz="0" w:space="0" w:color="auto"/>
        <w:right w:val="none" w:sz="0" w:space="0" w:color="auto"/>
      </w:divBdr>
    </w:div>
    <w:div w:id="1174301518">
      <w:bodyDiv w:val="1"/>
      <w:marLeft w:val="0"/>
      <w:marRight w:val="0"/>
      <w:marTop w:val="0"/>
      <w:marBottom w:val="0"/>
      <w:divBdr>
        <w:top w:val="none" w:sz="0" w:space="0" w:color="auto"/>
        <w:left w:val="none" w:sz="0" w:space="0" w:color="auto"/>
        <w:bottom w:val="none" w:sz="0" w:space="0" w:color="auto"/>
        <w:right w:val="none" w:sz="0" w:space="0" w:color="auto"/>
      </w:divBdr>
    </w:div>
    <w:div w:id="1174536519">
      <w:bodyDiv w:val="1"/>
      <w:marLeft w:val="0"/>
      <w:marRight w:val="0"/>
      <w:marTop w:val="0"/>
      <w:marBottom w:val="0"/>
      <w:divBdr>
        <w:top w:val="none" w:sz="0" w:space="0" w:color="auto"/>
        <w:left w:val="none" w:sz="0" w:space="0" w:color="auto"/>
        <w:bottom w:val="none" w:sz="0" w:space="0" w:color="auto"/>
        <w:right w:val="none" w:sz="0" w:space="0" w:color="auto"/>
      </w:divBdr>
    </w:div>
    <w:div w:id="1174959408">
      <w:bodyDiv w:val="1"/>
      <w:marLeft w:val="0"/>
      <w:marRight w:val="0"/>
      <w:marTop w:val="0"/>
      <w:marBottom w:val="0"/>
      <w:divBdr>
        <w:top w:val="none" w:sz="0" w:space="0" w:color="auto"/>
        <w:left w:val="none" w:sz="0" w:space="0" w:color="auto"/>
        <w:bottom w:val="none" w:sz="0" w:space="0" w:color="auto"/>
        <w:right w:val="none" w:sz="0" w:space="0" w:color="auto"/>
      </w:divBdr>
    </w:div>
    <w:div w:id="1175346497">
      <w:bodyDiv w:val="1"/>
      <w:marLeft w:val="0"/>
      <w:marRight w:val="0"/>
      <w:marTop w:val="0"/>
      <w:marBottom w:val="0"/>
      <w:divBdr>
        <w:top w:val="none" w:sz="0" w:space="0" w:color="auto"/>
        <w:left w:val="none" w:sz="0" w:space="0" w:color="auto"/>
        <w:bottom w:val="none" w:sz="0" w:space="0" w:color="auto"/>
        <w:right w:val="none" w:sz="0" w:space="0" w:color="auto"/>
      </w:divBdr>
    </w:div>
    <w:div w:id="1176647837">
      <w:bodyDiv w:val="1"/>
      <w:marLeft w:val="0"/>
      <w:marRight w:val="0"/>
      <w:marTop w:val="0"/>
      <w:marBottom w:val="0"/>
      <w:divBdr>
        <w:top w:val="none" w:sz="0" w:space="0" w:color="auto"/>
        <w:left w:val="none" w:sz="0" w:space="0" w:color="auto"/>
        <w:bottom w:val="none" w:sz="0" w:space="0" w:color="auto"/>
        <w:right w:val="none" w:sz="0" w:space="0" w:color="auto"/>
      </w:divBdr>
    </w:div>
    <w:div w:id="1177311887">
      <w:bodyDiv w:val="1"/>
      <w:marLeft w:val="0"/>
      <w:marRight w:val="0"/>
      <w:marTop w:val="0"/>
      <w:marBottom w:val="0"/>
      <w:divBdr>
        <w:top w:val="none" w:sz="0" w:space="0" w:color="auto"/>
        <w:left w:val="none" w:sz="0" w:space="0" w:color="auto"/>
        <w:bottom w:val="none" w:sz="0" w:space="0" w:color="auto"/>
        <w:right w:val="none" w:sz="0" w:space="0" w:color="auto"/>
      </w:divBdr>
    </w:div>
    <w:div w:id="1177647083">
      <w:bodyDiv w:val="1"/>
      <w:marLeft w:val="0"/>
      <w:marRight w:val="0"/>
      <w:marTop w:val="0"/>
      <w:marBottom w:val="0"/>
      <w:divBdr>
        <w:top w:val="none" w:sz="0" w:space="0" w:color="auto"/>
        <w:left w:val="none" w:sz="0" w:space="0" w:color="auto"/>
        <w:bottom w:val="none" w:sz="0" w:space="0" w:color="auto"/>
        <w:right w:val="none" w:sz="0" w:space="0" w:color="auto"/>
      </w:divBdr>
    </w:div>
    <w:div w:id="1178040518">
      <w:bodyDiv w:val="1"/>
      <w:marLeft w:val="0"/>
      <w:marRight w:val="0"/>
      <w:marTop w:val="0"/>
      <w:marBottom w:val="0"/>
      <w:divBdr>
        <w:top w:val="none" w:sz="0" w:space="0" w:color="auto"/>
        <w:left w:val="none" w:sz="0" w:space="0" w:color="auto"/>
        <w:bottom w:val="none" w:sz="0" w:space="0" w:color="auto"/>
        <w:right w:val="none" w:sz="0" w:space="0" w:color="auto"/>
      </w:divBdr>
    </w:div>
    <w:div w:id="1178619785">
      <w:bodyDiv w:val="1"/>
      <w:marLeft w:val="0"/>
      <w:marRight w:val="0"/>
      <w:marTop w:val="0"/>
      <w:marBottom w:val="0"/>
      <w:divBdr>
        <w:top w:val="none" w:sz="0" w:space="0" w:color="auto"/>
        <w:left w:val="none" w:sz="0" w:space="0" w:color="auto"/>
        <w:bottom w:val="none" w:sz="0" w:space="0" w:color="auto"/>
        <w:right w:val="none" w:sz="0" w:space="0" w:color="auto"/>
      </w:divBdr>
    </w:div>
    <w:div w:id="1178740820">
      <w:bodyDiv w:val="1"/>
      <w:marLeft w:val="0"/>
      <w:marRight w:val="0"/>
      <w:marTop w:val="0"/>
      <w:marBottom w:val="0"/>
      <w:divBdr>
        <w:top w:val="none" w:sz="0" w:space="0" w:color="auto"/>
        <w:left w:val="none" w:sz="0" w:space="0" w:color="auto"/>
        <w:bottom w:val="none" w:sz="0" w:space="0" w:color="auto"/>
        <w:right w:val="none" w:sz="0" w:space="0" w:color="auto"/>
      </w:divBdr>
    </w:div>
    <w:div w:id="1180200732">
      <w:bodyDiv w:val="1"/>
      <w:marLeft w:val="0"/>
      <w:marRight w:val="0"/>
      <w:marTop w:val="0"/>
      <w:marBottom w:val="0"/>
      <w:divBdr>
        <w:top w:val="none" w:sz="0" w:space="0" w:color="auto"/>
        <w:left w:val="none" w:sz="0" w:space="0" w:color="auto"/>
        <w:bottom w:val="none" w:sz="0" w:space="0" w:color="auto"/>
        <w:right w:val="none" w:sz="0" w:space="0" w:color="auto"/>
      </w:divBdr>
    </w:div>
    <w:div w:id="1181898251">
      <w:bodyDiv w:val="1"/>
      <w:marLeft w:val="0"/>
      <w:marRight w:val="0"/>
      <w:marTop w:val="0"/>
      <w:marBottom w:val="0"/>
      <w:divBdr>
        <w:top w:val="none" w:sz="0" w:space="0" w:color="auto"/>
        <w:left w:val="none" w:sz="0" w:space="0" w:color="auto"/>
        <w:bottom w:val="none" w:sz="0" w:space="0" w:color="auto"/>
        <w:right w:val="none" w:sz="0" w:space="0" w:color="auto"/>
      </w:divBdr>
    </w:div>
    <w:div w:id="1183475568">
      <w:bodyDiv w:val="1"/>
      <w:marLeft w:val="0"/>
      <w:marRight w:val="0"/>
      <w:marTop w:val="0"/>
      <w:marBottom w:val="0"/>
      <w:divBdr>
        <w:top w:val="none" w:sz="0" w:space="0" w:color="auto"/>
        <w:left w:val="none" w:sz="0" w:space="0" w:color="auto"/>
        <w:bottom w:val="none" w:sz="0" w:space="0" w:color="auto"/>
        <w:right w:val="none" w:sz="0" w:space="0" w:color="auto"/>
      </w:divBdr>
    </w:div>
    <w:div w:id="1183932796">
      <w:bodyDiv w:val="1"/>
      <w:marLeft w:val="0"/>
      <w:marRight w:val="0"/>
      <w:marTop w:val="0"/>
      <w:marBottom w:val="0"/>
      <w:divBdr>
        <w:top w:val="none" w:sz="0" w:space="0" w:color="auto"/>
        <w:left w:val="none" w:sz="0" w:space="0" w:color="auto"/>
        <w:bottom w:val="none" w:sz="0" w:space="0" w:color="auto"/>
        <w:right w:val="none" w:sz="0" w:space="0" w:color="auto"/>
      </w:divBdr>
    </w:div>
    <w:div w:id="1185244946">
      <w:bodyDiv w:val="1"/>
      <w:marLeft w:val="0"/>
      <w:marRight w:val="0"/>
      <w:marTop w:val="0"/>
      <w:marBottom w:val="0"/>
      <w:divBdr>
        <w:top w:val="none" w:sz="0" w:space="0" w:color="auto"/>
        <w:left w:val="none" w:sz="0" w:space="0" w:color="auto"/>
        <w:bottom w:val="none" w:sz="0" w:space="0" w:color="auto"/>
        <w:right w:val="none" w:sz="0" w:space="0" w:color="auto"/>
      </w:divBdr>
    </w:div>
    <w:div w:id="1185752672">
      <w:bodyDiv w:val="1"/>
      <w:marLeft w:val="0"/>
      <w:marRight w:val="0"/>
      <w:marTop w:val="0"/>
      <w:marBottom w:val="0"/>
      <w:divBdr>
        <w:top w:val="none" w:sz="0" w:space="0" w:color="auto"/>
        <w:left w:val="none" w:sz="0" w:space="0" w:color="auto"/>
        <w:bottom w:val="none" w:sz="0" w:space="0" w:color="auto"/>
        <w:right w:val="none" w:sz="0" w:space="0" w:color="auto"/>
      </w:divBdr>
    </w:div>
    <w:div w:id="1186795193">
      <w:bodyDiv w:val="1"/>
      <w:marLeft w:val="0"/>
      <w:marRight w:val="0"/>
      <w:marTop w:val="0"/>
      <w:marBottom w:val="0"/>
      <w:divBdr>
        <w:top w:val="none" w:sz="0" w:space="0" w:color="auto"/>
        <w:left w:val="none" w:sz="0" w:space="0" w:color="auto"/>
        <w:bottom w:val="none" w:sz="0" w:space="0" w:color="auto"/>
        <w:right w:val="none" w:sz="0" w:space="0" w:color="auto"/>
      </w:divBdr>
    </w:div>
    <w:div w:id="1188983445">
      <w:bodyDiv w:val="1"/>
      <w:marLeft w:val="0"/>
      <w:marRight w:val="0"/>
      <w:marTop w:val="0"/>
      <w:marBottom w:val="0"/>
      <w:divBdr>
        <w:top w:val="none" w:sz="0" w:space="0" w:color="auto"/>
        <w:left w:val="none" w:sz="0" w:space="0" w:color="auto"/>
        <w:bottom w:val="none" w:sz="0" w:space="0" w:color="auto"/>
        <w:right w:val="none" w:sz="0" w:space="0" w:color="auto"/>
      </w:divBdr>
    </w:div>
    <w:div w:id="1189879868">
      <w:bodyDiv w:val="1"/>
      <w:marLeft w:val="0"/>
      <w:marRight w:val="0"/>
      <w:marTop w:val="0"/>
      <w:marBottom w:val="0"/>
      <w:divBdr>
        <w:top w:val="none" w:sz="0" w:space="0" w:color="auto"/>
        <w:left w:val="none" w:sz="0" w:space="0" w:color="auto"/>
        <w:bottom w:val="none" w:sz="0" w:space="0" w:color="auto"/>
        <w:right w:val="none" w:sz="0" w:space="0" w:color="auto"/>
      </w:divBdr>
    </w:div>
    <w:div w:id="1190412541">
      <w:bodyDiv w:val="1"/>
      <w:marLeft w:val="0"/>
      <w:marRight w:val="0"/>
      <w:marTop w:val="0"/>
      <w:marBottom w:val="0"/>
      <w:divBdr>
        <w:top w:val="none" w:sz="0" w:space="0" w:color="auto"/>
        <w:left w:val="none" w:sz="0" w:space="0" w:color="auto"/>
        <w:bottom w:val="none" w:sz="0" w:space="0" w:color="auto"/>
        <w:right w:val="none" w:sz="0" w:space="0" w:color="auto"/>
      </w:divBdr>
    </w:div>
    <w:div w:id="1190530125">
      <w:bodyDiv w:val="1"/>
      <w:marLeft w:val="0"/>
      <w:marRight w:val="0"/>
      <w:marTop w:val="0"/>
      <w:marBottom w:val="0"/>
      <w:divBdr>
        <w:top w:val="none" w:sz="0" w:space="0" w:color="auto"/>
        <w:left w:val="none" w:sz="0" w:space="0" w:color="auto"/>
        <w:bottom w:val="none" w:sz="0" w:space="0" w:color="auto"/>
        <w:right w:val="none" w:sz="0" w:space="0" w:color="auto"/>
      </w:divBdr>
    </w:div>
    <w:div w:id="1190532548">
      <w:bodyDiv w:val="1"/>
      <w:marLeft w:val="0"/>
      <w:marRight w:val="0"/>
      <w:marTop w:val="0"/>
      <w:marBottom w:val="0"/>
      <w:divBdr>
        <w:top w:val="none" w:sz="0" w:space="0" w:color="auto"/>
        <w:left w:val="none" w:sz="0" w:space="0" w:color="auto"/>
        <w:bottom w:val="none" w:sz="0" w:space="0" w:color="auto"/>
        <w:right w:val="none" w:sz="0" w:space="0" w:color="auto"/>
      </w:divBdr>
    </w:div>
    <w:div w:id="1190725575">
      <w:bodyDiv w:val="1"/>
      <w:marLeft w:val="0"/>
      <w:marRight w:val="0"/>
      <w:marTop w:val="0"/>
      <w:marBottom w:val="0"/>
      <w:divBdr>
        <w:top w:val="none" w:sz="0" w:space="0" w:color="auto"/>
        <w:left w:val="none" w:sz="0" w:space="0" w:color="auto"/>
        <w:bottom w:val="none" w:sz="0" w:space="0" w:color="auto"/>
        <w:right w:val="none" w:sz="0" w:space="0" w:color="auto"/>
      </w:divBdr>
    </w:div>
    <w:div w:id="1190989300">
      <w:bodyDiv w:val="1"/>
      <w:marLeft w:val="0"/>
      <w:marRight w:val="0"/>
      <w:marTop w:val="0"/>
      <w:marBottom w:val="0"/>
      <w:divBdr>
        <w:top w:val="none" w:sz="0" w:space="0" w:color="auto"/>
        <w:left w:val="none" w:sz="0" w:space="0" w:color="auto"/>
        <w:bottom w:val="none" w:sz="0" w:space="0" w:color="auto"/>
        <w:right w:val="none" w:sz="0" w:space="0" w:color="auto"/>
      </w:divBdr>
    </w:div>
    <w:div w:id="1191260062">
      <w:bodyDiv w:val="1"/>
      <w:marLeft w:val="0"/>
      <w:marRight w:val="0"/>
      <w:marTop w:val="0"/>
      <w:marBottom w:val="0"/>
      <w:divBdr>
        <w:top w:val="none" w:sz="0" w:space="0" w:color="auto"/>
        <w:left w:val="none" w:sz="0" w:space="0" w:color="auto"/>
        <w:bottom w:val="none" w:sz="0" w:space="0" w:color="auto"/>
        <w:right w:val="none" w:sz="0" w:space="0" w:color="auto"/>
      </w:divBdr>
    </w:div>
    <w:div w:id="1192114094">
      <w:bodyDiv w:val="1"/>
      <w:marLeft w:val="0"/>
      <w:marRight w:val="0"/>
      <w:marTop w:val="0"/>
      <w:marBottom w:val="0"/>
      <w:divBdr>
        <w:top w:val="none" w:sz="0" w:space="0" w:color="auto"/>
        <w:left w:val="none" w:sz="0" w:space="0" w:color="auto"/>
        <w:bottom w:val="none" w:sz="0" w:space="0" w:color="auto"/>
        <w:right w:val="none" w:sz="0" w:space="0" w:color="auto"/>
      </w:divBdr>
    </w:div>
    <w:div w:id="1194928926">
      <w:bodyDiv w:val="1"/>
      <w:marLeft w:val="0"/>
      <w:marRight w:val="0"/>
      <w:marTop w:val="0"/>
      <w:marBottom w:val="0"/>
      <w:divBdr>
        <w:top w:val="none" w:sz="0" w:space="0" w:color="auto"/>
        <w:left w:val="none" w:sz="0" w:space="0" w:color="auto"/>
        <w:bottom w:val="none" w:sz="0" w:space="0" w:color="auto"/>
        <w:right w:val="none" w:sz="0" w:space="0" w:color="auto"/>
      </w:divBdr>
    </w:div>
    <w:div w:id="1195190442">
      <w:bodyDiv w:val="1"/>
      <w:marLeft w:val="0"/>
      <w:marRight w:val="0"/>
      <w:marTop w:val="0"/>
      <w:marBottom w:val="0"/>
      <w:divBdr>
        <w:top w:val="none" w:sz="0" w:space="0" w:color="auto"/>
        <w:left w:val="none" w:sz="0" w:space="0" w:color="auto"/>
        <w:bottom w:val="none" w:sz="0" w:space="0" w:color="auto"/>
        <w:right w:val="none" w:sz="0" w:space="0" w:color="auto"/>
      </w:divBdr>
    </w:div>
    <w:div w:id="1196500512">
      <w:bodyDiv w:val="1"/>
      <w:marLeft w:val="0"/>
      <w:marRight w:val="0"/>
      <w:marTop w:val="0"/>
      <w:marBottom w:val="0"/>
      <w:divBdr>
        <w:top w:val="none" w:sz="0" w:space="0" w:color="auto"/>
        <w:left w:val="none" w:sz="0" w:space="0" w:color="auto"/>
        <w:bottom w:val="none" w:sz="0" w:space="0" w:color="auto"/>
        <w:right w:val="none" w:sz="0" w:space="0" w:color="auto"/>
      </w:divBdr>
    </w:div>
    <w:div w:id="1196850819">
      <w:bodyDiv w:val="1"/>
      <w:marLeft w:val="0"/>
      <w:marRight w:val="0"/>
      <w:marTop w:val="0"/>
      <w:marBottom w:val="0"/>
      <w:divBdr>
        <w:top w:val="none" w:sz="0" w:space="0" w:color="auto"/>
        <w:left w:val="none" w:sz="0" w:space="0" w:color="auto"/>
        <w:bottom w:val="none" w:sz="0" w:space="0" w:color="auto"/>
        <w:right w:val="none" w:sz="0" w:space="0" w:color="auto"/>
      </w:divBdr>
    </w:div>
    <w:div w:id="1197163199">
      <w:bodyDiv w:val="1"/>
      <w:marLeft w:val="0"/>
      <w:marRight w:val="0"/>
      <w:marTop w:val="0"/>
      <w:marBottom w:val="0"/>
      <w:divBdr>
        <w:top w:val="none" w:sz="0" w:space="0" w:color="auto"/>
        <w:left w:val="none" w:sz="0" w:space="0" w:color="auto"/>
        <w:bottom w:val="none" w:sz="0" w:space="0" w:color="auto"/>
        <w:right w:val="none" w:sz="0" w:space="0" w:color="auto"/>
      </w:divBdr>
    </w:div>
    <w:div w:id="1199003232">
      <w:bodyDiv w:val="1"/>
      <w:marLeft w:val="0"/>
      <w:marRight w:val="0"/>
      <w:marTop w:val="0"/>
      <w:marBottom w:val="0"/>
      <w:divBdr>
        <w:top w:val="none" w:sz="0" w:space="0" w:color="auto"/>
        <w:left w:val="none" w:sz="0" w:space="0" w:color="auto"/>
        <w:bottom w:val="none" w:sz="0" w:space="0" w:color="auto"/>
        <w:right w:val="none" w:sz="0" w:space="0" w:color="auto"/>
      </w:divBdr>
    </w:div>
    <w:div w:id="1200049021">
      <w:bodyDiv w:val="1"/>
      <w:marLeft w:val="0"/>
      <w:marRight w:val="0"/>
      <w:marTop w:val="0"/>
      <w:marBottom w:val="0"/>
      <w:divBdr>
        <w:top w:val="none" w:sz="0" w:space="0" w:color="auto"/>
        <w:left w:val="none" w:sz="0" w:space="0" w:color="auto"/>
        <w:bottom w:val="none" w:sz="0" w:space="0" w:color="auto"/>
        <w:right w:val="none" w:sz="0" w:space="0" w:color="auto"/>
      </w:divBdr>
    </w:div>
    <w:div w:id="1201087608">
      <w:bodyDiv w:val="1"/>
      <w:marLeft w:val="0"/>
      <w:marRight w:val="0"/>
      <w:marTop w:val="0"/>
      <w:marBottom w:val="0"/>
      <w:divBdr>
        <w:top w:val="none" w:sz="0" w:space="0" w:color="auto"/>
        <w:left w:val="none" w:sz="0" w:space="0" w:color="auto"/>
        <w:bottom w:val="none" w:sz="0" w:space="0" w:color="auto"/>
        <w:right w:val="none" w:sz="0" w:space="0" w:color="auto"/>
      </w:divBdr>
    </w:div>
    <w:div w:id="1202741312">
      <w:bodyDiv w:val="1"/>
      <w:marLeft w:val="0"/>
      <w:marRight w:val="0"/>
      <w:marTop w:val="0"/>
      <w:marBottom w:val="0"/>
      <w:divBdr>
        <w:top w:val="none" w:sz="0" w:space="0" w:color="auto"/>
        <w:left w:val="none" w:sz="0" w:space="0" w:color="auto"/>
        <w:bottom w:val="none" w:sz="0" w:space="0" w:color="auto"/>
        <w:right w:val="none" w:sz="0" w:space="0" w:color="auto"/>
      </w:divBdr>
    </w:div>
    <w:div w:id="1202939372">
      <w:bodyDiv w:val="1"/>
      <w:marLeft w:val="0"/>
      <w:marRight w:val="0"/>
      <w:marTop w:val="0"/>
      <w:marBottom w:val="0"/>
      <w:divBdr>
        <w:top w:val="none" w:sz="0" w:space="0" w:color="auto"/>
        <w:left w:val="none" w:sz="0" w:space="0" w:color="auto"/>
        <w:bottom w:val="none" w:sz="0" w:space="0" w:color="auto"/>
        <w:right w:val="none" w:sz="0" w:space="0" w:color="auto"/>
      </w:divBdr>
    </w:div>
    <w:div w:id="1205871658">
      <w:bodyDiv w:val="1"/>
      <w:marLeft w:val="0"/>
      <w:marRight w:val="0"/>
      <w:marTop w:val="0"/>
      <w:marBottom w:val="0"/>
      <w:divBdr>
        <w:top w:val="none" w:sz="0" w:space="0" w:color="auto"/>
        <w:left w:val="none" w:sz="0" w:space="0" w:color="auto"/>
        <w:bottom w:val="none" w:sz="0" w:space="0" w:color="auto"/>
        <w:right w:val="none" w:sz="0" w:space="0" w:color="auto"/>
      </w:divBdr>
    </w:div>
    <w:div w:id="1206602624">
      <w:bodyDiv w:val="1"/>
      <w:marLeft w:val="0"/>
      <w:marRight w:val="0"/>
      <w:marTop w:val="0"/>
      <w:marBottom w:val="0"/>
      <w:divBdr>
        <w:top w:val="none" w:sz="0" w:space="0" w:color="auto"/>
        <w:left w:val="none" w:sz="0" w:space="0" w:color="auto"/>
        <w:bottom w:val="none" w:sz="0" w:space="0" w:color="auto"/>
        <w:right w:val="none" w:sz="0" w:space="0" w:color="auto"/>
      </w:divBdr>
    </w:div>
    <w:div w:id="1207373874">
      <w:bodyDiv w:val="1"/>
      <w:marLeft w:val="0"/>
      <w:marRight w:val="0"/>
      <w:marTop w:val="0"/>
      <w:marBottom w:val="0"/>
      <w:divBdr>
        <w:top w:val="none" w:sz="0" w:space="0" w:color="auto"/>
        <w:left w:val="none" w:sz="0" w:space="0" w:color="auto"/>
        <w:bottom w:val="none" w:sz="0" w:space="0" w:color="auto"/>
        <w:right w:val="none" w:sz="0" w:space="0" w:color="auto"/>
      </w:divBdr>
    </w:div>
    <w:div w:id="1207528653">
      <w:bodyDiv w:val="1"/>
      <w:marLeft w:val="0"/>
      <w:marRight w:val="0"/>
      <w:marTop w:val="0"/>
      <w:marBottom w:val="0"/>
      <w:divBdr>
        <w:top w:val="none" w:sz="0" w:space="0" w:color="auto"/>
        <w:left w:val="none" w:sz="0" w:space="0" w:color="auto"/>
        <w:bottom w:val="none" w:sz="0" w:space="0" w:color="auto"/>
        <w:right w:val="none" w:sz="0" w:space="0" w:color="auto"/>
      </w:divBdr>
    </w:div>
    <w:div w:id="1207568213">
      <w:bodyDiv w:val="1"/>
      <w:marLeft w:val="0"/>
      <w:marRight w:val="0"/>
      <w:marTop w:val="0"/>
      <w:marBottom w:val="0"/>
      <w:divBdr>
        <w:top w:val="none" w:sz="0" w:space="0" w:color="auto"/>
        <w:left w:val="none" w:sz="0" w:space="0" w:color="auto"/>
        <w:bottom w:val="none" w:sz="0" w:space="0" w:color="auto"/>
        <w:right w:val="none" w:sz="0" w:space="0" w:color="auto"/>
      </w:divBdr>
    </w:div>
    <w:div w:id="1207644096">
      <w:bodyDiv w:val="1"/>
      <w:marLeft w:val="0"/>
      <w:marRight w:val="0"/>
      <w:marTop w:val="0"/>
      <w:marBottom w:val="0"/>
      <w:divBdr>
        <w:top w:val="none" w:sz="0" w:space="0" w:color="auto"/>
        <w:left w:val="none" w:sz="0" w:space="0" w:color="auto"/>
        <w:bottom w:val="none" w:sz="0" w:space="0" w:color="auto"/>
        <w:right w:val="none" w:sz="0" w:space="0" w:color="auto"/>
      </w:divBdr>
    </w:div>
    <w:div w:id="1208369208">
      <w:bodyDiv w:val="1"/>
      <w:marLeft w:val="0"/>
      <w:marRight w:val="0"/>
      <w:marTop w:val="0"/>
      <w:marBottom w:val="0"/>
      <w:divBdr>
        <w:top w:val="none" w:sz="0" w:space="0" w:color="auto"/>
        <w:left w:val="none" w:sz="0" w:space="0" w:color="auto"/>
        <w:bottom w:val="none" w:sz="0" w:space="0" w:color="auto"/>
        <w:right w:val="none" w:sz="0" w:space="0" w:color="auto"/>
      </w:divBdr>
    </w:div>
    <w:div w:id="1208374009">
      <w:bodyDiv w:val="1"/>
      <w:marLeft w:val="0"/>
      <w:marRight w:val="0"/>
      <w:marTop w:val="0"/>
      <w:marBottom w:val="0"/>
      <w:divBdr>
        <w:top w:val="none" w:sz="0" w:space="0" w:color="auto"/>
        <w:left w:val="none" w:sz="0" w:space="0" w:color="auto"/>
        <w:bottom w:val="none" w:sz="0" w:space="0" w:color="auto"/>
        <w:right w:val="none" w:sz="0" w:space="0" w:color="auto"/>
      </w:divBdr>
    </w:div>
    <w:div w:id="1209412361">
      <w:bodyDiv w:val="1"/>
      <w:marLeft w:val="0"/>
      <w:marRight w:val="0"/>
      <w:marTop w:val="0"/>
      <w:marBottom w:val="0"/>
      <w:divBdr>
        <w:top w:val="none" w:sz="0" w:space="0" w:color="auto"/>
        <w:left w:val="none" w:sz="0" w:space="0" w:color="auto"/>
        <w:bottom w:val="none" w:sz="0" w:space="0" w:color="auto"/>
        <w:right w:val="none" w:sz="0" w:space="0" w:color="auto"/>
      </w:divBdr>
    </w:div>
    <w:div w:id="1209878139">
      <w:bodyDiv w:val="1"/>
      <w:marLeft w:val="0"/>
      <w:marRight w:val="0"/>
      <w:marTop w:val="0"/>
      <w:marBottom w:val="0"/>
      <w:divBdr>
        <w:top w:val="none" w:sz="0" w:space="0" w:color="auto"/>
        <w:left w:val="none" w:sz="0" w:space="0" w:color="auto"/>
        <w:bottom w:val="none" w:sz="0" w:space="0" w:color="auto"/>
        <w:right w:val="none" w:sz="0" w:space="0" w:color="auto"/>
      </w:divBdr>
    </w:div>
    <w:div w:id="1210728618">
      <w:bodyDiv w:val="1"/>
      <w:marLeft w:val="0"/>
      <w:marRight w:val="0"/>
      <w:marTop w:val="0"/>
      <w:marBottom w:val="0"/>
      <w:divBdr>
        <w:top w:val="none" w:sz="0" w:space="0" w:color="auto"/>
        <w:left w:val="none" w:sz="0" w:space="0" w:color="auto"/>
        <w:bottom w:val="none" w:sz="0" w:space="0" w:color="auto"/>
        <w:right w:val="none" w:sz="0" w:space="0" w:color="auto"/>
      </w:divBdr>
    </w:div>
    <w:div w:id="1210800555">
      <w:bodyDiv w:val="1"/>
      <w:marLeft w:val="0"/>
      <w:marRight w:val="0"/>
      <w:marTop w:val="0"/>
      <w:marBottom w:val="0"/>
      <w:divBdr>
        <w:top w:val="none" w:sz="0" w:space="0" w:color="auto"/>
        <w:left w:val="none" w:sz="0" w:space="0" w:color="auto"/>
        <w:bottom w:val="none" w:sz="0" w:space="0" w:color="auto"/>
        <w:right w:val="none" w:sz="0" w:space="0" w:color="auto"/>
      </w:divBdr>
    </w:div>
    <w:div w:id="1211845815">
      <w:bodyDiv w:val="1"/>
      <w:marLeft w:val="0"/>
      <w:marRight w:val="0"/>
      <w:marTop w:val="0"/>
      <w:marBottom w:val="0"/>
      <w:divBdr>
        <w:top w:val="none" w:sz="0" w:space="0" w:color="auto"/>
        <w:left w:val="none" w:sz="0" w:space="0" w:color="auto"/>
        <w:bottom w:val="none" w:sz="0" w:space="0" w:color="auto"/>
        <w:right w:val="none" w:sz="0" w:space="0" w:color="auto"/>
      </w:divBdr>
    </w:div>
    <w:div w:id="1211921954">
      <w:bodyDiv w:val="1"/>
      <w:marLeft w:val="0"/>
      <w:marRight w:val="0"/>
      <w:marTop w:val="0"/>
      <w:marBottom w:val="0"/>
      <w:divBdr>
        <w:top w:val="none" w:sz="0" w:space="0" w:color="auto"/>
        <w:left w:val="none" w:sz="0" w:space="0" w:color="auto"/>
        <w:bottom w:val="none" w:sz="0" w:space="0" w:color="auto"/>
        <w:right w:val="none" w:sz="0" w:space="0" w:color="auto"/>
      </w:divBdr>
    </w:div>
    <w:div w:id="1213036088">
      <w:bodyDiv w:val="1"/>
      <w:marLeft w:val="0"/>
      <w:marRight w:val="0"/>
      <w:marTop w:val="0"/>
      <w:marBottom w:val="0"/>
      <w:divBdr>
        <w:top w:val="none" w:sz="0" w:space="0" w:color="auto"/>
        <w:left w:val="none" w:sz="0" w:space="0" w:color="auto"/>
        <w:bottom w:val="none" w:sz="0" w:space="0" w:color="auto"/>
        <w:right w:val="none" w:sz="0" w:space="0" w:color="auto"/>
      </w:divBdr>
    </w:div>
    <w:div w:id="1213422834">
      <w:bodyDiv w:val="1"/>
      <w:marLeft w:val="0"/>
      <w:marRight w:val="0"/>
      <w:marTop w:val="0"/>
      <w:marBottom w:val="0"/>
      <w:divBdr>
        <w:top w:val="none" w:sz="0" w:space="0" w:color="auto"/>
        <w:left w:val="none" w:sz="0" w:space="0" w:color="auto"/>
        <w:bottom w:val="none" w:sz="0" w:space="0" w:color="auto"/>
        <w:right w:val="none" w:sz="0" w:space="0" w:color="auto"/>
      </w:divBdr>
    </w:div>
    <w:div w:id="1213883359">
      <w:bodyDiv w:val="1"/>
      <w:marLeft w:val="0"/>
      <w:marRight w:val="0"/>
      <w:marTop w:val="0"/>
      <w:marBottom w:val="0"/>
      <w:divBdr>
        <w:top w:val="none" w:sz="0" w:space="0" w:color="auto"/>
        <w:left w:val="none" w:sz="0" w:space="0" w:color="auto"/>
        <w:bottom w:val="none" w:sz="0" w:space="0" w:color="auto"/>
        <w:right w:val="none" w:sz="0" w:space="0" w:color="auto"/>
      </w:divBdr>
    </w:div>
    <w:div w:id="1213928474">
      <w:bodyDiv w:val="1"/>
      <w:marLeft w:val="0"/>
      <w:marRight w:val="0"/>
      <w:marTop w:val="0"/>
      <w:marBottom w:val="0"/>
      <w:divBdr>
        <w:top w:val="none" w:sz="0" w:space="0" w:color="auto"/>
        <w:left w:val="none" w:sz="0" w:space="0" w:color="auto"/>
        <w:bottom w:val="none" w:sz="0" w:space="0" w:color="auto"/>
        <w:right w:val="none" w:sz="0" w:space="0" w:color="auto"/>
      </w:divBdr>
    </w:div>
    <w:div w:id="1214150757">
      <w:bodyDiv w:val="1"/>
      <w:marLeft w:val="0"/>
      <w:marRight w:val="0"/>
      <w:marTop w:val="0"/>
      <w:marBottom w:val="0"/>
      <w:divBdr>
        <w:top w:val="none" w:sz="0" w:space="0" w:color="auto"/>
        <w:left w:val="none" w:sz="0" w:space="0" w:color="auto"/>
        <w:bottom w:val="none" w:sz="0" w:space="0" w:color="auto"/>
        <w:right w:val="none" w:sz="0" w:space="0" w:color="auto"/>
      </w:divBdr>
    </w:div>
    <w:div w:id="1216771125">
      <w:bodyDiv w:val="1"/>
      <w:marLeft w:val="0"/>
      <w:marRight w:val="0"/>
      <w:marTop w:val="0"/>
      <w:marBottom w:val="0"/>
      <w:divBdr>
        <w:top w:val="none" w:sz="0" w:space="0" w:color="auto"/>
        <w:left w:val="none" w:sz="0" w:space="0" w:color="auto"/>
        <w:bottom w:val="none" w:sz="0" w:space="0" w:color="auto"/>
        <w:right w:val="none" w:sz="0" w:space="0" w:color="auto"/>
      </w:divBdr>
    </w:div>
    <w:div w:id="1220289282">
      <w:bodyDiv w:val="1"/>
      <w:marLeft w:val="0"/>
      <w:marRight w:val="0"/>
      <w:marTop w:val="0"/>
      <w:marBottom w:val="0"/>
      <w:divBdr>
        <w:top w:val="none" w:sz="0" w:space="0" w:color="auto"/>
        <w:left w:val="none" w:sz="0" w:space="0" w:color="auto"/>
        <w:bottom w:val="none" w:sz="0" w:space="0" w:color="auto"/>
        <w:right w:val="none" w:sz="0" w:space="0" w:color="auto"/>
      </w:divBdr>
    </w:div>
    <w:div w:id="1220703073">
      <w:bodyDiv w:val="1"/>
      <w:marLeft w:val="0"/>
      <w:marRight w:val="0"/>
      <w:marTop w:val="0"/>
      <w:marBottom w:val="0"/>
      <w:divBdr>
        <w:top w:val="none" w:sz="0" w:space="0" w:color="auto"/>
        <w:left w:val="none" w:sz="0" w:space="0" w:color="auto"/>
        <w:bottom w:val="none" w:sz="0" w:space="0" w:color="auto"/>
        <w:right w:val="none" w:sz="0" w:space="0" w:color="auto"/>
      </w:divBdr>
    </w:div>
    <w:div w:id="1221287126">
      <w:bodyDiv w:val="1"/>
      <w:marLeft w:val="0"/>
      <w:marRight w:val="0"/>
      <w:marTop w:val="0"/>
      <w:marBottom w:val="0"/>
      <w:divBdr>
        <w:top w:val="none" w:sz="0" w:space="0" w:color="auto"/>
        <w:left w:val="none" w:sz="0" w:space="0" w:color="auto"/>
        <w:bottom w:val="none" w:sz="0" w:space="0" w:color="auto"/>
        <w:right w:val="none" w:sz="0" w:space="0" w:color="auto"/>
      </w:divBdr>
    </w:div>
    <w:div w:id="1221401357">
      <w:bodyDiv w:val="1"/>
      <w:marLeft w:val="0"/>
      <w:marRight w:val="0"/>
      <w:marTop w:val="0"/>
      <w:marBottom w:val="0"/>
      <w:divBdr>
        <w:top w:val="none" w:sz="0" w:space="0" w:color="auto"/>
        <w:left w:val="none" w:sz="0" w:space="0" w:color="auto"/>
        <w:bottom w:val="none" w:sz="0" w:space="0" w:color="auto"/>
        <w:right w:val="none" w:sz="0" w:space="0" w:color="auto"/>
      </w:divBdr>
    </w:div>
    <w:div w:id="1221401834">
      <w:bodyDiv w:val="1"/>
      <w:marLeft w:val="0"/>
      <w:marRight w:val="0"/>
      <w:marTop w:val="0"/>
      <w:marBottom w:val="0"/>
      <w:divBdr>
        <w:top w:val="none" w:sz="0" w:space="0" w:color="auto"/>
        <w:left w:val="none" w:sz="0" w:space="0" w:color="auto"/>
        <w:bottom w:val="none" w:sz="0" w:space="0" w:color="auto"/>
        <w:right w:val="none" w:sz="0" w:space="0" w:color="auto"/>
      </w:divBdr>
    </w:div>
    <w:div w:id="1222449700">
      <w:bodyDiv w:val="1"/>
      <w:marLeft w:val="0"/>
      <w:marRight w:val="0"/>
      <w:marTop w:val="0"/>
      <w:marBottom w:val="0"/>
      <w:divBdr>
        <w:top w:val="none" w:sz="0" w:space="0" w:color="auto"/>
        <w:left w:val="none" w:sz="0" w:space="0" w:color="auto"/>
        <w:bottom w:val="none" w:sz="0" w:space="0" w:color="auto"/>
        <w:right w:val="none" w:sz="0" w:space="0" w:color="auto"/>
      </w:divBdr>
    </w:div>
    <w:div w:id="1222788591">
      <w:bodyDiv w:val="1"/>
      <w:marLeft w:val="0"/>
      <w:marRight w:val="0"/>
      <w:marTop w:val="0"/>
      <w:marBottom w:val="0"/>
      <w:divBdr>
        <w:top w:val="none" w:sz="0" w:space="0" w:color="auto"/>
        <w:left w:val="none" w:sz="0" w:space="0" w:color="auto"/>
        <w:bottom w:val="none" w:sz="0" w:space="0" w:color="auto"/>
        <w:right w:val="none" w:sz="0" w:space="0" w:color="auto"/>
      </w:divBdr>
    </w:div>
    <w:div w:id="1224022954">
      <w:bodyDiv w:val="1"/>
      <w:marLeft w:val="0"/>
      <w:marRight w:val="0"/>
      <w:marTop w:val="0"/>
      <w:marBottom w:val="0"/>
      <w:divBdr>
        <w:top w:val="none" w:sz="0" w:space="0" w:color="auto"/>
        <w:left w:val="none" w:sz="0" w:space="0" w:color="auto"/>
        <w:bottom w:val="none" w:sz="0" w:space="0" w:color="auto"/>
        <w:right w:val="none" w:sz="0" w:space="0" w:color="auto"/>
      </w:divBdr>
    </w:div>
    <w:div w:id="1224830904">
      <w:bodyDiv w:val="1"/>
      <w:marLeft w:val="0"/>
      <w:marRight w:val="0"/>
      <w:marTop w:val="0"/>
      <w:marBottom w:val="0"/>
      <w:divBdr>
        <w:top w:val="none" w:sz="0" w:space="0" w:color="auto"/>
        <w:left w:val="none" w:sz="0" w:space="0" w:color="auto"/>
        <w:bottom w:val="none" w:sz="0" w:space="0" w:color="auto"/>
        <w:right w:val="none" w:sz="0" w:space="0" w:color="auto"/>
      </w:divBdr>
    </w:div>
    <w:div w:id="1225022802">
      <w:bodyDiv w:val="1"/>
      <w:marLeft w:val="0"/>
      <w:marRight w:val="0"/>
      <w:marTop w:val="0"/>
      <w:marBottom w:val="0"/>
      <w:divBdr>
        <w:top w:val="none" w:sz="0" w:space="0" w:color="auto"/>
        <w:left w:val="none" w:sz="0" w:space="0" w:color="auto"/>
        <w:bottom w:val="none" w:sz="0" w:space="0" w:color="auto"/>
        <w:right w:val="none" w:sz="0" w:space="0" w:color="auto"/>
      </w:divBdr>
    </w:div>
    <w:div w:id="1225292573">
      <w:bodyDiv w:val="1"/>
      <w:marLeft w:val="0"/>
      <w:marRight w:val="0"/>
      <w:marTop w:val="0"/>
      <w:marBottom w:val="0"/>
      <w:divBdr>
        <w:top w:val="none" w:sz="0" w:space="0" w:color="auto"/>
        <w:left w:val="none" w:sz="0" w:space="0" w:color="auto"/>
        <w:bottom w:val="none" w:sz="0" w:space="0" w:color="auto"/>
        <w:right w:val="none" w:sz="0" w:space="0" w:color="auto"/>
      </w:divBdr>
    </w:div>
    <w:div w:id="1226835395">
      <w:bodyDiv w:val="1"/>
      <w:marLeft w:val="0"/>
      <w:marRight w:val="0"/>
      <w:marTop w:val="0"/>
      <w:marBottom w:val="0"/>
      <w:divBdr>
        <w:top w:val="none" w:sz="0" w:space="0" w:color="auto"/>
        <w:left w:val="none" w:sz="0" w:space="0" w:color="auto"/>
        <w:bottom w:val="none" w:sz="0" w:space="0" w:color="auto"/>
        <w:right w:val="none" w:sz="0" w:space="0" w:color="auto"/>
      </w:divBdr>
    </w:div>
    <w:div w:id="1227034992">
      <w:bodyDiv w:val="1"/>
      <w:marLeft w:val="0"/>
      <w:marRight w:val="0"/>
      <w:marTop w:val="0"/>
      <w:marBottom w:val="0"/>
      <w:divBdr>
        <w:top w:val="none" w:sz="0" w:space="0" w:color="auto"/>
        <w:left w:val="none" w:sz="0" w:space="0" w:color="auto"/>
        <w:bottom w:val="none" w:sz="0" w:space="0" w:color="auto"/>
        <w:right w:val="none" w:sz="0" w:space="0" w:color="auto"/>
      </w:divBdr>
    </w:div>
    <w:div w:id="1227182476">
      <w:bodyDiv w:val="1"/>
      <w:marLeft w:val="0"/>
      <w:marRight w:val="0"/>
      <w:marTop w:val="0"/>
      <w:marBottom w:val="0"/>
      <w:divBdr>
        <w:top w:val="none" w:sz="0" w:space="0" w:color="auto"/>
        <w:left w:val="none" w:sz="0" w:space="0" w:color="auto"/>
        <w:bottom w:val="none" w:sz="0" w:space="0" w:color="auto"/>
        <w:right w:val="none" w:sz="0" w:space="0" w:color="auto"/>
      </w:divBdr>
    </w:div>
    <w:div w:id="1227690388">
      <w:bodyDiv w:val="1"/>
      <w:marLeft w:val="0"/>
      <w:marRight w:val="0"/>
      <w:marTop w:val="0"/>
      <w:marBottom w:val="0"/>
      <w:divBdr>
        <w:top w:val="none" w:sz="0" w:space="0" w:color="auto"/>
        <w:left w:val="none" w:sz="0" w:space="0" w:color="auto"/>
        <w:bottom w:val="none" w:sz="0" w:space="0" w:color="auto"/>
        <w:right w:val="none" w:sz="0" w:space="0" w:color="auto"/>
      </w:divBdr>
    </w:div>
    <w:div w:id="1231187507">
      <w:bodyDiv w:val="1"/>
      <w:marLeft w:val="0"/>
      <w:marRight w:val="0"/>
      <w:marTop w:val="0"/>
      <w:marBottom w:val="0"/>
      <w:divBdr>
        <w:top w:val="none" w:sz="0" w:space="0" w:color="auto"/>
        <w:left w:val="none" w:sz="0" w:space="0" w:color="auto"/>
        <w:bottom w:val="none" w:sz="0" w:space="0" w:color="auto"/>
        <w:right w:val="none" w:sz="0" w:space="0" w:color="auto"/>
      </w:divBdr>
    </w:div>
    <w:div w:id="1231236868">
      <w:bodyDiv w:val="1"/>
      <w:marLeft w:val="0"/>
      <w:marRight w:val="0"/>
      <w:marTop w:val="0"/>
      <w:marBottom w:val="0"/>
      <w:divBdr>
        <w:top w:val="none" w:sz="0" w:space="0" w:color="auto"/>
        <w:left w:val="none" w:sz="0" w:space="0" w:color="auto"/>
        <w:bottom w:val="none" w:sz="0" w:space="0" w:color="auto"/>
        <w:right w:val="none" w:sz="0" w:space="0" w:color="auto"/>
      </w:divBdr>
    </w:div>
    <w:div w:id="1232037099">
      <w:bodyDiv w:val="1"/>
      <w:marLeft w:val="0"/>
      <w:marRight w:val="0"/>
      <w:marTop w:val="0"/>
      <w:marBottom w:val="0"/>
      <w:divBdr>
        <w:top w:val="none" w:sz="0" w:space="0" w:color="auto"/>
        <w:left w:val="none" w:sz="0" w:space="0" w:color="auto"/>
        <w:bottom w:val="none" w:sz="0" w:space="0" w:color="auto"/>
        <w:right w:val="none" w:sz="0" w:space="0" w:color="auto"/>
      </w:divBdr>
    </w:div>
    <w:div w:id="1232697898">
      <w:bodyDiv w:val="1"/>
      <w:marLeft w:val="0"/>
      <w:marRight w:val="0"/>
      <w:marTop w:val="0"/>
      <w:marBottom w:val="0"/>
      <w:divBdr>
        <w:top w:val="none" w:sz="0" w:space="0" w:color="auto"/>
        <w:left w:val="none" w:sz="0" w:space="0" w:color="auto"/>
        <w:bottom w:val="none" w:sz="0" w:space="0" w:color="auto"/>
        <w:right w:val="none" w:sz="0" w:space="0" w:color="auto"/>
      </w:divBdr>
    </w:div>
    <w:div w:id="1232813516">
      <w:bodyDiv w:val="1"/>
      <w:marLeft w:val="0"/>
      <w:marRight w:val="0"/>
      <w:marTop w:val="0"/>
      <w:marBottom w:val="0"/>
      <w:divBdr>
        <w:top w:val="none" w:sz="0" w:space="0" w:color="auto"/>
        <w:left w:val="none" w:sz="0" w:space="0" w:color="auto"/>
        <w:bottom w:val="none" w:sz="0" w:space="0" w:color="auto"/>
        <w:right w:val="none" w:sz="0" w:space="0" w:color="auto"/>
      </w:divBdr>
    </w:div>
    <w:div w:id="1233589774">
      <w:bodyDiv w:val="1"/>
      <w:marLeft w:val="0"/>
      <w:marRight w:val="0"/>
      <w:marTop w:val="0"/>
      <w:marBottom w:val="0"/>
      <w:divBdr>
        <w:top w:val="none" w:sz="0" w:space="0" w:color="auto"/>
        <w:left w:val="none" w:sz="0" w:space="0" w:color="auto"/>
        <w:bottom w:val="none" w:sz="0" w:space="0" w:color="auto"/>
        <w:right w:val="none" w:sz="0" w:space="0" w:color="auto"/>
      </w:divBdr>
    </w:div>
    <w:div w:id="1234505952">
      <w:bodyDiv w:val="1"/>
      <w:marLeft w:val="0"/>
      <w:marRight w:val="0"/>
      <w:marTop w:val="0"/>
      <w:marBottom w:val="0"/>
      <w:divBdr>
        <w:top w:val="none" w:sz="0" w:space="0" w:color="auto"/>
        <w:left w:val="none" w:sz="0" w:space="0" w:color="auto"/>
        <w:bottom w:val="none" w:sz="0" w:space="0" w:color="auto"/>
        <w:right w:val="none" w:sz="0" w:space="0" w:color="auto"/>
      </w:divBdr>
    </w:div>
    <w:div w:id="1235698475">
      <w:bodyDiv w:val="1"/>
      <w:marLeft w:val="0"/>
      <w:marRight w:val="0"/>
      <w:marTop w:val="0"/>
      <w:marBottom w:val="0"/>
      <w:divBdr>
        <w:top w:val="none" w:sz="0" w:space="0" w:color="auto"/>
        <w:left w:val="none" w:sz="0" w:space="0" w:color="auto"/>
        <w:bottom w:val="none" w:sz="0" w:space="0" w:color="auto"/>
        <w:right w:val="none" w:sz="0" w:space="0" w:color="auto"/>
      </w:divBdr>
    </w:div>
    <w:div w:id="1235968650">
      <w:bodyDiv w:val="1"/>
      <w:marLeft w:val="0"/>
      <w:marRight w:val="0"/>
      <w:marTop w:val="0"/>
      <w:marBottom w:val="0"/>
      <w:divBdr>
        <w:top w:val="none" w:sz="0" w:space="0" w:color="auto"/>
        <w:left w:val="none" w:sz="0" w:space="0" w:color="auto"/>
        <w:bottom w:val="none" w:sz="0" w:space="0" w:color="auto"/>
        <w:right w:val="none" w:sz="0" w:space="0" w:color="auto"/>
      </w:divBdr>
    </w:div>
    <w:div w:id="1236696288">
      <w:bodyDiv w:val="1"/>
      <w:marLeft w:val="0"/>
      <w:marRight w:val="0"/>
      <w:marTop w:val="0"/>
      <w:marBottom w:val="0"/>
      <w:divBdr>
        <w:top w:val="none" w:sz="0" w:space="0" w:color="auto"/>
        <w:left w:val="none" w:sz="0" w:space="0" w:color="auto"/>
        <w:bottom w:val="none" w:sz="0" w:space="0" w:color="auto"/>
        <w:right w:val="none" w:sz="0" w:space="0" w:color="auto"/>
      </w:divBdr>
    </w:div>
    <w:div w:id="1237325286">
      <w:bodyDiv w:val="1"/>
      <w:marLeft w:val="0"/>
      <w:marRight w:val="0"/>
      <w:marTop w:val="0"/>
      <w:marBottom w:val="0"/>
      <w:divBdr>
        <w:top w:val="none" w:sz="0" w:space="0" w:color="auto"/>
        <w:left w:val="none" w:sz="0" w:space="0" w:color="auto"/>
        <w:bottom w:val="none" w:sz="0" w:space="0" w:color="auto"/>
        <w:right w:val="none" w:sz="0" w:space="0" w:color="auto"/>
      </w:divBdr>
    </w:div>
    <w:div w:id="1238174140">
      <w:bodyDiv w:val="1"/>
      <w:marLeft w:val="0"/>
      <w:marRight w:val="0"/>
      <w:marTop w:val="0"/>
      <w:marBottom w:val="0"/>
      <w:divBdr>
        <w:top w:val="none" w:sz="0" w:space="0" w:color="auto"/>
        <w:left w:val="none" w:sz="0" w:space="0" w:color="auto"/>
        <w:bottom w:val="none" w:sz="0" w:space="0" w:color="auto"/>
        <w:right w:val="none" w:sz="0" w:space="0" w:color="auto"/>
      </w:divBdr>
    </w:div>
    <w:div w:id="1239291519">
      <w:bodyDiv w:val="1"/>
      <w:marLeft w:val="0"/>
      <w:marRight w:val="0"/>
      <w:marTop w:val="0"/>
      <w:marBottom w:val="0"/>
      <w:divBdr>
        <w:top w:val="none" w:sz="0" w:space="0" w:color="auto"/>
        <w:left w:val="none" w:sz="0" w:space="0" w:color="auto"/>
        <w:bottom w:val="none" w:sz="0" w:space="0" w:color="auto"/>
        <w:right w:val="none" w:sz="0" w:space="0" w:color="auto"/>
      </w:divBdr>
    </w:div>
    <w:div w:id="1241210269">
      <w:bodyDiv w:val="1"/>
      <w:marLeft w:val="0"/>
      <w:marRight w:val="0"/>
      <w:marTop w:val="0"/>
      <w:marBottom w:val="0"/>
      <w:divBdr>
        <w:top w:val="none" w:sz="0" w:space="0" w:color="auto"/>
        <w:left w:val="none" w:sz="0" w:space="0" w:color="auto"/>
        <w:bottom w:val="none" w:sz="0" w:space="0" w:color="auto"/>
        <w:right w:val="none" w:sz="0" w:space="0" w:color="auto"/>
      </w:divBdr>
    </w:div>
    <w:div w:id="1241872696">
      <w:bodyDiv w:val="1"/>
      <w:marLeft w:val="0"/>
      <w:marRight w:val="0"/>
      <w:marTop w:val="0"/>
      <w:marBottom w:val="0"/>
      <w:divBdr>
        <w:top w:val="none" w:sz="0" w:space="0" w:color="auto"/>
        <w:left w:val="none" w:sz="0" w:space="0" w:color="auto"/>
        <w:bottom w:val="none" w:sz="0" w:space="0" w:color="auto"/>
        <w:right w:val="none" w:sz="0" w:space="0" w:color="auto"/>
      </w:divBdr>
    </w:div>
    <w:div w:id="1243178704">
      <w:bodyDiv w:val="1"/>
      <w:marLeft w:val="0"/>
      <w:marRight w:val="0"/>
      <w:marTop w:val="0"/>
      <w:marBottom w:val="0"/>
      <w:divBdr>
        <w:top w:val="none" w:sz="0" w:space="0" w:color="auto"/>
        <w:left w:val="none" w:sz="0" w:space="0" w:color="auto"/>
        <w:bottom w:val="none" w:sz="0" w:space="0" w:color="auto"/>
        <w:right w:val="none" w:sz="0" w:space="0" w:color="auto"/>
      </w:divBdr>
    </w:div>
    <w:div w:id="1243760904">
      <w:bodyDiv w:val="1"/>
      <w:marLeft w:val="0"/>
      <w:marRight w:val="0"/>
      <w:marTop w:val="0"/>
      <w:marBottom w:val="0"/>
      <w:divBdr>
        <w:top w:val="none" w:sz="0" w:space="0" w:color="auto"/>
        <w:left w:val="none" w:sz="0" w:space="0" w:color="auto"/>
        <w:bottom w:val="none" w:sz="0" w:space="0" w:color="auto"/>
        <w:right w:val="none" w:sz="0" w:space="0" w:color="auto"/>
      </w:divBdr>
    </w:div>
    <w:div w:id="1244536234">
      <w:bodyDiv w:val="1"/>
      <w:marLeft w:val="0"/>
      <w:marRight w:val="0"/>
      <w:marTop w:val="0"/>
      <w:marBottom w:val="0"/>
      <w:divBdr>
        <w:top w:val="none" w:sz="0" w:space="0" w:color="auto"/>
        <w:left w:val="none" w:sz="0" w:space="0" w:color="auto"/>
        <w:bottom w:val="none" w:sz="0" w:space="0" w:color="auto"/>
        <w:right w:val="none" w:sz="0" w:space="0" w:color="auto"/>
      </w:divBdr>
    </w:div>
    <w:div w:id="1244683113">
      <w:bodyDiv w:val="1"/>
      <w:marLeft w:val="0"/>
      <w:marRight w:val="0"/>
      <w:marTop w:val="0"/>
      <w:marBottom w:val="0"/>
      <w:divBdr>
        <w:top w:val="none" w:sz="0" w:space="0" w:color="auto"/>
        <w:left w:val="none" w:sz="0" w:space="0" w:color="auto"/>
        <w:bottom w:val="none" w:sz="0" w:space="0" w:color="auto"/>
        <w:right w:val="none" w:sz="0" w:space="0" w:color="auto"/>
      </w:divBdr>
    </w:div>
    <w:div w:id="1244879185">
      <w:bodyDiv w:val="1"/>
      <w:marLeft w:val="0"/>
      <w:marRight w:val="0"/>
      <w:marTop w:val="0"/>
      <w:marBottom w:val="0"/>
      <w:divBdr>
        <w:top w:val="none" w:sz="0" w:space="0" w:color="auto"/>
        <w:left w:val="none" w:sz="0" w:space="0" w:color="auto"/>
        <w:bottom w:val="none" w:sz="0" w:space="0" w:color="auto"/>
        <w:right w:val="none" w:sz="0" w:space="0" w:color="auto"/>
      </w:divBdr>
    </w:div>
    <w:div w:id="1245801009">
      <w:bodyDiv w:val="1"/>
      <w:marLeft w:val="0"/>
      <w:marRight w:val="0"/>
      <w:marTop w:val="0"/>
      <w:marBottom w:val="0"/>
      <w:divBdr>
        <w:top w:val="none" w:sz="0" w:space="0" w:color="auto"/>
        <w:left w:val="none" w:sz="0" w:space="0" w:color="auto"/>
        <w:bottom w:val="none" w:sz="0" w:space="0" w:color="auto"/>
        <w:right w:val="none" w:sz="0" w:space="0" w:color="auto"/>
      </w:divBdr>
    </w:div>
    <w:div w:id="1246643743">
      <w:bodyDiv w:val="1"/>
      <w:marLeft w:val="0"/>
      <w:marRight w:val="0"/>
      <w:marTop w:val="0"/>
      <w:marBottom w:val="0"/>
      <w:divBdr>
        <w:top w:val="none" w:sz="0" w:space="0" w:color="auto"/>
        <w:left w:val="none" w:sz="0" w:space="0" w:color="auto"/>
        <w:bottom w:val="none" w:sz="0" w:space="0" w:color="auto"/>
        <w:right w:val="none" w:sz="0" w:space="0" w:color="auto"/>
      </w:divBdr>
    </w:div>
    <w:div w:id="1248228551">
      <w:bodyDiv w:val="1"/>
      <w:marLeft w:val="0"/>
      <w:marRight w:val="0"/>
      <w:marTop w:val="0"/>
      <w:marBottom w:val="0"/>
      <w:divBdr>
        <w:top w:val="none" w:sz="0" w:space="0" w:color="auto"/>
        <w:left w:val="none" w:sz="0" w:space="0" w:color="auto"/>
        <w:bottom w:val="none" w:sz="0" w:space="0" w:color="auto"/>
        <w:right w:val="none" w:sz="0" w:space="0" w:color="auto"/>
      </w:divBdr>
    </w:div>
    <w:div w:id="1248422075">
      <w:bodyDiv w:val="1"/>
      <w:marLeft w:val="0"/>
      <w:marRight w:val="0"/>
      <w:marTop w:val="0"/>
      <w:marBottom w:val="0"/>
      <w:divBdr>
        <w:top w:val="none" w:sz="0" w:space="0" w:color="auto"/>
        <w:left w:val="none" w:sz="0" w:space="0" w:color="auto"/>
        <w:bottom w:val="none" w:sz="0" w:space="0" w:color="auto"/>
        <w:right w:val="none" w:sz="0" w:space="0" w:color="auto"/>
      </w:divBdr>
    </w:div>
    <w:div w:id="1248807380">
      <w:bodyDiv w:val="1"/>
      <w:marLeft w:val="0"/>
      <w:marRight w:val="0"/>
      <w:marTop w:val="0"/>
      <w:marBottom w:val="0"/>
      <w:divBdr>
        <w:top w:val="none" w:sz="0" w:space="0" w:color="auto"/>
        <w:left w:val="none" w:sz="0" w:space="0" w:color="auto"/>
        <w:bottom w:val="none" w:sz="0" w:space="0" w:color="auto"/>
        <w:right w:val="none" w:sz="0" w:space="0" w:color="auto"/>
      </w:divBdr>
    </w:div>
    <w:div w:id="1249074023">
      <w:bodyDiv w:val="1"/>
      <w:marLeft w:val="0"/>
      <w:marRight w:val="0"/>
      <w:marTop w:val="0"/>
      <w:marBottom w:val="0"/>
      <w:divBdr>
        <w:top w:val="none" w:sz="0" w:space="0" w:color="auto"/>
        <w:left w:val="none" w:sz="0" w:space="0" w:color="auto"/>
        <w:bottom w:val="none" w:sz="0" w:space="0" w:color="auto"/>
        <w:right w:val="none" w:sz="0" w:space="0" w:color="auto"/>
      </w:divBdr>
    </w:div>
    <w:div w:id="1250576574">
      <w:bodyDiv w:val="1"/>
      <w:marLeft w:val="0"/>
      <w:marRight w:val="0"/>
      <w:marTop w:val="0"/>
      <w:marBottom w:val="0"/>
      <w:divBdr>
        <w:top w:val="none" w:sz="0" w:space="0" w:color="auto"/>
        <w:left w:val="none" w:sz="0" w:space="0" w:color="auto"/>
        <w:bottom w:val="none" w:sz="0" w:space="0" w:color="auto"/>
        <w:right w:val="none" w:sz="0" w:space="0" w:color="auto"/>
      </w:divBdr>
    </w:div>
    <w:div w:id="1250697661">
      <w:bodyDiv w:val="1"/>
      <w:marLeft w:val="0"/>
      <w:marRight w:val="0"/>
      <w:marTop w:val="0"/>
      <w:marBottom w:val="0"/>
      <w:divBdr>
        <w:top w:val="none" w:sz="0" w:space="0" w:color="auto"/>
        <w:left w:val="none" w:sz="0" w:space="0" w:color="auto"/>
        <w:bottom w:val="none" w:sz="0" w:space="0" w:color="auto"/>
        <w:right w:val="none" w:sz="0" w:space="0" w:color="auto"/>
      </w:divBdr>
    </w:div>
    <w:div w:id="1251965561">
      <w:bodyDiv w:val="1"/>
      <w:marLeft w:val="0"/>
      <w:marRight w:val="0"/>
      <w:marTop w:val="0"/>
      <w:marBottom w:val="0"/>
      <w:divBdr>
        <w:top w:val="none" w:sz="0" w:space="0" w:color="auto"/>
        <w:left w:val="none" w:sz="0" w:space="0" w:color="auto"/>
        <w:bottom w:val="none" w:sz="0" w:space="0" w:color="auto"/>
        <w:right w:val="none" w:sz="0" w:space="0" w:color="auto"/>
      </w:divBdr>
    </w:div>
    <w:div w:id="1252010986">
      <w:bodyDiv w:val="1"/>
      <w:marLeft w:val="0"/>
      <w:marRight w:val="0"/>
      <w:marTop w:val="0"/>
      <w:marBottom w:val="0"/>
      <w:divBdr>
        <w:top w:val="none" w:sz="0" w:space="0" w:color="auto"/>
        <w:left w:val="none" w:sz="0" w:space="0" w:color="auto"/>
        <w:bottom w:val="none" w:sz="0" w:space="0" w:color="auto"/>
        <w:right w:val="none" w:sz="0" w:space="0" w:color="auto"/>
      </w:divBdr>
    </w:div>
    <w:div w:id="1254242252">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 w:id="1255017350">
      <w:bodyDiv w:val="1"/>
      <w:marLeft w:val="0"/>
      <w:marRight w:val="0"/>
      <w:marTop w:val="0"/>
      <w:marBottom w:val="0"/>
      <w:divBdr>
        <w:top w:val="none" w:sz="0" w:space="0" w:color="auto"/>
        <w:left w:val="none" w:sz="0" w:space="0" w:color="auto"/>
        <w:bottom w:val="none" w:sz="0" w:space="0" w:color="auto"/>
        <w:right w:val="none" w:sz="0" w:space="0" w:color="auto"/>
      </w:divBdr>
    </w:div>
    <w:div w:id="1255671264">
      <w:bodyDiv w:val="1"/>
      <w:marLeft w:val="0"/>
      <w:marRight w:val="0"/>
      <w:marTop w:val="0"/>
      <w:marBottom w:val="0"/>
      <w:divBdr>
        <w:top w:val="none" w:sz="0" w:space="0" w:color="auto"/>
        <w:left w:val="none" w:sz="0" w:space="0" w:color="auto"/>
        <w:bottom w:val="none" w:sz="0" w:space="0" w:color="auto"/>
        <w:right w:val="none" w:sz="0" w:space="0" w:color="auto"/>
      </w:divBdr>
    </w:div>
    <w:div w:id="1255748919">
      <w:bodyDiv w:val="1"/>
      <w:marLeft w:val="0"/>
      <w:marRight w:val="0"/>
      <w:marTop w:val="0"/>
      <w:marBottom w:val="0"/>
      <w:divBdr>
        <w:top w:val="none" w:sz="0" w:space="0" w:color="auto"/>
        <w:left w:val="none" w:sz="0" w:space="0" w:color="auto"/>
        <w:bottom w:val="none" w:sz="0" w:space="0" w:color="auto"/>
        <w:right w:val="none" w:sz="0" w:space="0" w:color="auto"/>
      </w:divBdr>
    </w:div>
    <w:div w:id="1256010498">
      <w:bodyDiv w:val="1"/>
      <w:marLeft w:val="0"/>
      <w:marRight w:val="0"/>
      <w:marTop w:val="0"/>
      <w:marBottom w:val="0"/>
      <w:divBdr>
        <w:top w:val="none" w:sz="0" w:space="0" w:color="auto"/>
        <w:left w:val="none" w:sz="0" w:space="0" w:color="auto"/>
        <w:bottom w:val="none" w:sz="0" w:space="0" w:color="auto"/>
        <w:right w:val="none" w:sz="0" w:space="0" w:color="auto"/>
      </w:divBdr>
    </w:div>
    <w:div w:id="1256015309">
      <w:bodyDiv w:val="1"/>
      <w:marLeft w:val="0"/>
      <w:marRight w:val="0"/>
      <w:marTop w:val="0"/>
      <w:marBottom w:val="0"/>
      <w:divBdr>
        <w:top w:val="none" w:sz="0" w:space="0" w:color="auto"/>
        <w:left w:val="none" w:sz="0" w:space="0" w:color="auto"/>
        <w:bottom w:val="none" w:sz="0" w:space="0" w:color="auto"/>
        <w:right w:val="none" w:sz="0" w:space="0" w:color="auto"/>
      </w:divBdr>
    </w:div>
    <w:div w:id="1256089320">
      <w:bodyDiv w:val="1"/>
      <w:marLeft w:val="0"/>
      <w:marRight w:val="0"/>
      <w:marTop w:val="0"/>
      <w:marBottom w:val="0"/>
      <w:divBdr>
        <w:top w:val="none" w:sz="0" w:space="0" w:color="auto"/>
        <w:left w:val="none" w:sz="0" w:space="0" w:color="auto"/>
        <w:bottom w:val="none" w:sz="0" w:space="0" w:color="auto"/>
        <w:right w:val="none" w:sz="0" w:space="0" w:color="auto"/>
      </w:divBdr>
    </w:div>
    <w:div w:id="1256092189">
      <w:bodyDiv w:val="1"/>
      <w:marLeft w:val="0"/>
      <w:marRight w:val="0"/>
      <w:marTop w:val="0"/>
      <w:marBottom w:val="0"/>
      <w:divBdr>
        <w:top w:val="none" w:sz="0" w:space="0" w:color="auto"/>
        <w:left w:val="none" w:sz="0" w:space="0" w:color="auto"/>
        <w:bottom w:val="none" w:sz="0" w:space="0" w:color="auto"/>
        <w:right w:val="none" w:sz="0" w:space="0" w:color="auto"/>
      </w:divBdr>
    </w:div>
    <w:div w:id="1257328937">
      <w:bodyDiv w:val="1"/>
      <w:marLeft w:val="0"/>
      <w:marRight w:val="0"/>
      <w:marTop w:val="0"/>
      <w:marBottom w:val="0"/>
      <w:divBdr>
        <w:top w:val="none" w:sz="0" w:space="0" w:color="auto"/>
        <w:left w:val="none" w:sz="0" w:space="0" w:color="auto"/>
        <w:bottom w:val="none" w:sz="0" w:space="0" w:color="auto"/>
        <w:right w:val="none" w:sz="0" w:space="0" w:color="auto"/>
      </w:divBdr>
    </w:div>
    <w:div w:id="1257598002">
      <w:bodyDiv w:val="1"/>
      <w:marLeft w:val="0"/>
      <w:marRight w:val="0"/>
      <w:marTop w:val="0"/>
      <w:marBottom w:val="0"/>
      <w:divBdr>
        <w:top w:val="none" w:sz="0" w:space="0" w:color="auto"/>
        <w:left w:val="none" w:sz="0" w:space="0" w:color="auto"/>
        <w:bottom w:val="none" w:sz="0" w:space="0" w:color="auto"/>
        <w:right w:val="none" w:sz="0" w:space="0" w:color="auto"/>
      </w:divBdr>
    </w:div>
    <w:div w:id="1257787457">
      <w:bodyDiv w:val="1"/>
      <w:marLeft w:val="0"/>
      <w:marRight w:val="0"/>
      <w:marTop w:val="0"/>
      <w:marBottom w:val="0"/>
      <w:divBdr>
        <w:top w:val="none" w:sz="0" w:space="0" w:color="auto"/>
        <w:left w:val="none" w:sz="0" w:space="0" w:color="auto"/>
        <w:bottom w:val="none" w:sz="0" w:space="0" w:color="auto"/>
        <w:right w:val="none" w:sz="0" w:space="0" w:color="auto"/>
      </w:divBdr>
    </w:div>
    <w:div w:id="1258246907">
      <w:bodyDiv w:val="1"/>
      <w:marLeft w:val="0"/>
      <w:marRight w:val="0"/>
      <w:marTop w:val="0"/>
      <w:marBottom w:val="0"/>
      <w:divBdr>
        <w:top w:val="none" w:sz="0" w:space="0" w:color="auto"/>
        <w:left w:val="none" w:sz="0" w:space="0" w:color="auto"/>
        <w:bottom w:val="none" w:sz="0" w:space="0" w:color="auto"/>
        <w:right w:val="none" w:sz="0" w:space="0" w:color="auto"/>
      </w:divBdr>
    </w:div>
    <w:div w:id="1258293451">
      <w:bodyDiv w:val="1"/>
      <w:marLeft w:val="0"/>
      <w:marRight w:val="0"/>
      <w:marTop w:val="0"/>
      <w:marBottom w:val="0"/>
      <w:divBdr>
        <w:top w:val="none" w:sz="0" w:space="0" w:color="auto"/>
        <w:left w:val="none" w:sz="0" w:space="0" w:color="auto"/>
        <w:bottom w:val="none" w:sz="0" w:space="0" w:color="auto"/>
        <w:right w:val="none" w:sz="0" w:space="0" w:color="auto"/>
      </w:divBdr>
    </w:div>
    <w:div w:id="1261375559">
      <w:bodyDiv w:val="1"/>
      <w:marLeft w:val="0"/>
      <w:marRight w:val="0"/>
      <w:marTop w:val="0"/>
      <w:marBottom w:val="0"/>
      <w:divBdr>
        <w:top w:val="none" w:sz="0" w:space="0" w:color="auto"/>
        <w:left w:val="none" w:sz="0" w:space="0" w:color="auto"/>
        <w:bottom w:val="none" w:sz="0" w:space="0" w:color="auto"/>
        <w:right w:val="none" w:sz="0" w:space="0" w:color="auto"/>
      </w:divBdr>
    </w:div>
    <w:div w:id="1262762289">
      <w:bodyDiv w:val="1"/>
      <w:marLeft w:val="0"/>
      <w:marRight w:val="0"/>
      <w:marTop w:val="0"/>
      <w:marBottom w:val="0"/>
      <w:divBdr>
        <w:top w:val="none" w:sz="0" w:space="0" w:color="auto"/>
        <w:left w:val="none" w:sz="0" w:space="0" w:color="auto"/>
        <w:bottom w:val="none" w:sz="0" w:space="0" w:color="auto"/>
        <w:right w:val="none" w:sz="0" w:space="0" w:color="auto"/>
      </w:divBdr>
    </w:div>
    <w:div w:id="1263495183">
      <w:bodyDiv w:val="1"/>
      <w:marLeft w:val="0"/>
      <w:marRight w:val="0"/>
      <w:marTop w:val="0"/>
      <w:marBottom w:val="0"/>
      <w:divBdr>
        <w:top w:val="none" w:sz="0" w:space="0" w:color="auto"/>
        <w:left w:val="none" w:sz="0" w:space="0" w:color="auto"/>
        <w:bottom w:val="none" w:sz="0" w:space="0" w:color="auto"/>
        <w:right w:val="none" w:sz="0" w:space="0" w:color="auto"/>
      </w:divBdr>
    </w:div>
    <w:div w:id="1264417154">
      <w:bodyDiv w:val="1"/>
      <w:marLeft w:val="0"/>
      <w:marRight w:val="0"/>
      <w:marTop w:val="0"/>
      <w:marBottom w:val="0"/>
      <w:divBdr>
        <w:top w:val="none" w:sz="0" w:space="0" w:color="auto"/>
        <w:left w:val="none" w:sz="0" w:space="0" w:color="auto"/>
        <w:bottom w:val="none" w:sz="0" w:space="0" w:color="auto"/>
        <w:right w:val="none" w:sz="0" w:space="0" w:color="auto"/>
      </w:divBdr>
    </w:div>
    <w:div w:id="1264921760">
      <w:bodyDiv w:val="1"/>
      <w:marLeft w:val="0"/>
      <w:marRight w:val="0"/>
      <w:marTop w:val="0"/>
      <w:marBottom w:val="0"/>
      <w:divBdr>
        <w:top w:val="none" w:sz="0" w:space="0" w:color="auto"/>
        <w:left w:val="none" w:sz="0" w:space="0" w:color="auto"/>
        <w:bottom w:val="none" w:sz="0" w:space="0" w:color="auto"/>
        <w:right w:val="none" w:sz="0" w:space="0" w:color="auto"/>
      </w:divBdr>
    </w:div>
    <w:div w:id="1265963961">
      <w:bodyDiv w:val="1"/>
      <w:marLeft w:val="0"/>
      <w:marRight w:val="0"/>
      <w:marTop w:val="0"/>
      <w:marBottom w:val="0"/>
      <w:divBdr>
        <w:top w:val="none" w:sz="0" w:space="0" w:color="auto"/>
        <w:left w:val="none" w:sz="0" w:space="0" w:color="auto"/>
        <w:bottom w:val="none" w:sz="0" w:space="0" w:color="auto"/>
        <w:right w:val="none" w:sz="0" w:space="0" w:color="auto"/>
      </w:divBdr>
    </w:div>
    <w:div w:id="1266305401">
      <w:bodyDiv w:val="1"/>
      <w:marLeft w:val="0"/>
      <w:marRight w:val="0"/>
      <w:marTop w:val="0"/>
      <w:marBottom w:val="0"/>
      <w:divBdr>
        <w:top w:val="none" w:sz="0" w:space="0" w:color="auto"/>
        <w:left w:val="none" w:sz="0" w:space="0" w:color="auto"/>
        <w:bottom w:val="none" w:sz="0" w:space="0" w:color="auto"/>
        <w:right w:val="none" w:sz="0" w:space="0" w:color="auto"/>
      </w:divBdr>
    </w:div>
    <w:div w:id="1267620191">
      <w:bodyDiv w:val="1"/>
      <w:marLeft w:val="0"/>
      <w:marRight w:val="0"/>
      <w:marTop w:val="0"/>
      <w:marBottom w:val="0"/>
      <w:divBdr>
        <w:top w:val="none" w:sz="0" w:space="0" w:color="auto"/>
        <w:left w:val="none" w:sz="0" w:space="0" w:color="auto"/>
        <w:bottom w:val="none" w:sz="0" w:space="0" w:color="auto"/>
        <w:right w:val="none" w:sz="0" w:space="0" w:color="auto"/>
      </w:divBdr>
    </w:div>
    <w:div w:id="1268733174">
      <w:bodyDiv w:val="1"/>
      <w:marLeft w:val="0"/>
      <w:marRight w:val="0"/>
      <w:marTop w:val="0"/>
      <w:marBottom w:val="0"/>
      <w:divBdr>
        <w:top w:val="none" w:sz="0" w:space="0" w:color="auto"/>
        <w:left w:val="none" w:sz="0" w:space="0" w:color="auto"/>
        <w:bottom w:val="none" w:sz="0" w:space="0" w:color="auto"/>
        <w:right w:val="none" w:sz="0" w:space="0" w:color="auto"/>
      </w:divBdr>
    </w:div>
    <w:div w:id="1269705001">
      <w:bodyDiv w:val="1"/>
      <w:marLeft w:val="0"/>
      <w:marRight w:val="0"/>
      <w:marTop w:val="0"/>
      <w:marBottom w:val="0"/>
      <w:divBdr>
        <w:top w:val="none" w:sz="0" w:space="0" w:color="auto"/>
        <w:left w:val="none" w:sz="0" w:space="0" w:color="auto"/>
        <w:bottom w:val="none" w:sz="0" w:space="0" w:color="auto"/>
        <w:right w:val="none" w:sz="0" w:space="0" w:color="auto"/>
      </w:divBdr>
    </w:div>
    <w:div w:id="1270236301">
      <w:bodyDiv w:val="1"/>
      <w:marLeft w:val="0"/>
      <w:marRight w:val="0"/>
      <w:marTop w:val="0"/>
      <w:marBottom w:val="0"/>
      <w:divBdr>
        <w:top w:val="none" w:sz="0" w:space="0" w:color="auto"/>
        <w:left w:val="none" w:sz="0" w:space="0" w:color="auto"/>
        <w:bottom w:val="none" w:sz="0" w:space="0" w:color="auto"/>
        <w:right w:val="none" w:sz="0" w:space="0" w:color="auto"/>
      </w:divBdr>
    </w:div>
    <w:div w:id="1270355859">
      <w:bodyDiv w:val="1"/>
      <w:marLeft w:val="0"/>
      <w:marRight w:val="0"/>
      <w:marTop w:val="0"/>
      <w:marBottom w:val="0"/>
      <w:divBdr>
        <w:top w:val="none" w:sz="0" w:space="0" w:color="auto"/>
        <w:left w:val="none" w:sz="0" w:space="0" w:color="auto"/>
        <w:bottom w:val="none" w:sz="0" w:space="0" w:color="auto"/>
        <w:right w:val="none" w:sz="0" w:space="0" w:color="auto"/>
      </w:divBdr>
    </w:div>
    <w:div w:id="1272275495">
      <w:bodyDiv w:val="1"/>
      <w:marLeft w:val="0"/>
      <w:marRight w:val="0"/>
      <w:marTop w:val="0"/>
      <w:marBottom w:val="0"/>
      <w:divBdr>
        <w:top w:val="none" w:sz="0" w:space="0" w:color="auto"/>
        <w:left w:val="none" w:sz="0" w:space="0" w:color="auto"/>
        <w:bottom w:val="none" w:sz="0" w:space="0" w:color="auto"/>
        <w:right w:val="none" w:sz="0" w:space="0" w:color="auto"/>
      </w:divBdr>
    </w:div>
    <w:div w:id="1274247315">
      <w:bodyDiv w:val="1"/>
      <w:marLeft w:val="0"/>
      <w:marRight w:val="0"/>
      <w:marTop w:val="0"/>
      <w:marBottom w:val="0"/>
      <w:divBdr>
        <w:top w:val="none" w:sz="0" w:space="0" w:color="auto"/>
        <w:left w:val="none" w:sz="0" w:space="0" w:color="auto"/>
        <w:bottom w:val="none" w:sz="0" w:space="0" w:color="auto"/>
        <w:right w:val="none" w:sz="0" w:space="0" w:color="auto"/>
      </w:divBdr>
    </w:div>
    <w:div w:id="1274480255">
      <w:bodyDiv w:val="1"/>
      <w:marLeft w:val="0"/>
      <w:marRight w:val="0"/>
      <w:marTop w:val="0"/>
      <w:marBottom w:val="0"/>
      <w:divBdr>
        <w:top w:val="none" w:sz="0" w:space="0" w:color="auto"/>
        <w:left w:val="none" w:sz="0" w:space="0" w:color="auto"/>
        <w:bottom w:val="none" w:sz="0" w:space="0" w:color="auto"/>
        <w:right w:val="none" w:sz="0" w:space="0" w:color="auto"/>
      </w:divBdr>
    </w:div>
    <w:div w:id="1275212381">
      <w:bodyDiv w:val="1"/>
      <w:marLeft w:val="0"/>
      <w:marRight w:val="0"/>
      <w:marTop w:val="0"/>
      <w:marBottom w:val="0"/>
      <w:divBdr>
        <w:top w:val="none" w:sz="0" w:space="0" w:color="auto"/>
        <w:left w:val="none" w:sz="0" w:space="0" w:color="auto"/>
        <w:bottom w:val="none" w:sz="0" w:space="0" w:color="auto"/>
        <w:right w:val="none" w:sz="0" w:space="0" w:color="auto"/>
      </w:divBdr>
    </w:div>
    <w:div w:id="1275820035">
      <w:bodyDiv w:val="1"/>
      <w:marLeft w:val="0"/>
      <w:marRight w:val="0"/>
      <w:marTop w:val="0"/>
      <w:marBottom w:val="0"/>
      <w:divBdr>
        <w:top w:val="none" w:sz="0" w:space="0" w:color="auto"/>
        <w:left w:val="none" w:sz="0" w:space="0" w:color="auto"/>
        <w:bottom w:val="none" w:sz="0" w:space="0" w:color="auto"/>
        <w:right w:val="none" w:sz="0" w:space="0" w:color="auto"/>
      </w:divBdr>
    </w:div>
    <w:div w:id="1276906996">
      <w:bodyDiv w:val="1"/>
      <w:marLeft w:val="0"/>
      <w:marRight w:val="0"/>
      <w:marTop w:val="0"/>
      <w:marBottom w:val="0"/>
      <w:divBdr>
        <w:top w:val="none" w:sz="0" w:space="0" w:color="auto"/>
        <w:left w:val="none" w:sz="0" w:space="0" w:color="auto"/>
        <w:bottom w:val="none" w:sz="0" w:space="0" w:color="auto"/>
        <w:right w:val="none" w:sz="0" w:space="0" w:color="auto"/>
      </w:divBdr>
    </w:div>
    <w:div w:id="1276985888">
      <w:bodyDiv w:val="1"/>
      <w:marLeft w:val="0"/>
      <w:marRight w:val="0"/>
      <w:marTop w:val="0"/>
      <w:marBottom w:val="0"/>
      <w:divBdr>
        <w:top w:val="none" w:sz="0" w:space="0" w:color="auto"/>
        <w:left w:val="none" w:sz="0" w:space="0" w:color="auto"/>
        <w:bottom w:val="none" w:sz="0" w:space="0" w:color="auto"/>
        <w:right w:val="none" w:sz="0" w:space="0" w:color="auto"/>
      </w:divBdr>
    </w:div>
    <w:div w:id="1277559913">
      <w:bodyDiv w:val="1"/>
      <w:marLeft w:val="0"/>
      <w:marRight w:val="0"/>
      <w:marTop w:val="0"/>
      <w:marBottom w:val="0"/>
      <w:divBdr>
        <w:top w:val="none" w:sz="0" w:space="0" w:color="auto"/>
        <w:left w:val="none" w:sz="0" w:space="0" w:color="auto"/>
        <w:bottom w:val="none" w:sz="0" w:space="0" w:color="auto"/>
        <w:right w:val="none" w:sz="0" w:space="0" w:color="auto"/>
      </w:divBdr>
    </w:div>
    <w:div w:id="1278221698">
      <w:bodyDiv w:val="1"/>
      <w:marLeft w:val="0"/>
      <w:marRight w:val="0"/>
      <w:marTop w:val="0"/>
      <w:marBottom w:val="0"/>
      <w:divBdr>
        <w:top w:val="none" w:sz="0" w:space="0" w:color="auto"/>
        <w:left w:val="none" w:sz="0" w:space="0" w:color="auto"/>
        <w:bottom w:val="none" w:sz="0" w:space="0" w:color="auto"/>
        <w:right w:val="none" w:sz="0" w:space="0" w:color="auto"/>
      </w:divBdr>
    </w:div>
    <w:div w:id="1279412631">
      <w:bodyDiv w:val="1"/>
      <w:marLeft w:val="0"/>
      <w:marRight w:val="0"/>
      <w:marTop w:val="0"/>
      <w:marBottom w:val="0"/>
      <w:divBdr>
        <w:top w:val="none" w:sz="0" w:space="0" w:color="auto"/>
        <w:left w:val="none" w:sz="0" w:space="0" w:color="auto"/>
        <w:bottom w:val="none" w:sz="0" w:space="0" w:color="auto"/>
        <w:right w:val="none" w:sz="0" w:space="0" w:color="auto"/>
      </w:divBdr>
    </w:div>
    <w:div w:id="1280835986">
      <w:bodyDiv w:val="1"/>
      <w:marLeft w:val="0"/>
      <w:marRight w:val="0"/>
      <w:marTop w:val="0"/>
      <w:marBottom w:val="0"/>
      <w:divBdr>
        <w:top w:val="none" w:sz="0" w:space="0" w:color="auto"/>
        <w:left w:val="none" w:sz="0" w:space="0" w:color="auto"/>
        <w:bottom w:val="none" w:sz="0" w:space="0" w:color="auto"/>
        <w:right w:val="none" w:sz="0" w:space="0" w:color="auto"/>
      </w:divBdr>
    </w:div>
    <w:div w:id="1280844660">
      <w:bodyDiv w:val="1"/>
      <w:marLeft w:val="0"/>
      <w:marRight w:val="0"/>
      <w:marTop w:val="0"/>
      <w:marBottom w:val="0"/>
      <w:divBdr>
        <w:top w:val="none" w:sz="0" w:space="0" w:color="auto"/>
        <w:left w:val="none" w:sz="0" w:space="0" w:color="auto"/>
        <w:bottom w:val="none" w:sz="0" w:space="0" w:color="auto"/>
        <w:right w:val="none" w:sz="0" w:space="0" w:color="auto"/>
      </w:divBdr>
    </w:div>
    <w:div w:id="1283807506">
      <w:bodyDiv w:val="1"/>
      <w:marLeft w:val="0"/>
      <w:marRight w:val="0"/>
      <w:marTop w:val="0"/>
      <w:marBottom w:val="0"/>
      <w:divBdr>
        <w:top w:val="none" w:sz="0" w:space="0" w:color="auto"/>
        <w:left w:val="none" w:sz="0" w:space="0" w:color="auto"/>
        <w:bottom w:val="none" w:sz="0" w:space="0" w:color="auto"/>
        <w:right w:val="none" w:sz="0" w:space="0" w:color="auto"/>
      </w:divBdr>
    </w:div>
    <w:div w:id="1284338245">
      <w:bodyDiv w:val="1"/>
      <w:marLeft w:val="0"/>
      <w:marRight w:val="0"/>
      <w:marTop w:val="0"/>
      <w:marBottom w:val="0"/>
      <w:divBdr>
        <w:top w:val="none" w:sz="0" w:space="0" w:color="auto"/>
        <w:left w:val="none" w:sz="0" w:space="0" w:color="auto"/>
        <w:bottom w:val="none" w:sz="0" w:space="0" w:color="auto"/>
        <w:right w:val="none" w:sz="0" w:space="0" w:color="auto"/>
      </w:divBdr>
    </w:div>
    <w:div w:id="1284652994">
      <w:bodyDiv w:val="1"/>
      <w:marLeft w:val="0"/>
      <w:marRight w:val="0"/>
      <w:marTop w:val="0"/>
      <w:marBottom w:val="0"/>
      <w:divBdr>
        <w:top w:val="none" w:sz="0" w:space="0" w:color="auto"/>
        <w:left w:val="none" w:sz="0" w:space="0" w:color="auto"/>
        <w:bottom w:val="none" w:sz="0" w:space="0" w:color="auto"/>
        <w:right w:val="none" w:sz="0" w:space="0" w:color="auto"/>
      </w:divBdr>
    </w:div>
    <w:div w:id="1286430243">
      <w:bodyDiv w:val="1"/>
      <w:marLeft w:val="0"/>
      <w:marRight w:val="0"/>
      <w:marTop w:val="0"/>
      <w:marBottom w:val="0"/>
      <w:divBdr>
        <w:top w:val="none" w:sz="0" w:space="0" w:color="auto"/>
        <w:left w:val="none" w:sz="0" w:space="0" w:color="auto"/>
        <w:bottom w:val="none" w:sz="0" w:space="0" w:color="auto"/>
        <w:right w:val="none" w:sz="0" w:space="0" w:color="auto"/>
      </w:divBdr>
    </w:div>
    <w:div w:id="1287783902">
      <w:bodyDiv w:val="1"/>
      <w:marLeft w:val="0"/>
      <w:marRight w:val="0"/>
      <w:marTop w:val="0"/>
      <w:marBottom w:val="0"/>
      <w:divBdr>
        <w:top w:val="none" w:sz="0" w:space="0" w:color="auto"/>
        <w:left w:val="none" w:sz="0" w:space="0" w:color="auto"/>
        <w:bottom w:val="none" w:sz="0" w:space="0" w:color="auto"/>
        <w:right w:val="none" w:sz="0" w:space="0" w:color="auto"/>
      </w:divBdr>
    </w:div>
    <w:div w:id="1288396719">
      <w:bodyDiv w:val="1"/>
      <w:marLeft w:val="0"/>
      <w:marRight w:val="0"/>
      <w:marTop w:val="0"/>
      <w:marBottom w:val="0"/>
      <w:divBdr>
        <w:top w:val="none" w:sz="0" w:space="0" w:color="auto"/>
        <w:left w:val="none" w:sz="0" w:space="0" w:color="auto"/>
        <w:bottom w:val="none" w:sz="0" w:space="0" w:color="auto"/>
        <w:right w:val="none" w:sz="0" w:space="0" w:color="auto"/>
      </w:divBdr>
    </w:div>
    <w:div w:id="1288580519">
      <w:bodyDiv w:val="1"/>
      <w:marLeft w:val="0"/>
      <w:marRight w:val="0"/>
      <w:marTop w:val="0"/>
      <w:marBottom w:val="0"/>
      <w:divBdr>
        <w:top w:val="none" w:sz="0" w:space="0" w:color="auto"/>
        <w:left w:val="none" w:sz="0" w:space="0" w:color="auto"/>
        <w:bottom w:val="none" w:sz="0" w:space="0" w:color="auto"/>
        <w:right w:val="none" w:sz="0" w:space="0" w:color="auto"/>
      </w:divBdr>
    </w:div>
    <w:div w:id="1290553991">
      <w:bodyDiv w:val="1"/>
      <w:marLeft w:val="0"/>
      <w:marRight w:val="0"/>
      <w:marTop w:val="0"/>
      <w:marBottom w:val="0"/>
      <w:divBdr>
        <w:top w:val="none" w:sz="0" w:space="0" w:color="auto"/>
        <w:left w:val="none" w:sz="0" w:space="0" w:color="auto"/>
        <w:bottom w:val="none" w:sz="0" w:space="0" w:color="auto"/>
        <w:right w:val="none" w:sz="0" w:space="0" w:color="auto"/>
      </w:divBdr>
    </w:div>
    <w:div w:id="1291589929">
      <w:bodyDiv w:val="1"/>
      <w:marLeft w:val="0"/>
      <w:marRight w:val="0"/>
      <w:marTop w:val="0"/>
      <w:marBottom w:val="0"/>
      <w:divBdr>
        <w:top w:val="none" w:sz="0" w:space="0" w:color="auto"/>
        <w:left w:val="none" w:sz="0" w:space="0" w:color="auto"/>
        <w:bottom w:val="none" w:sz="0" w:space="0" w:color="auto"/>
        <w:right w:val="none" w:sz="0" w:space="0" w:color="auto"/>
      </w:divBdr>
    </w:div>
    <w:div w:id="1292907965">
      <w:bodyDiv w:val="1"/>
      <w:marLeft w:val="0"/>
      <w:marRight w:val="0"/>
      <w:marTop w:val="0"/>
      <w:marBottom w:val="0"/>
      <w:divBdr>
        <w:top w:val="none" w:sz="0" w:space="0" w:color="auto"/>
        <w:left w:val="none" w:sz="0" w:space="0" w:color="auto"/>
        <w:bottom w:val="none" w:sz="0" w:space="0" w:color="auto"/>
        <w:right w:val="none" w:sz="0" w:space="0" w:color="auto"/>
      </w:divBdr>
    </w:div>
    <w:div w:id="1293633285">
      <w:bodyDiv w:val="1"/>
      <w:marLeft w:val="0"/>
      <w:marRight w:val="0"/>
      <w:marTop w:val="0"/>
      <w:marBottom w:val="0"/>
      <w:divBdr>
        <w:top w:val="none" w:sz="0" w:space="0" w:color="auto"/>
        <w:left w:val="none" w:sz="0" w:space="0" w:color="auto"/>
        <w:bottom w:val="none" w:sz="0" w:space="0" w:color="auto"/>
        <w:right w:val="none" w:sz="0" w:space="0" w:color="auto"/>
      </w:divBdr>
    </w:div>
    <w:div w:id="1293705791">
      <w:bodyDiv w:val="1"/>
      <w:marLeft w:val="0"/>
      <w:marRight w:val="0"/>
      <w:marTop w:val="0"/>
      <w:marBottom w:val="0"/>
      <w:divBdr>
        <w:top w:val="none" w:sz="0" w:space="0" w:color="auto"/>
        <w:left w:val="none" w:sz="0" w:space="0" w:color="auto"/>
        <w:bottom w:val="none" w:sz="0" w:space="0" w:color="auto"/>
        <w:right w:val="none" w:sz="0" w:space="0" w:color="auto"/>
      </w:divBdr>
    </w:div>
    <w:div w:id="1293753798">
      <w:bodyDiv w:val="1"/>
      <w:marLeft w:val="0"/>
      <w:marRight w:val="0"/>
      <w:marTop w:val="0"/>
      <w:marBottom w:val="0"/>
      <w:divBdr>
        <w:top w:val="none" w:sz="0" w:space="0" w:color="auto"/>
        <w:left w:val="none" w:sz="0" w:space="0" w:color="auto"/>
        <w:bottom w:val="none" w:sz="0" w:space="0" w:color="auto"/>
        <w:right w:val="none" w:sz="0" w:space="0" w:color="auto"/>
      </w:divBdr>
    </w:div>
    <w:div w:id="1295452342">
      <w:bodyDiv w:val="1"/>
      <w:marLeft w:val="0"/>
      <w:marRight w:val="0"/>
      <w:marTop w:val="0"/>
      <w:marBottom w:val="0"/>
      <w:divBdr>
        <w:top w:val="none" w:sz="0" w:space="0" w:color="auto"/>
        <w:left w:val="none" w:sz="0" w:space="0" w:color="auto"/>
        <w:bottom w:val="none" w:sz="0" w:space="0" w:color="auto"/>
        <w:right w:val="none" w:sz="0" w:space="0" w:color="auto"/>
      </w:divBdr>
    </w:div>
    <w:div w:id="1295529020">
      <w:bodyDiv w:val="1"/>
      <w:marLeft w:val="0"/>
      <w:marRight w:val="0"/>
      <w:marTop w:val="0"/>
      <w:marBottom w:val="0"/>
      <w:divBdr>
        <w:top w:val="none" w:sz="0" w:space="0" w:color="auto"/>
        <w:left w:val="none" w:sz="0" w:space="0" w:color="auto"/>
        <w:bottom w:val="none" w:sz="0" w:space="0" w:color="auto"/>
        <w:right w:val="none" w:sz="0" w:space="0" w:color="auto"/>
      </w:divBdr>
    </w:div>
    <w:div w:id="1295982005">
      <w:bodyDiv w:val="1"/>
      <w:marLeft w:val="0"/>
      <w:marRight w:val="0"/>
      <w:marTop w:val="0"/>
      <w:marBottom w:val="0"/>
      <w:divBdr>
        <w:top w:val="none" w:sz="0" w:space="0" w:color="auto"/>
        <w:left w:val="none" w:sz="0" w:space="0" w:color="auto"/>
        <w:bottom w:val="none" w:sz="0" w:space="0" w:color="auto"/>
        <w:right w:val="none" w:sz="0" w:space="0" w:color="auto"/>
      </w:divBdr>
    </w:div>
    <w:div w:id="1296063373">
      <w:bodyDiv w:val="1"/>
      <w:marLeft w:val="0"/>
      <w:marRight w:val="0"/>
      <w:marTop w:val="0"/>
      <w:marBottom w:val="0"/>
      <w:divBdr>
        <w:top w:val="none" w:sz="0" w:space="0" w:color="auto"/>
        <w:left w:val="none" w:sz="0" w:space="0" w:color="auto"/>
        <w:bottom w:val="none" w:sz="0" w:space="0" w:color="auto"/>
        <w:right w:val="none" w:sz="0" w:space="0" w:color="auto"/>
      </w:divBdr>
    </w:div>
    <w:div w:id="1296913176">
      <w:bodyDiv w:val="1"/>
      <w:marLeft w:val="0"/>
      <w:marRight w:val="0"/>
      <w:marTop w:val="0"/>
      <w:marBottom w:val="0"/>
      <w:divBdr>
        <w:top w:val="none" w:sz="0" w:space="0" w:color="auto"/>
        <w:left w:val="none" w:sz="0" w:space="0" w:color="auto"/>
        <w:bottom w:val="none" w:sz="0" w:space="0" w:color="auto"/>
        <w:right w:val="none" w:sz="0" w:space="0" w:color="auto"/>
      </w:divBdr>
    </w:div>
    <w:div w:id="1297251092">
      <w:bodyDiv w:val="1"/>
      <w:marLeft w:val="0"/>
      <w:marRight w:val="0"/>
      <w:marTop w:val="0"/>
      <w:marBottom w:val="0"/>
      <w:divBdr>
        <w:top w:val="none" w:sz="0" w:space="0" w:color="auto"/>
        <w:left w:val="none" w:sz="0" w:space="0" w:color="auto"/>
        <w:bottom w:val="none" w:sz="0" w:space="0" w:color="auto"/>
        <w:right w:val="none" w:sz="0" w:space="0" w:color="auto"/>
      </w:divBdr>
    </w:div>
    <w:div w:id="1297905447">
      <w:bodyDiv w:val="1"/>
      <w:marLeft w:val="0"/>
      <w:marRight w:val="0"/>
      <w:marTop w:val="0"/>
      <w:marBottom w:val="0"/>
      <w:divBdr>
        <w:top w:val="none" w:sz="0" w:space="0" w:color="auto"/>
        <w:left w:val="none" w:sz="0" w:space="0" w:color="auto"/>
        <w:bottom w:val="none" w:sz="0" w:space="0" w:color="auto"/>
        <w:right w:val="none" w:sz="0" w:space="0" w:color="auto"/>
      </w:divBdr>
    </w:div>
    <w:div w:id="1298871675">
      <w:bodyDiv w:val="1"/>
      <w:marLeft w:val="0"/>
      <w:marRight w:val="0"/>
      <w:marTop w:val="0"/>
      <w:marBottom w:val="0"/>
      <w:divBdr>
        <w:top w:val="none" w:sz="0" w:space="0" w:color="auto"/>
        <w:left w:val="none" w:sz="0" w:space="0" w:color="auto"/>
        <w:bottom w:val="none" w:sz="0" w:space="0" w:color="auto"/>
        <w:right w:val="none" w:sz="0" w:space="0" w:color="auto"/>
      </w:divBdr>
    </w:div>
    <w:div w:id="1299646623">
      <w:bodyDiv w:val="1"/>
      <w:marLeft w:val="0"/>
      <w:marRight w:val="0"/>
      <w:marTop w:val="0"/>
      <w:marBottom w:val="0"/>
      <w:divBdr>
        <w:top w:val="none" w:sz="0" w:space="0" w:color="auto"/>
        <w:left w:val="none" w:sz="0" w:space="0" w:color="auto"/>
        <w:bottom w:val="none" w:sz="0" w:space="0" w:color="auto"/>
        <w:right w:val="none" w:sz="0" w:space="0" w:color="auto"/>
      </w:divBdr>
    </w:div>
    <w:div w:id="1300382429">
      <w:bodyDiv w:val="1"/>
      <w:marLeft w:val="0"/>
      <w:marRight w:val="0"/>
      <w:marTop w:val="0"/>
      <w:marBottom w:val="0"/>
      <w:divBdr>
        <w:top w:val="none" w:sz="0" w:space="0" w:color="auto"/>
        <w:left w:val="none" w:sz="0" w:space="0" w:color="auto"/>
        <w:bottom w:val="none" w:sz="0" w:space="0" w:color="auto"/>
        <w:right w:val="none" w:sz="0" w:space="0" w:color="auto"/>
      </w:divBdr>
    </w:div>
    <w:div w:id="1301299618">
      <w:bodyDiv w:val="1"/>
      <w:marLeft w:val="0"/>
      <w:marRight w:val="0"/>
      <w:marTop w:val="0"/>
      <w:marBottom w:val="0"/>
      <w:divBdr>
        <w:top w:val="none" w:sz="0" w:space="0" w:color="auto"/>
        <w:left w:val="none" w:sz="0" w:space="0" w:color="auto"/>
        <w:bottom w:val="none" w:sz="0" w:space="0" w:color="auto"/>
        <w:right w:val="none" w:sz="0" w:space="0" w:color="auto"/>
      </w:divBdr>
    </w:div>
    <w:div w:id="1302231722">
      <w:bodyDiv w:val="1"/>
      <w:marLeft w:val="0"/>
      <w:marRight w:val="0"/>
      <w:marTop w:val="0"/>
      <w:marBottom w:val="0"/>
      <w:divBdr>
        <w:top w:val="none" w:sz="0" w:space="0" w:color="auto"/>
        <w:left w:val="none" w:sz="0" w:space="0" w:color="auto"/>
        <w:bottom w:val="none" w:sz="0" w:space="0" w:color="auto"/>
        <w:right w:val="none" w:sz="0" w:space="0" w:color="auto"/>
      </w:divBdr>
    </w:div>
    <w:div w:id="1302812398">
      <w:bodyDiv w:val="1"/>
      <w:marLeft w:val="0"/>
      <w:marRight w:val="0"/>
      <w:marTop w:val="0"/>
      <w:marBottom w:val="0"/>
      <w:divBdr>
        <w:top w:val="none" w:sz="0" w:space="0" w:color="auto"/>
        <w:left w:val="none" w:sz="0" w:space="0" w:color="auto"/>
        <w:bottom w:val="none" w:sz="0" w:space="0" w:color="auto"/>
        <w:right w:val="none" w:sz="0" w:space="0" w:color="auto"/>
      </w:divBdr>
    </w:div>
    <w:div w:id="1304772894">
      <w:bodyDiv w:val="1"/>
      <w:marLeft w:val="0"/>
      <w:marRight w:val="0"/>
      <w:marTop w:val="0"/>
      <w:marBottom w:val="0"/>
      <w:divBdr>
        <w:top w:val="none" w:sz="0" w:space="0" w:color="auto"/>
        <w:left w:val="none" w:sz="0" w:space="0" w:color="auto"/>
        <w:bottom w:val="none" w:sz="0" w:space="0" w:color="auto"/>
        <w:right w:val="none" w:sz="0" w:space="0" w:color="auto"/>
      </w:divBdr>
    </w:div>
    <w:div w:id="1305817233">
      <w:bodyDiv w:val="1"/>
      <w:marLeft w:val="0"/>
      <w:marRight w:val="0"/>
      <w:marTop w:val="0"/>
      <w:marBottom w:val="0"/>
      <w:divBdr>
        <w:top w:val="none" w:sz="0" w:space="0" w:color="auto"/>
        <w:left w:val="none" w:sz="0" w:space="0" w:color="auto"/>
        <w:bottom w:val="none" w:sz="0" w:space="0" w:color="auto"/>
        <w:right w:val="none" w:sz="0" w:space="0" w:color="auto"/>
      </w:divBdr>
    </w:div>
    <w:div w:id="1307200621">
      <w:bodyDiv w:val="1"/>
      <w:marLeft w:val="0"/>
      <w:marRight w:val="0"/>
      <w:marTop w:val="0"/>
      <w:marBottom w:val="0"/>
      <w:divBdr>
        <w:top w:val="none" w:sz="0" w:space="0" w:color="auto"/>
        <w:left w:val="none" w:sz="0" w:space="0" w:color="auto"/>
        <w:bottom w:val="none" w:sz="0" w:space="0" w:color="auto"/>
        <w:right w:val="none" w:sz="0" w:space="0" w:color="auto"/>
      </w:divBdr>
    </w:div>
    <w:div w:id="1307971425">
      <w:bodyDiv w:val="1"/>
      <w:marLeft w:val="0"/>
      <w:marRight w:val="0"/>
      <w:marTop w:val="0"/>
      <w:marBottom w:val="0"/>
      <w:divBdr>
        <w:top w:val="none" w:sz="0" w:space="0" w:color="auto"/>
        <w:left w:val="none" w:sz="0" w:space="0" w:color="auto"/>
        <w:bottom w:val="none" w:sz="0" w:space="0" w:color="auto"/>
        <w:right w:val="none" w:sz="0" w:space="0" w:color="auto"/>
      </w:divBdr>
    </w:div>
    <w:div w:id="1308778925">
      <w:bodyDiv w:val="1"/>
      <w:marLeft w:val="0"/>
      <w:marRight w:val="0"/>
      <w:marTop w:val="0"/>
      <w:marBottom w:val="0"/>
      <w:divBdr>
        <w:top w:val="none" w:sz="0" w:space="0" w:color="auto"/>
        <w:left w:val="none" w:sz="0" w:space="0" w:color="auto"/>
        <w:bottom w:val="none" w:sz="0" w:space="0" w:color="auto"/>
        <w:right w:val="none" w:sz="0" w:space="0" w:color="auto"/>
      </w:divBdr>
    </w:div>
    <w:div w:id="1310475523">
      <w:bodyDiv w:val="1"/>
      <w:marLeft w:val="0"/>
      <w:marRight w:val="0"/>
      <w:marTop w:val="0"/>
      <w:marBottom w:val="0"/>
      <w:divBdr>
        <w:top w:val="none" w:sz="0" w:space="0" w:color="auto"/>
        <w:left w:val="none" w:sz="0" w:space="0" w:color="auto"/>
        <w:bottom w:val="none" w:sz="0" w:space="0" w:color="auto"/>
        <w:right w:val="none" w:sz="0" w:space="0" w:color="auto"/>
      </w:divBdr>
    </w:div>
    <w:div w:id="1312250933">
      <w:bodyDiv w:val="1"/>
      <w:marLeft w:val="0"/>
      <w:marRight w:val="0"/>
      <w:marTop w:val="0"/>
      <w:marBottom w:val="0"/>
      <w:divBdr>
        <w:top w:val="none" w:sz="0" w:space="0" w:color="auto"/>
        <w:left w:val="none" w:sz="0" w:space="0" w:color="auto"/>
        <w:bottom w:val="none" w:sz="0" w:space="0" w:color="auto"/>
        <w:right w:val="none" w:sz="0" w:space="0" w:color="auto"/>
      </w:divBdr>
    </w:div>
    <w:div w:id="1312713071">
      <w:bodyDiv w:val="1"/>
      <w:marLeft w:val="0"/>
      <w:marRight w:val="0"/>
      <w:marTop w:val="0"/>
      <w:marBottom w:val="0"/>
      <w:divBdr>
        <w:top w:val="none" w:sz="0" w:space="0" w:color="auto"/>
        <w:left w:val="none" w:sz="0" w:space="0" w:color="auto"/>
        <w:bottom w:val="none" w:sz="0" w:space="0" w:color="auto"/>
        <w:right w:val="none" w:sz="0" w:space="0" w:color="auto"/>
      </w:divBdr>
    </w:div>
    <w:div w:id="1314677783">
      <w:bodyDiv w:val="1"/>
      <w:marLeft w:val="0"/>
      <w:marRight w:val="0"/>
      <w:marTop w:val="0"/>
      <w:marBottom w:val="0"/>
      <w:divBdr>
        <w:top w:val="none" w:sz="0" w:space="0" w:color="auto"/>
        <w:left w:val="none" w:sz="0" w:space="0" w:color="auto"/>
        <w:bottom w:val="none" w:sz="0" w:space="0" w:color="auto"/>
        <w:right w:val="none" w:sz="0" w:space="0" w:color="auto"/>
      </w:divBdr>
    </w:div>
    <w:div w:id="1315135833">
      <w:bodyDiv w:val="1"/>
      <w:marLeft w:val="0"/>
      <w:marRight w:val="0"/>
      <w:marTop w:val="0"/>
      <w:marBottom w:val="0"/>
      <w:divBdr>
        <w:top w:val="none" w:sz="0" w:space="0" w:color="auto"/>
        <w:left w:val="none" w:sz="0" w:space="0" w:color="auto"/>
        <w:bottom w:val="none" w:sz="0" w:space="0" w:color="auto"/>
        <w:right w:val="none" w:sz="0" w:space="0" w:color="auto"/>
      </w:divBdr>
    </w:div>
    <w:div w:id="1315648174">
      <w:bodyDiv w:val="1"/>
      <w:marLeft w:val="0"/>
      <w:marRight w:val="0"/>
      <w:marTop w:val="0"/>
      <w:marBottom w:val="0"/>
      <w:divBdr>
        <w:top w:val="none" w:sz="0" w:space="0" w:color="auto"/>
        <w:left w:val="none" w:sz="0" w:space="0" w:color="auto"/>
        <w:bottom w:val="none" w:sz="0" w:space="0" w:color="auto"/>
        <w:right w:val="none" w:sz="0" w:space="0" w:color="auto"/>
      </w:divBdr>
    </w:div>
    <w:div w:id="1315912662">
      <w:bodyDiv w:val="1"/>
      <w:marLeft w:val="0"/>
      <w:marRight w:val="0"/>
      <w:marTop w:val="0"/>
      <w:marBottom w:val="0"/>
      <w:divBdr>
        <w:top w:val="none" w:sz="0" w:space="0" w:color="auto"/>
        <w:left w:val="none" w:sz="0" w:space="0" w:color="auto"/>
        <w:bottom w:val="none" w:sz="0" w:space="0" w:color="auto"/>
        <w:right w:val="none" w:sz="0" w:space="0" w:color="auto"/>
      </w:divBdr>
    </w:div>
    <w:div w:id="1317538849">
      <w:bodyDiv w:val="1"/>
      <w:marLeft w:val="0"/>
      <w:marRight w:val="0"/>
      <w:marTop w:val="0"/>
      <w:marBottom w:val="0"/>
      <w:divBdr>
        <w:top w:val="none" w:sz="0" w:space="0" w:color="auto"/>
        <w:left w:val="none" w:sz="0" w:space="0" w:color="auto"/>
        <w:bottom w:val="none" w:sz="0" w:space="0" w:color="auto"/>
        <w:right w:val="none" w:sz="0" w:space="0" w:color="auto"/>
      </w:divBdr>
    </w:div>
    <w:div w:id="1319967553">
      <w:bodyDiv w:val="1"/>
      <w:marLeft w:val="0"/>
      <w:marRight w:val="0"/>
      <w:marTop w:val="0"/>
      <w:marBottom w:val="0"/>
      <w:divBdr>
        <w:top w:val="none" w:sz="0" w:space="0" w:color="auto"/>
        <w:left w:val="none" w:sz="0" w:space="0" w:color="auto"/>
        <w:bottom w:val="none" w:sz="0" w:space="0" w:color="auto"/>
        <w:right w:val="none" w:sz="0" w:space="0" w:color="auto"/>
      </w:divBdr>
    </w:div>
    <w:div w:id="1320308917">
      <w:bodyDiv w:val="1"/>
      <w:marLeft w:val="0"/>
      <w:marRight w:val="0"/>
      <w:marTop w:val="0"/>
      <w:marBottom w:val="0"/>
      <w:divBdr>
        <w:top w:val="none" w:sz="0" w:space="0" w:color="auto"/>
        <w:left w:val="none" w:sz="0" w:space="0" w:color="auto"/>
        <w:bottom w:val="none" w:sz="0" w:space="0" w:color="auto"/>
        <w:right w:val="none" w:sz="0" w:space="0" w:color="auto"/>
      </w:divBdr>
    </w:div>
    <w:div w:id="1321739320">
      <w:bodyDiv w:val="1"/>
      <w:marLeft w:val="0"/>
      <w:marRight w:val="0"/>
      <w:marTop w:val="0"/>
      <w:marBottom w:val="0"/>
      <w:divBdr>
        <w:top w:val="none" w:sz="0" w:space="0" w:color="auto"/>
        <w:left w:val="none" w:sz="0" w:space="0" w:color="auto"/>
        <w:bottom w:val="none" w:sz="0" w:space="0" w:color="auto"/>
        <w:right w:val="none" w:sz="0" w:space="0" w:color="auto"/>
      </w:divBdr>
    </w:div>
    <w:div w:id="1322193903">
      <w:bodyDiv w:val="1"/>
      <w:marLeft w:val="0"/>
      <w:marRight w:val="0"/>
      <w:marTop w:val="0"/>
      <w:marBottom w:val="0"/>
      <w:divBdr>
        <w:top w:val="none" w:sz="0" w:space="0" w:color="auto"/>
        <w:left w:val="none" w:sz="0" w:space="0" w:color="auto"/>
        <w:bottom w:val="none" w:sz="0" w:space="0" w:color="auto"/>
        <w:right w:val="none" w:sz="0" w:space="0" w:color="auto"/>
      </w:divBdr>
    </w:div>
    <w:div w:id="1322662737">
      <w:bodyDiv w:val="1"/>
      <w:marLeft w:val="0"/>
      <w:marRight w:val="0"/>
      <w:marTop w:val="0"/>
      <w:marBottom w:val="0"/>
      <w:divBdr>
        <w:top w:val="none" w:sz="0" w:space="0" w:color="auto"/>
        <w:left w:val="none" w:sz="0" w:space="0" w:color="auto"/>
        <w:bottom w:val="none" w:sz="0" w:space="0" w:color="auto"/>
        <w:right w:val="none" w:sz="0" w:space="0" w:color="auto"/>
      </w:divBdr>
    </w:div>
    <w:div w:id="1323269221">
      <w:bodyDiv w:val="1"/>
      <w:marLeft w:val="0"/>
      <w:marRight w:val="0"/>
      <w:marTop w:val="0"/>
      <w:marBottom w:val="0"/>
      <w:divBdr>
        <w:top w:val="none" w:sz="0" w:space="0" w:color="auto"/>
        <w:left w:val="none" w:sz="0" w:space="0" w:color="auto"/>
        <w:bottom w:val="none" w:sz="0" w:space="0" w:color="auto"/>
        <w:right w:val="none" w:sz="0" w:space="0" w:color="auto"/>
      </w:divBdr>
    </w:div>
    <w:div w:id="1323512186">
      <w:bodyDiv w:val="1"/>
      <w:marLeft w:val="0"/>
      <w:marRight w:val="0"/>
      <w:marTop w:val="0"/>
      <w:marBottom w:val="0"/>
      <w:divBdr>
        <w:top w:val="none" w:sz="0" w:space="0" w:color="auto"/>
        <w:left w:val="none" w:sz="0" w:space="0" w:color="auto"/>
        <w:bottom w:val="none" w:sz="0" w:space="0" w:color="auto"/>
        <w:right w:val="none" w:sz="0" w:space="0" w:color="auto"/>
      </w:divBdr>
    </w:div>
    <w:div w:id="1323780559">
      <w:bodyDiv w:val="1"/>
      <w:marLeft w:val="0"/>
      <w:marRight w:val="0"/>
      <w:marTop w:val="0"/>
      <w:marBottom w:val="0"/>
      <w:divBdr>
        <w:top w:val="none" w:sz="0" w:space="0" w:color="auto"/>
        <w:left w:val="none" w:sz="0" w:space="0" w:color="auto"/>
        <w:bottom w:val="none" w:sz="0" w:space="0" w:color="auto"/>
        <w:right w:val="none" w:sz="0" w:space="0" w:color="auto"/>
      </w:divBdr>
    </w:div>
    <w:div w:id="1324891883">
      <w:bodyDiv w:val="1"/>
      <w:marLeft w:val="0"/>
      <w:marRight w:val="0"/>
      <w:marTop w:val="0"/>
      <w:marBottom w:val="0"/>
      <w:divBdr>
        <w:top w:val="none" w:sz="0" w:space="0" w:color="auto"/>
        <w:left w:val="none" w:sz="0" w:space="0" w:color="auto"/>
        <w:bottom w:val="none" w:sz="0" w:space="0" w:color="auto"/>
        <w:right w:val="none" w:sz="0" w:space="0" w:color="auto"/>
      </w:divBdr>
    </w:div>
    <w:div w:id="1325473405">
      <w:bodyDiv w:val="1"/>
      <w:marLeft w:val="0"/>
      <w:marRight w:val="0"/>
      <w:marTop w:val="0"/>
      <w:marBottom w:val="0"/>
      <w:divBdr>
        <w:top w:val="none" w:sz="0" w:space="0" w:color="auto"/>
        <w:left w:val="none" w:sz="0" w:space="0" w:color="auto"/>
        <w:bottom w:val="none" w:sz="0" w:space="0" w:color="auto"/>
        <w:right w:val="none" w:sz="0" w:space="0" w:color="auto"/>
      </w:divBdr>
    </w:div>
    <w:div w:id="1326856793">
      <w:bodyDiv w:val="1"/>
      <w:marLeft w:val="0"/>
      <w:marRight w:val="0"/>
      <w:marTop w:val="0"/>
      <w:marBottom w:val="0"/>
      <w:divBdr>
        <w:top w:val="none" w:sz="0" w:space="0" w:color="auto"/>
        <w:left w:val="none" w:sz="0" w:space="0" w:color="auto"/>
        <w:bottom w:val="none" w:sz="0" w:space="0" w:color="auto"/>
        <w:right w:val="none" w:sz="0" w:space="0" w:color="auto"/>
      </w:divBdr>
    </w:div>
    <w:div w:id="1326931163">
      <w:bodyDiv w:val="1"/>
      <w:marLeft w:val="0"/>
      <w:marRight w:val="0"/>
      <w:marTop w:val="0"/>
      <w:marBottom w:val="0"/>
      <w:divBdr>
        <w:top w:val="none" w:sz="0" w:space="0" w:color="auto"/>
        <w:left w:val="none" w:sz="0" w:space="0" w:color="auto"/>
        <w:bottom w:val="none" w:sz="0" w:space="0" w:color="auto"/>
        <w:right w:val="none" w:sz="0" w:space="0" w:color="auto"/>
      </w:divBdr>
    </w:div>
    <w:div w:id="1327394674">
      <w:bodyDiv w:val="1"/>
      <w:marLeft w:val="0"/>
      <w:marRight w:val="0"/>
      <w:marTop w:val="0"/>
      <w:marBottom w:val="0"/>
      <w:divBdr>
        <w:top w:val="none" w:sz="0" w:space="0" w:color="auto"/>
        <w:left w:val="none" w:sz="0" w:space="0" w:color="auto"/>
        <w:bottom w:val="none" w:sz="0" w:space="0" w:color="auto"/>
        <w:right w:val="none" w:sz="0" w:space="0" w:color="auto"/>
      </w:divBdr>
    </w:div>
    <w:div w:id="1331177796">
      <w:bodyDiv w:val="1"/>
      <w:marLeft w:val="0"/>
      <w:marRight w:val="0"/>
      <w:marTop w:val="0"/>
      <w:marBottom w:val="0"/>
      <w:divBdr>
        <w:top w:val="none" w:sz="0" w:space="0" w:color="auto"/>
        <w:left w:val="none" w:sz="0" w:space="0" w:color="auto"/>
        <w:bottom w:val="none" w:sz="0" w:space="0" w:color="auto"/>
        <w:right w:val="none" w:sz="0" w:space="0" w:color="auto"/>
      </w:divBdr>
    </w:div>
    <w:div w:id="1331592247">
      <w:bodyDiv w:val="1"/>
      <w:marLeft w:val="0"/>
      <w:marRight w:val="0"/>
      <w:marTop w:val="0"/>
      <w:marBottom w:val="0"/>
      <w:divBdr>
        <w:top w:val="none" w:sz="0" w:space="0" w:color="auto"/>
        <w:left w:val="none" w:sz="0" w:space="0" w:color="auto"/>
        <w:bottom w:val="none" w:sz="0" w:space="0" w:color="auto"/>
        <w:right w:val="none" w:sz="0" w:space="0" w:color="auto"/>
      </w:divBdr>
    </w:div>
    <w:div w:id="1332837041">
      <w:bodyDiv w:val="1"/>
      <w:marLeft w:val="0"/>
      <w:marRight w:val="0"/>
      <w:marTop w:val="0"/>
      <w:marBottom w:val="0"/>
      <w:divBdr>
        <w:top w:val="none" w:sz="0" w:space="0" w:color="auto"/>
        <w:left w:val="none" w:sz="0" w:space="0" w:color="auto"/>
        <w:bottom w:val="none" w:sz="0" w:space="0" w:color="auto"/>
        <w:right w:val="none" w:sz="0" w:space="0" w:color="auto"/>
      </w:divBdr>
    </w:div>
    <w:div w:id="1333800601">
      <w:bodyDiv w:val="1"/>
      <w:marLeft w:val="0"/>
      <w:marRight w:val="0"/>
      <w:marTop w:val="0"/>
      <w:marBottom w:val="0"/>
      <w:divBdr>
        <w:top w:val="none" w:sz="0" w:space="0" w:color="auto"/>
        <w:left w:val="none" w:sz="0" w:space="0" w:color="auto"/>
        <w:bottom w:val="none" w:sz="0" w:space="0" w:color="auto"/>
        <w:right w:val="none" w:sz="0" w:space="0" w:color="auto"/>
      </w:divBdr>
    </w:div>
    <w:div w:id="1333946708">
      <w:bodyDiv w:val="1"/>
      <w:marLeft w:val="0"/>
      <w:marRight w:val="0"/>
      <w:marTop w:val="0"/>
      <w:marBottom w:val="0"/>
      <w:divBdr>
        <w:top w:val="none" w:sz="0" w:space="0" w:color="auto"/>
        <w:left w:val="none" w:sz="0" w:space="0" w:color="auto"/>
        <w:bottom w:val="none" w:sz="0" w:space="0" w:color="auto"/>
        <w:right w:val="none" w:sz="0" w:space="0" w:color="auto"/>
      </w:divBdr>
    </w:div>
    <w:div w:id="1334798509">
      <w:bodyDiv w:val="1"/>
      <w:marLeft w:val="0"/>
      <w:marRight w:val="0"/>
      <w:marTop w:val="0"/>
      <w:marBottom w:val="0"/>
      <w:divBdr>
        <w:top w:val="none" w:sz="0" w:space="0" w:color="auto"/>
        <w:left w:val="none" w:sz="0" w:space="0" w:color="auto"/>
        <w:bottom w:val="none" w:sz="0" w:space="0" w:color="auto"/>
        <w:right w:val="none" w:sz="0" w:space="0" w:color="auto"/>
      </w:divBdr>
    </w:div>
    <w:div w:id="1334842581">
      <w:bodyDiv w:val="1"/>
      <w:marLeft w:val="0"/>
      <w:marRight w:val="0"/>
      <w:marTop w:val="0"/>
      <w:marBottom w:val="0"/>
      <w:divBdr>
        <w:top w:val="none" w:sz="0" w:space="0" w:color="auto"/>
        <w:left w:val="none" w:sz="0" w:space="0" w:color="auto"/>
        <w:bottom w:val="none" w:sz="0" w:space="0" w:color="auto"/>
        <w:right w:val="none" w:sz="0" w:space="0" w:color="auto"/>
      </w:divBdr>
    </w:div>
    <w:div w:id="1334988272">
      <w:bodyDiv w:val="1"/>
      <w:marLeft w:val="0"/>
      <w:marRight w:val="0"/>
      <w:marTop w:val="0"/>
      <w:marBottom w:val="0"/>
      <w:divBdr>
        <w:top w:val="none" w:sz="0" w:space="0" w:color="auto"/>
        <w:left w:val="none" w:sz="0" w:space="0" w:color="auto"/>
        <w:bottom w:val="none" w:sz="0" w:space="0" w:color="auto"/>
        <w:right w:val="none" w:sz="0" w:space="0" w:color="auto"/>
      </w:divBdr>
    </w:div>
    <w:div w:id="1335181113">
      <w:bodyDiv w:val="1"/>
      <w:marLeft w:val="0"/>
      <w:marRight w:val="0"/>
      <w:marTop w:val="0"/>
      <w:marBottom w:val="0"/>
      <w:divBdr>
        <w:top w:val="none" w:sz="0" w:space="0" w:color="auto"/>
        <w:left w:val="none" w:sz="0" w:space="0" w:color="auto"/>
        <w:bottom w:val="none" w:sz="0" w:space="0" w:color="auto"/>
        <w:right w:val="none" w:sz="0" w:space="0" w:color="auto"/>
      </w:divBdr>
    </w:div>
    <w:div w:id="1335644894">
      <w:bodyDiv w:val="1"/>
      <w:marLeft w:val="0"/>
      <w:marRight w:val="0"/>
      <w:marTop w:val="0"/>
      <w:marBottom w:val="0"/>
      <w:divBdr>
        <w:top w:val="none" w:sz="0" w:space="0" w:color="auto"/>
        <w:left w:val="none" w:sz="0" w:space="0" w:color="auto"/>
        <w:bottom w:val="none" w:sz="0" w:space="0" w:color="auto"/>
        <w:right w:val="none" w:sz="0" w:space="0" w:color="auto"/>
      </w:divBdr>
    </w:div>
    <w:div w:id="1338968357">
      <w:bodyDiv w:val="1"/>
      <w:marLeft w:val="0"/>
      <w:marRight w:val="0"/>
      <w:marTop w:val="0"/>
      <w:marBottom w:val="0"/>
      <w:divBdr>
        <w:top w:val="none" w:sz="0" w:space="0" w:color="auto"/>
        <w:left w:val="none" w:sz="0" w:space="0" w:color="auto"/>
        <w:bottom w:val="none" w:sz="0" w:space="0" w:color="auto"/>
        <w:right w:val="none" w:sz="0" w:space="0" w:color="auto"/>
      </w:divBdr>
    </w:div>
    <w:div w:id="1339773872">
      <w:bodyDiv w:val="1"/>
      <w:marLeft w:val="0"/>
      <w:marRight w:val="0"/>
      <w:marTop w:val="0"/>
      <w:marBottom w:val="0"/>
      <w:divBdr>
        <w:top w:val="none" w:sz="0" w:space="0" w:color="auto"/>
        <w:left w:val="none" w:sz="0" w:space="0" w:color="auto"/>
        <w:bottom w:val="none" w:sz="0" w:space="0" w:color="auto"/>
        <w:right w:val="none" w:sz="0" w:space="0" w:color="auto"/>
      </w:divBdr>
    </w:div>
    <w:div w:id="1341466771">
      <w:bodyDiv w:val="1"/>
      <w:marLeft w:val="0"/>
      <w:marRight w:val="0"/>
      <w:marTop w:val="0"/>
      <w:marBottom w:val="0"/>
      <w:divBdr>
        <w:top w:val="none" w:sz="0" w:space="0" w:color="auto"/>
        <w:left w:val="none" w:sz="0" w:space="0" w:color="auto"/>
        <w:bottom w:val="none" w:sz="0" w:space="0" w:color="auto"/>
        <w:right w:val="none" w:sz="0" w:space="0" w:color="auto"/>
      </w:divBdr>
    </w:div>
    <w:div w:id="1341615117">
      <w:bodyDiv w:val="1"/>
      <w:marLeft w:val="0"/>
      <w:marRight w:val="0"/>
      <w:marTop w:val="0"/>
      <w:marBottom w:val="0"/>
      <w:divBdr>
        <w:top w:val="none" w:sz="0" w:space="0" w:color="auto"/>
        <w:left w:val="none" w:sz="0" w:space="0" w:color="auto"/>
        <w:bottom w:val="none" w:sz="0" w:space="0" w:color="auto"/>
        <w:right w:val="none" w:sz="0" w:space="0" w:color="auto"/>
      </w:divBdr>
    </w:div>
    <w:div w:id="1341661611">
      <w:bodyDiv w:val="1"/>
      <w:marLeft w:val="0"/>
      <w:marRight w:val="0"/>
      <w:marTop w:val="0"/>
      <w:marBottom w:val="0"/>
      <w:divBdr>
        <w:top w:val="none" w:sz="0" w:space="0" w:color="auto"/>
        <w:left w:val="none" w:sz="0" w:space="0" w:color="auto"/>
        <w:bottom w:val="none" w:sz="0" w:space="0" w:color="auto"/>
        <w:right w:val="none" w:sz="0" w:space="0" w:color="auto"/>
      </w:divBdr>
    </w:div>
    <w:div w:id="1342782230">
      <w:bodyDiv w:val="1"/>
      <w:marLeft w:val="0"/>
      <w:marRight w:val="0"/>
      <w:marTop w:val="0"/>
      <w:marBottom w:val="0"/>
      <w:divBdr>
        <w:top w:val="none" w:sz="0" w:space="0" w:color="auto"/>
        <w:left w:val="none" w:sz="0" w:space="0" w:color="auto"/>
        <w:bottom w:val="none" w:sz="0" w:space="0" w:color="auto"/>
        <w:right w:val="none" w:sz="0" w:space="0" w:color="auto"/>
      </w:divBdr>
    </w:div>
    <w:div w:id="1342854738">
      <w:bodyDiv w:val="1"/>
      <w:marLeft w:val="0"/>
      <w:marRight w:val="0"/>
      <w:marTop w:val="0"/>
      <w:marBottom w:val="0"/>
      <w:divBdr>
        <w:top w:val="none" w:sz="0" w:space="0" w:color="auto"/>
        <w:left w:val="none" w:sz="0" w:space="0" w:color="auto"/>
        <w:bottom w:val="none" w:sz="0" w:space="0" w:color="auto"/>
        <w:right w:val="none" w:sz="0" w:space="0" w:color="auto"/>
      </w:divBdr>
    </w:div>
    <w:div w:id="1343051060">
      <w:bodyDiv w:val="1"/>
      <w:marLeft w:val="0"/>
      <w:marRight w:val="0"/>
      <w:marTop w:val="0"/>
      <w:marBottom w:val="0"/>
      <w:divBdr>
        <w:top w:val="none" w:sz="0" w:space="0" w:color="auto"/>
        <w:left w:val="none" w:sz="0" w:space="0" w:color="auto"/>
        <w:bottom w:val="none" w:sz="0" w:space="0" w:color="auto"/>
        <w:right w:val="none" w:sz="0" w:space="0" w:color="auto"/>
      </w:divBdr>
    </w:div>
    <w:div w:id="1343434075">
      <w:bodyDiv w:val="1"/>
      <w:marLeft w:val="0"/>
      <w:marRight w:val="0"/>
      <w:marTop w:val="0"/>
      <w:marBottom w:val="0"/>
      <w:divBdr>
        <w:top w:val="none" w:sz="0" w:space="0" w:color="auto"/>
        <w:left w:val="none" w:sz="0" w:space="0" w:color="auto"/>
        <w:bottom w:val="none" w:sz="0" w:space="0" w:color="auto"/>
        <w:right w:val="none" w:sz="0" w:space="0" w:color="auto"/>
      </w:divBdr>
    </w:div>
    <w:div w:id="1344549578">
      <w:bodyDiv w:val="1"/>
      <w:marLeft w:val="0"/>
      <w:marRight w:val="0"/>
      <w:marTop w:val="0"/>
      <w:marBottom w:val="0"/>
      <w:divBdr>
        <w:top w:val="none" w:sz="0" w:space="0" w:color="auto"/>
        <w:left w:val="none" w:sz="0" w:space="0" w:color="auto"/>
        <w:bottom w:val="none" w:sz="0" w:space="0" w:color="auto"/>
        <w:right w:val="none" w:sz="0" w:space="0" w:color="auto"/>
      </w:divBdr>
    </w:div>
    <w:div w:id="1346983366">
      <w:bodyDiv w:val="1"/>
      <w:marLeft w:val="0"/>
      <w:marRight w:val="0"/>
      <w:marTop w:val="0"/>
      <w:marBottom w:val="0"/>
      <w:divBdr>
        <w:top w:val="none" w:sz="0" w:space="0" w:color="auto"/>
        <w:left w:val="none" w:sz="0" w:space="0" w:color="auto"/>
        <w:bottom w:val="none" w:sz="0" w:space="0" w:color="auto"/>
        <w:right w:val="none" w:sz="0" w:space="0" w:color="auto"/>
      </w:divBdr>
    </w:div>
    <w:div w:id="1347632048">
      <w:bodyDiv w:val="1"/>
      <w:marLeft w:val="0"/>
      <w:marRight w:val="0"/>
      <w:marTop w:val="0"/>
      <w:marBottom w:val="0"/>
      <w:divBdr>
        <w:top w:val="none" w:sz="0" w:space="0" w:color="auto"/>
        <w:left w:val="none" w:sz="0" w:space="0" w:color="auto"/>
        <w:bottom w:val="none" w:sz="0" w:space="0" w:color="auto"/>
        <w:right w:val="none" w:sz="0" w:space="0" w:color="auto"/>
      </w:divBdr>
    </w:div>
    <w:div w:id="1348291862">
      <w:bodyDiv w:val="1"/>
      <w:marLeft w:val="0"/>
      <w:marRight w:val="0"/>
      <w:marTop w:val="0"/>
      <w:marBottom w:val="0"/>
      <w:divBdr>
        <w:top w:val="none" w:sz="0" w:space="0" w:color="auto"/>
        <w:left w:val="none" w:sz="0" w:space="0" w:color="auto"/>
        <w:bottom w:val="none" w:sz="0" w:space="0" w:color="auto"/>
        <w:right w:val="none" w:sz="0" w:space="0" w:color="auto"/>
      </w:divBdr>
    </w:div>
    <w:div w:id="1349210716">
      <w:bodyDiv w:val="1"/>
      <w:marLeft w:val="0"/>
      <w:marRight w:val="0"/>
      <w:marTop w:val="0"/>
      <w:marBottom w:val="0"/>
      <w:divBdr>
        <w:top w:val="none" w:sz="0" w:space="0" w:color="auto"/>
        <w:left w:val="none" w:sz="0" w:space="0" w:color="auto"/>
        <w:bottom w:val="none" w:sz="0" w:space="0" w:color="auto"/>
        <w:right w:val="none" w:sz="0" w:space="0" w:color="auto"/>
      </w:divBdr>
    </w:div>
    <w:div w:id="1349598000">
      <w:bodyDiv w:val="1"/>
      <w:marLeft w:val="0"/>
      <w:marRight w:val="0"/>
      <w:marTop w:val="0"/>
      <w:marBottom w:val="0"/>
      <w:divBdr>
        <w:top w:val="none" w:sz="0" w:space="0" w:color="auto"/>
        <w:left w:val="none" w:sz="0" w:space="0" w:color="auto"/>
        <w:bottom w:val="none" w:sz="0" w:space="0" w:color="auto"/>
        <w:right w:val="none" w:sz="0" w:space="0" w:color="auto"/>
      </w:divBdr>
    </w:div>
    <w:div w:id="1350252395">
      <w:bodyDiv w:val="1"/>
      <w:marLeft w:val="0"/>
      <w:marRight w:val="0"/>
      <w:marTop w:val="0"/>
      <w:marBottom w:val="0"/>
      <w:divBdr>
        <w:top w:val="none" w:sz="0" w:space="0" w:color="auto"/>
        <w:left w:val="none" w:sz="0" w:space="0" w:color="auto"/>
        <w:bottom w:val="none" w:sz="0" w:space="0" w:color="auto"/>
        <w:right w:val="none" w:sz="0" w:space="0" w:color="auto"/>
      </w:divBdr>
    </w:div>
    <w:div w:id="1351177383">
      <w:bodyDiv w:val="1"/>
      <w:marLeft w:val="0"/>
      <w:marRight w:val="0"/>
      <w:marTop w:val="0"/>
      <w:marBottom w:val="0"/>
      <w:divBdr>
        <w:top w:val="none" w:sz="0" w:space="0" w:color="auto"/>
        <w:left w:val="none" w:sz="0" w:space="0" w:color="auto"/>
        <w:bottom w:val="none" w:sz="0" w:space="0" w:color="auto"/>
        <w:right w:val="none" w:sz="0" w:space="0" w:color="auto"/>
      </w:divBdr>
    </w:div>
    <w:div w:id="1356813173">
      <w:bodyDiv w:val="1"/>
      <w:marLeft w:val="0"/>
      <w:marRight w:val="0"/>
      <w:marTop w:val="0"/>
      <w:marBottom w:val="0"/>
      <w:divBdr>
        <w:top w:val="none" w:sz="0" w:space="0" w:color="auto"/>
        <w:left w:val="none" w:sz="0" w:space="0" w:color="auto"/>
        <w:bottom w:val="none" w:sz="0" w:space="0" w:color="auto"/>
        <w:right w:val="none" w:sz="0" w:space="0" w:color="auto"/>
      </w:divBdr>
    </w:div>
    <w:div w:id="1357073339">
      <w:bodyDiv w:val="1"/>
      <w:marLeft w:val="0"/>
      <w:marRight w:val="0"/>
      <w:marTop w:val="0"/>
      <w:marBottom w:val="0"/>
      <w:divBdr>
        <w:top w:val="none" w:sz="0" w:space="0" w:color="auto"/>
        <w:left w:val="none" w:sz="0" w:space="0" w:color="auto"/>
        <w:bottom w:val="none" w:sz="0" w:space="0" w:color="auto"/>
        <w:right w:val="none" w:sz="0" w:space="0" w:color="auto"/>
      </w:divBdr>
    </w:div>
    <w:div w:id="1357971637">
      <w:bodyDiv w:val="1"/>
      <w:marLeft w:val="0"/>
      <w:marRight w:val="0"/>
      <w:marTop w:val="0"/>
      <w:marBottom w:val="0"/>
      <w:divBdr>
        <w:top w:val="none" w:sz="0" w:space="0" w:color="auto"/>
        <w:left w:val="none" w:sz="0" w:space="0" w:color="auto"/>
        <w:bottom w:val="none" w:sz="0" w:space="0" w:color="auto"/>
        <w:right w:val="none" w:sz="0" w:space="0" w:color="auto"/>
      </w:divBdr>
    </w:div>
    <w:div w:id="1359819896">
      <w:bodyDiv w:val="1"/>
      <w:marLeft w:val="0"/>
      <w:marRight w:val="0"/>
      <w:marTop w:val="0"/>
      <w:marBottom w:val="0"/>
      <w:divBdr>
        <w:top w:val="none" w:sz="0" w:space="0" w:color="auto"/>
        <w:left w:val="none" w:sz="0" w:space="0" w:color="auto"/>
        <w:bottom w:val="none" w:sz="0" w:space="0" w:color="auto"/>
        <w:right w:val="none" w:sz="0" w:space="0" w:color="auto"/>
      </w:divBdr>
    </w:div>
    <w:div w:id="1359962177">
      <w:bodyDiv w:val="1"/>
      <w:marLeft w:val="0"/>
      <w:marRight w:val="0"/>
      <w:marTop w:val="0"/>
      <w:marBottom w:val="0"/>
      <w:divBdr>
        <w:top w:val="none" w:sz="0" w:space="0" w:color="auto"/>
        <w:left w:val="none" w:sz="0" w:space="0" w:color="auto"/>
        <w:bottom w:val="none" w:sz="0" w:space="0" w:color="auto"/>
        <w:right w:val="none" w:sz="0" w:space="0" w:color="auto"/>
      </w:divBdr>
    </w:div>
    <w:div w:id="1361661325">
      <w:bodyDiv w:val="1"/>
      <w:marLeft w:val="0"/>
      <w:marRight w:val="0"/>
      <w:marTop w:val="0"/>
      <w:marBottom w:val="0"/>
      <w:divBdr>
        <w:top w:val="none" w:sz="0" w:space="0" w:color="auto"/>
        <w:left w:val="none" w:sz="0" w:space="0" w:color="auto"/>
        <w:bottom w:val="none" w:sz="0" w:space="0" w:color="auto"/>
        <w:right w:val="none" w:sz="0" w:space="0" w:color="auto"/>
      </w:divBdr>
    </w:div>
    <w:div w:id="1361707588">
      <w:bodyDiv w:val="1"/>
      <w:marLeft w:val="0"/>
      <w:marRight w:val="0"/>
      <w:marTop w:val="0"/>
      <w:marBottom w:val="0"/>
      <w:divBdr>
        <w:top w:val="none" w:sz="0" w:space="0" w:color="auto"/>
        <w:left w:val="none" w:sz="0" w:space="0" w:color="auto"/>
        <w:bottom w:val="none" w:sz="0" w:space="0" w:color="auto"/>
        <w:right w:val="none" w:sz="0" w:space="0" w:color="auto"/>
      </w:divBdr>
    </w:div>
    <w:div w:id="1361781403">
      <w:bodyDiv w:val="1"/>
      <w:marLeft w:val="0"/>
      <w:marRight w:val="0"/>
      <w:marTop w:val="0"/>
      <w:marBottom w:val="0"/>
      <w:divBdr>
        <w:top w:val="none" w:sz="0" w:space="0" w:color="auto"/>
        <w:left w:val="none" w:sz="0" w:space="0" w:color="auto"/>
        <w:bottom w:val="none" w:sz="0" w:space="0" w:color="auto"/>
        <w:right w:val="none" w:sz="0" w:space="0" w:color="auto"/>
      </w:divBdr>
    </w:div>
    <w:div w:id="1362513933">
      <w:bodyDiv w:val="1"/>
      <w:marLeft w:val="0"/>
      <w:marRight w:val="0"/>
      <w:marTop w:val="0"/>
      <w:marBottom w:val="0"/>
      <w:divBdr>
        <w:top w:val="none" w:sz="0" w:space="0" w:color="auto"/>
        <w:left w:val="none" w:sz="0" w:space="0" w:color="auto"/>
        <w:bottom w:val="none" w:sz="0" w:space="0" w:color="auto"/>
        <w:right w:val="none" w:sz="0" w:space="0" w:color="auto"/>
      </w:divBdr>
    </w:div>
    <w:div w:id="1363357324">
      <w:bodyDiv w:val="1"/>
      <w:marLeft w:val="0"/>
      <w:marRight w:val="0"/>
      <w:marTop w:val="0"/>
      <w:marBottom w:val="0"/>
      <w:divBdr>
        <w:top w:val="none" w:sz="0" w:space="0" w:color="auto"/>
        <w:left w:val="none" w:sz="0" w:space="0" w:color="auto"/>
        <w:bottom w:val="none" w:sz="0" w:space="0" w:color="auto"/>
        <w:right w:val="none" w:sz="0" w:space="0" w:color="auto"/>
      </w:divBdr>
    </w:div>
    <w:div w:id="1363554863">
      <w:bodyDiv w:val="1"/>
      <w:marLeft w:val="0"/>
      <w:marRight w:val="0"/>
      <w:marTop w:val="0"/>
      <w:marBottom w:val="0"/>
      <w:divBdr>
        <w:top w:val="none" w:sz="0" w:space="0" w:color="auto"/>
        <w:left w:val="none" w:sz="0" w:space="0" w:color="auto"/>
        <w:bottom w:val="none" w:sz="0" w:space="0" w:color="auto"/>
        <w:right w:val="none" w:sz="0" w:space="0" w:color="auto"/>
      </w:divBdr>
    </w:div>
    <w:div w:id="1364556864">
      <w:bodyDiv w:val="1"/>
      <w:marLeft w:val="0"/>
      <w:marRight w:val="0"/>
      <w:marTop w:val="0"/>
      <w:marBottom w:val="0"/>
      <w:divBdr>
        <w:top w:val="none" w:sz="0" w:space="0" w:color="auto"/>
        <w:left w:val="none" w:sz="0" w:space="0" w:color="auto"/>
        <w:bottom w:val="none" w:sz="0" w:space="0" w:color="auto"/>
        <w:right w:val="none" w:sz="0" w:space="0" w:color="auto"/>
      </w:divBdr>
    </w:div>
    <w:div w:id="1365055747">
      <w:bodyDiv w:val="1"/>
      <w:marLeft w:val="0"/>
      <w:marRight w:val="0"/>
      <w:marTop w:val="0"/>
      <w:marBottom w:val="0"/>
      <w:divBdr>
        <w:top w:val="none" w:sz="0" w:space="0" w:color="auto"/>
        <w:left w:val="none" w:sz="0" w:space="0" w:color="auto"/>
        <w:bottom w:val="none" w:sz="0" w:space="0" w:color="auto"/>
        <w:right w:val="none" w:sz="0" w:space="0" w:color="auto"/>
      </w:divBdr>
    </w:div>
    <w:div w:id="1365061766">
      <w:bodyDiv w:val="1"/>
      <w:marLeft w:val="0"/>
      <w:marRight w:val="0"/>
      <w:marTop w:val="0"/>
      <w:marBottom w:val="0"/>
      <w:divBdr>
        <w:top w:val="none" w:sz="0" w:space="0" w:color="auto"/>
        <w:left w:val="none" w:sz="0" w:space="0" w:color="auto"/>
        <w:bottom w:val="none" w:sz="0" w:space="0" w:color="auto"/>
        <w:right w:val="none" w:sz="0" w:space="0" w:color="auto"/>
      </w:divBdr>
    </w:div>
    <w:div w:id="1366447436">
      <w:bodyDiv w:val="1"/>
      <w:marLeft w:val="0"/>
      <w:marRight w:val="0"/>
      <w:marTop w:val="0"/>
      <w:marBottom w:val="0"/>
      <w:divBdr>
        <w:top w:val="none" w:sz="0" w:space="0" w:color="auto"/>
        <w:left w:val="none" w:sz="0" w:space="0" w:color="auto"/>
        <w:bottom w:val="none" w:sz="0" w:space="0" w:color="auto"/>
        <w:right w:val="none" w:sz="0" w:space="0" w:color="auto"/>
      </w:divBdr>
    </w:div>
    <w:div w:id="1366755341">
      <w:bodyDiv w:val="1"/>
      <w:marLeft w:val="0"/>
      <w:marRight w:val="0"/>
      <w:marTop w:val="0"/>
      <w:marBottom w:val="0"/>
      <w:divBdr>
        <w:top w:val="none" w:sz="0" w:space="0" w:color="auto"/>
        <w:left w:val="none" w:sz="0" w:space="0" w:color="auto"/>
        <w:bottom w:val="none" w:sz="0" w:space="0" w:color="auto"/>
        <w:right w:val="none" w:sz="0" w:space="0" w:color="auto"/>
      </w:divBdr>
    </w:div>
    <w:div w:id="1367102141">
      <w:bodyDiv w:val="1"/>
      <w:marLeft w:val="0"/>
      <w:marRight w:val="0"/>
      <w:marTop w:val="0"/>
      <w:marBottom w:val="0"/>
      <w:divBdr>
        <w:top w:val="none" w:sz="0" w:space="0" w:color="auto"/>
        <w:left w:val="none" w:sz="0" w:space="0" w:color="auto"/>
        <w:bottom w:val="none" w:sz="0" w:space="0" w:color="auto"/>
        <w:right w:val="none" w:sz="0" w:space="0" w:color="auto"/>
      </w:divBdr>
    </w:div>
    <w:div w:id="1370104531">
      <w:bodyDiv w:val="1"/>
      <w:marLeft w:val="0"/>
      <w:marRight w:val="0"/>
      <w:marTop w:val="0"/>
      <w:marBottom w:val="0"/>
      <w:divBdr>
        <w:top w:val="none" w:sz="0" w:space="0" w:color="auto"/>
        <w:left w:val="none" w:sz="0" w:space="0" w:color="auto"/>
        <w:bottom w:val="none" w:sz="0" w:space="0" w:color="auto"/>
        <w:right w:val="none" w:sz="0" w:space="0" w:color="auto"/>
      </w:divBdr>
    </w:div>
    <w:div w:id="1371414027">
      <w:bodyDiv w:val="1"/>
      <w:marLeft w:val="0"/>
      <w:marRight w:val="0"/>
      <w:marTop w:val="0"/>
      <w:marBottom w:val="0"/>
      <w:divBdr>
        <w:top w:val="none" w:sz="0" w:space="0" w:color="auto"/>
        <w:left w:val="none" w:sz="0" w:space="0" w:color="auto"/>
        <w:bottom w:val="none" w:sz="0" w:space="0" w:color="auto"/>
        <w:right w:val="none" w:sz="0" w:space="0" w:color="auto"/>
      </w:divBdr>
    </w:div>
    <w:div w:id="1372225082">
      <w:bodyDiv w:val="1"/>
      <w:marLeft w:val="0"/>
      <w:marRight w:val="0"/>
      <w:marTop w:val="0"/>
      <w:marBottom w:val="0"/>
      <w:divBdr>
        <w:top w:val="none" w:sz="0" w:space="0" w:color="auto"/>
        <w:left w:val="none" w:sz="0" w:space="0" w:color="auto"/>
        <w:bottom w:val="none" w:sz="0" w:space="0" w:color="auto"/>
        <w:right w:val="none" w:sz="0" w:space="0" w:color="auto"/>
      </w:divBdr>
    </w:div>
    <w:div w:id="1373111513">
      <w:bodyDiv w:val="1"/>
      <w:marLeft w:val="0"/>
      <w:marRight w:val="0"/>
      <w:marTop w:val="0"/>
      <w:marBottom w:val="0"/>
      <w:divBdr>
        <w:top w:val="none" w:sz="0" w:space="0" w:color="auto"/>
        <w:left w:val="none" w:sz="0" w:space="0" w:color="auto"/>
        <w:bottom w:val="none" w:sz="0" w:space="0" w:color="auto"/>
        <w:right w:val="none" w:sz="0" w:space="0" w:color="auto"/>
      </w:divBdr>
    </w:div>
    <w:div w:id="1373454538">
      <w:bodyDiv w:val="1"/>
      <w:marLeft w:val="0"/>
      <w:marRight w:val="0"/>
      <w:marTop w:val="0"/>
      <w:marBottom w:val="0"/>
      <w:divBdr>
        <w:top w:val="none" w:sz="0" w:space="0" w:color="auto"/>
        <w:left w:val="none" w:sz="0" w:space="0" w:color="auto"/>
        <w:bottom w:val="none" w:sz="0" w:space="0" w:color="auto"/>
        <w:right w:val="none" w:sz="0" w:space="0" w:color="auto"/>
      </w:divBdr>
    </w:div>
    <w:div w:id="1373463480">
      <w:bodyDiv w:val="1"/>
      <w:marLeft w:val="0"/>
      <w:marRight w:val="0"/>
      <w:marTop w:val="0"/>
      <w:marBottom w:val="0"/>
      <w:divBdr>
        <w:top w:val="none" w:sz="0" w:space="0" w:color="auto"/>
        <w:left w:val="none" w:sz="0" w:space="0" w:color="auto"/>
        <w:bottom w:val="none" w:sz="0" w:space="0" w:color="auto"/>
        <w:right w:val="none" w:sz="0" w:space="0" w:color="auto"/>
      </w:divBdr>
    </w:div>
    <w:div w:id="1373535699">
      <w:bodyDiv w:val="1"/>
      <w:marLeft w:val="0"/>
      <w:marRight w:val="0"/>
      <w:marTop w:val="0"/>
      <w:marBottom w:val="0"/>
      <w:divBdr>
        <w:top w:val="none" w:sz="0" w:space="0" w:color="auto"/>
        <w:left w:val="none" w:sz="0" w:space="0" w:color="auto"/>
        <w:bottom w:val="none" w:sz="0" w:space="0" w:color="auto"/>
        <w:right w:val="none" w:sz="0" w:space="0" w:color="auto"/>
      </w:divBdr>
    </w:div>
    <w:div w:id="1375085553">
      <w:bodyDiv w:val="1"/>
      <w:marLeft w:val="0"/>
      <w:marRight w:val="0"/>
      <w:marTop w:val="0"/>
      <w:marBottom w:val="0"/>
      <w:divBdr>
        <w:top w:val="none" w:sz="0" w:space="0" w:color="auto"/>
        <w:left w:val="none" w:sz="0" w:space="0" w:color="auto"/>
        <w:bottom w:val="none" w:sz="0" w:space="0" w:color="auto"/>
        <w:right w:val="none" w:sz="0" w:space="0" w:color="auto"/>
      </w:divBdr>
    </w:div>
    <w:div w:id="1375234668">
      <w:bodyDiv w:val="1"/>
      <w:marLeft w:val="0"/>
      <w:marRight w:val="0"/>
      <w:marTop w:val="0"/>
      <w:marBottom w:val="0"/>
      <w:divBdr>
        <w:top w:val="none" w:sz="0" w:space="0" w:color="auto"/>
        <w:left w:val="none" w:sz="0" w:space="0" w:color="auto"/>
        <w:bottom w:val="none" w:sz="0" w:space="0" w:color="auto"/>
        <w:right w:val="none" w:sz="0" w:space="0" w:color="auto"/>
      </w:divBdr>
    </w:div>
    <w:div w:id="1376199329">
      <w:bodyDiv w:val="1"/>
      <w:marLeft w:val="0"/>
      <w:marRight w:val="0"/>
      <w:marTop w:val="0"/>
      <w:marBottom w:val="0"/>
      <w:divBdr>
        <w:top w:val="none" w:sz="0" w:space="0" w:color="auto"/>
        <w:left w:val="none" w:sz="0" w:space="0" w:color="auto"/>
        <w:bottom w:val="none" w:sz="0" w:space="0" w:color="auto"/>
        <w:right w:val="none" w:sz="0" w:space="0" w:color="auto"/>
      </w:divBdr>
    </w:div>
    <w:div w:id="1376274613">
      <w:bodyDiv w:val="1"/>
      <w:marLeft w:val="0"/>
      <w:marRight w:val="0"/>
      <w:marTop w:val="0"/>
      <w:marBottom w:val="0"/>
      <w:divBdr>
        <w:top w:val="none" w:sz="0" w:space="0" w:color="auto"/>
        <w:left w:val="none" w:sz="0" w:space="0" w:color="auto"/>
        <w:bottom w:val="none" w:sz="0" w:space="0" w:color="auto"/>
        <w:right w:val="none" w:sz="0" w:space="0" w:color="auto"/>
      </w:divBdr>
    </w:div>
    <w:div w:id="1376395999">
      <w:bodyDiv w:val="1"/>
      <w:marLeft w:val="0"/>
      <w:marRight w:val="0"/>
      <w:marTop w:val="0"/>
      <w:marBottom w:val="0"/>
      <w:divBdr>
        <w:top w:val="none" w:sz="0" w:space="0" w:color="auto"/>
        <w:left w:val="none" w:sz="0" w:space="0" w:color="auto"/>
        <w:bottom w:val="none" w:sz="0" w:space="0" w:color="auto"/>
        <w:right w:val="none" w:sz="0" w:space="0" w:color="auto"/>
      </w:divBdr>
    </w:div>
    <w:div w:id="1376470963">
      <w:bodyDiv w:val="1"/>
      <w:marLeft w:val="0"/>
      <w:marRight w:val="0"/>
      <w:marTop w:val="0"/>
      <w:marBottom w:val="0"/>
      <w:divBdr>
        <w:top w:val="none" w:sz="0" w:space="0" w:color="auto"/>
        <w:left w:val="none" w:sz="0" w:space="0" w:color="auto"/>
        <w:bottom w:val="none" w:sz="0" w:space="0" w:color="auto"/>
        <w:right w:val="none" w:sz="0" w:space="0" w:color="auto"/>
      </w:divBdr>
    </w:div>
    <w:div w:id="1377700213">
      <w:bodyDiv w:val="1"/>
      <w:marLeft w:val="0"/>
      <w:marRight w:val="0"/>
      <w:marTop w:val="0"/>
      <w:marBottom w:val="0"/>
      <w:divBdr>
        <w:top w:val="none" w:sz="0" w:space="0" w:color="auto"/>
        <w:left w:val="none" w:sz="0" w:space="0" w:color="auto"/>
        <w:bottom w:val="none" w:sz="0" w:space="0" w:color="auto"/>
        <w:right w:val="none" w:sz="0" w:space="0" w:color="auto"/>
      </w:divBdr>
    </w:div>
    <w:div w:id="1377897947">
      <w:bodyDiv w:val="1"/>
      <w:marLeft w:val="0"/>
      <w:marRight w:val="0"/>
      <w:marTop w:val="0"/>
      <w:marBottom w:val="0"/>
      <w:divBdr>
        <w:top w:val="none" w:sz="0" w:space="0" w:color="auto"/>
        <w:left w:val="none" w:sz="0" w:space="0" w:color="auto"/>
        <w:bottom w:val="none" w:sz="0" w:space="0" w:color="auto"/>
        <w:right w:val="none" w:sz="0" w:space="0" w:color="auto"/>
      </w:divBdr>
    </w:div>
    <w:div w:id="1380780009">
      <w:bodyDiv w:val="1"/>
      <w:marLeft w:val="0"/>
      <w:marRight w:val="0"/>
      <w:marTop w:val="0"/>
      <w:marBottom w:val="0"/>
      <w:divBdr>
        <w:top w:val="none" w:sz="0" w:space="0" w:color="auto"/>
        <w:left w:val="none" w:sz="0" w:space="0" w:color="auto"/>
        <w:bottom w:val="none" w:sz="0" w:space="0" w:color="auto"/>
        <w:right w:val="none" w:sz="0" w:space="0" w:color="auto"/>
      </w:divBdr>
    </w:div>
    <w:div w:id="1381829812">
      <w:bodyDiv w:val="1"/>
      <w:marLeft w:val="0"/>
      <w:marRight w:val="0"/>
      <w:marTop w:val="0"/>
      <w:marBottom w:val="0"/>
      <w:divBdr>
        <w:top w:val="none" w:sz="0" w:space="0" w:color="auto"/>
        <w:left w:val="none" w:sz="0" w:space="0" w:color="auto"/>
        <w:bottom w:val="none" w:sz="0" w:space="0" w:color="auto"/>
        <w:right w:val="none" w:sz="0" w:space="0" w:color="auto"/>
      </w:divBdr>
    </w:div>
    <w:div w:id="1382173374">
      <w:bodyDiv w:val="1"/>
      <w:marLeft w:val="0"/>
      <w:marRight w:val="0"/>
      <w:marTop w:val="0"/>
      <w:marBottom w:val="0"/>
      <w:divBdr>
        <w:top w:val="none" w:sz="0" w:space="0" w:color="auto"/>
        <w:left w:val="none" w:sz="0" w:space="0" w:color="auto"/>
        <w:bottom w:val="none" w:sz="0" w:space="0" w:color="auto"/>
        <w:right w:val="none" w:sz="0" w:space="0" w:color="auto"/>
      </w:divBdr>
    </w:div>
    <w:div w:id="1383283738">
      <w:bodyDiv w:val="1"/>
      <w:marLeft w:val="0"/>
      <w:marRight w:val="0"/>
      <w:marTop w:val="0"/>
      <w:marBottom w:val="0"/>
      <w:divBdr>
        <w:top w:val="none" w:sz="0" w:space="0" w:color="auto"/>
        <w:left w:val="none" w:sz="0" w:space="0" w:color="auto"/>
        <w:bottom w:val="none" w:sz="0" w:space="0" w:color="auto"/>
        <w:right w:val="none" w:sz="0" w:space="0" w:color="auto"/>
      </w:divBdr>
    </w:div>
    <w:div w:id="1383748005">
      <w:bodyDiv w:val="1"/>
      <w:marLeft w:val="0"/>
      <w:marRight w:val="0"/>
      <w:marTop w:val="0"/>
      <w:marBottom w:val="0"/>
      <w:divBdr>
        <w:top w:val="none" w:sz="0" w:space="0" w:color="auto"/>
        <w:left w:val="none" w:sz="0" w:space="0" w:color="auto"/>
        <w:bottom w:val="none" w:sz="0" w:space="0" w:color="auto"/>
        <w:right w:val="none" w:sz="0" w:space="0" w:color="auto"/>
      </w:divBdr>
    </w:div>
    <w:div w:id="1384403814">
      <w:bodyDiv w:val="1"/>
      <w:marLeft w:val="0"/>
      <w:marRight w:val="0"/>
      <w:marTop w:val="0"/>
      <w:marBottom w:val="0"/>
      <w:divBdr>
        <w:top w:val="none" w:sz="0" w:space="0" w:color="auto"/>
        <w:left w:val="none" w:sz="0" w:space="0" w:color="auto"/>
        <w:bottom w:val="none" w:sz="0" w:space="0" w:color="auto"/>
        <w:right w:val="none" w:sz="0" w:space="0" w:color="auto"/>
      </w:divBdr>
    </w:div>
    <w:div w:id="1385911644">
      <w:bodyDiv w:val="1"/>
      <w:marLeft w:val="0"/>
      <w:marRight w:val="0"/>
      <w:marTop w:val="0"/>
      <w:marBottom w:val="0"/>
      <w:divBdr>
        <w:top w:val="none" w:sz="0" w:space="0" w:color="auto"/>
        <w:left w:val="none" w:sz="0" w:space="0" w:color="auto"/>
        <w:bottom w:val="none" w:sz="0" w:space="0" w:color="auto"/>
        <w:right w:val="none" w:sz="0" w:space="0" w:color="auto"/>
      </w:divBdr>
    </w:div>
    <w:div w:id="1385913567">
      <w:bodyDiv w:val="1"/>
      <w:marLeft w:val="0"/>
      <w:marRight w:val="0"/>
      <w:marTop w:val="0"/>
      <w:marBottom w:val="0"/>
      <w:divBdr>
        <w:top w:val="none" w:sz="0" w:space="0" w:color="auto"/>
        <w:left w:val="none" w:sz="0" w:space="0" w:color="auto"/>
        <w:bottom w:val="none" w:sz="0" w:space="0" w:color="auto"/>
        <w:right w:val="none" w:sz="0" w:space="0" w:color="auto"/>
      </w:divBdr>
    </w:div>
    <w:div w:id="1386295771">
      <w:bodyDiv w:val="1"/>
      <w:marLeft w:val="0"/>
      <w:marRight w:val="0"/>
      <w:marTop w:val="0"/>
      <w:marBottom w:val="0"/>
      <w:divBdr>
        <w:top w:val="none" w:sz="0" w:space="0" w:color="auto"/>
        <w:left w:val="none" w:sz="0" w:space="0" w:color="auto"/>
        <w:bottom w:val="none" w:sz="0" w:space="0" w:color="auto"/>
        <w:right w:val="none" w:sz="0" w:space="0" w:color="auto"/>
      </w:divBdr>
    </w:div>
    <w:div w:id="1386300474">
      <w:bodyDiv w:val="1"/>
      <w:marLeft w:val="0"/>
      <w:marRight w:val="0"/>
      <w:marTop w:val="0"/>
      <w:marBottom w:val="0"/>
      <w:divBdr>
        <w:top w:val="none" w:sz="0" w:space="0" w:color="auto"/>
        <w:left w:val="none" w:sz="0" w:space="0" w:color="auto"/>
        <w:bottom w:val="none" w:sz="0" w:space="0" w:color="auto"/>
        <w:right w:val="none" w:sz="0" w:space="0" w:color="auto"/>
      </w:divBdr>
    </w:div>
    <w:div w:id="1386678685">
      <w:bodyDiv w:val="1"/>
      <w:marLeft w:val="0"/>
      <w:marRight w:val="0"/>
      <w:marTop w:val="0"/>
      <w:marBottom w:val="0"/>
      <w:divBdr>
        <w:top w:val="none" w:sz="0" w:space="0" w:color="auto"/>
        <w:left w:val="none" w:sz="0" w:space="0" w:color="auto"/>
        <w:bottom w:val="none" w:sz="0" w:space="0" w:color="auto"/>
        <w:right w:val="none" w:sz="0" w:space="0" w:color="auto"/>
      </w:divBdr>
    </w:div>
    <w:div w:id="1387340799">
      <w:bodyDiv w:val="1"/>
      <w:marLeft w:val="0"/>
      <w:marRight w:val="0"/>
      <w:marTop w:val="0"/>
      <w:marBottom w:val="0"/>
      <w:divBdr>
        <w:top w:val="none" w:sz="0" w:space="0" w:color="auto"/>
        <w:left w:val="none" w:sz="0" w:space="0" w:color="auto"/>
        <w:bottom w:val="none" w:sz="0" w:space="0" w:color="auto"/>
        <w:right w:val="none" w:sz="0" w:space="0" w:color="auto"/>
      </w:divBdr>
    </w:div>
    <w:div w:id="1388606739">
      <w:bodyDiv w:val="1"/>
      <w:marLeft w:val="0"/>
      <w:marRight w:val="0"/>
      <w:marTop w:val="0"/>
      <w:marBottom w:val="0"/>
      <w:divBdr>
        <w:top w:val="none" w:sz="0" w:space="0" w:color="auto"/>
        <w:left w:val="none" w:sz="0" w:space="0" w:color="auto"/>
        <w:bottom w:val="none" w:sz="0" w:space="0" w:color="auto"/>
        <w:right w:val="none" w:sz="0" w:space="0" w:color="auto"/>
      </w:divBdr>
    </w:div>
    <w:div w:id="1389499333">
      <w:bodyDiv w:val="1"/>
      <w:marLeft w:val="0"/>
      <w:marRight w:val="0"/>
      <w:marTop w:val="0"/>
      <w:marBottom w:val="0"/>
      <w:divBdr>
        <w:top w:val="none" w:sz="0" w:space="0" w:color="auto"/>
        <w:left w:val="none" w:sz="0" w:space="0" w:color="auto"/>
        <w:bottom w:val="none" w:sz="0" w:space="0" w:color="auto"/>
        <w:right w:val="none" w:sz="0" w:space="0" w:color="auto"/>
      </w:divBdr>
    </w:div>
    <w:div w:id="1389720022">
      <w:bodyDiv w:val="1"/>
      <w:marLeft w:val="0"/>
      <w:marRight w:val="0"/>
      <w:marTop w:val="0"/>
      <w:marBottom w:val="0"/>
      <w:divBdr>
        <w:top w:val="none" w:sz="0" w:space="0" w:color="auto"/>
        <w:left w:val="none" w:sz="0" w:space="0" w:color="auto"/>
        <w:bottom w:val="none" w:sz="0" w:space="0" w:color="auto"/>
        <w:right w:val="none" w:sz="0" w:space="0" w:color="auto"/>
      </w:divBdr>
    </w:div>
    <w:div w:id="1390109253">
      <w:bodyDiv w:val="1"/>
      <w:marLeft w:val="0"/>
      <w:marRight w:val="0"/>
      <w:marTop w:val="0"/>
      <w:marBottom w:val="0"/>
      <w:divBdr>
        <w:top w:val="none" w:sz="0" w:space="0" w:color="auto"/>
        <w:left w:val="none" w:sz="0" w:space="0" w:color="auto"/>
        <w:bottom w:val="none" w:sz="0" w:space="0" w:color="auto"/>
        <w:right w:val="none" w:sz="0" w:space="0" w:color="auto"/>
      </w:divBdr>
    </w:div>
    <w:div w:id="1393233622">
      <w:bodyDiv w:val="1"/>
      <w:marLeft w:val="0"/>
      <w:marRight w:val="0"/>
      <w:marTop w:val="0"/>
      <w:marBottom w:val="0"/>
      <w:divBdr>
        <w:top w:val="none" w:sz="0" w:space="0" w:color="auto"/>
        <w:left w:val="none" w:sz="0" w:space="0" w:color="auto"/>
        <w:bottom w:val="none" w:sz="0" w:space="0" w:color="auto"/>
        <w:right w:val="none" w:sz="0" w:space="0" w:color="auto"/>
      </w:divBdr>
    </w:div>
    <w:div w:id="1394233560">
      <w:bodyDiv w:val="1"/>
      <w:marLeft w:val="0"/>
      <w:marRight w:val="0"/>
      <w:marTop w:val="0"/>
      <w:marBottom w:val="0"/>
      <w:divBdr>
        <w:top w:val="none" w:sz="0" w:space="0" w:color="auto"/>
        <w:left w:val="none" w:sz="0" w:space="0" w:color="auto"/>
        <w:bottom w:val="none" w:sz="0" w:space="0" w:color="auto"/>
        <w:right w:val="none" w:sz="0" w:space="0" w:color="auto"/>
      </w:divBdr>
    </w:div>
    <w:div w:id="1394425807">
      <w:bodyDiv w:val="1"/>
      <w:marLeft w:val="0"/>
      <w:marRight w:val="0"/>
      <w:marTop w:val="0"/>
      <w:marBottom w:val="0"/>
      <w:divBdr>
        <w:top w:val="none" w:sz="0" w:space="0" w:color="auto"/>
        <w:left w:val="none" w:sz="0" w:space="0" w:color="auto"/>
        <w:bottom w:val="none" w:sz="0" w:space="0" w:color="auto"/>
        <w:right w:val="none" w:sz="0" w:space="0" w:color="auto"/>
      </w:divBdr>
    </w:div>
    <w:div w:id="1394892447">
      <w:bodyDiv w:val="1"/>
      <w:marLeft w:val="0"/>
      <w:marRight w:val="0"/>
      <w:marTop w:val="0"/>
      <w:marBottom w:val="0"/>
      <w:divBdr>
        <w:top w:val="none" w:sz="0" w:space="0" w:color="auto"/>
        <w:left w:val="none" w:sz="0" w:space="0" w:color="auto"/>
        <w:bottom w:val="none" w:sz="0" w:space="0" w:color="auto"/>
        <w:right w:val="none" w:sz="0" w:space="0" w:color="auto"/>
      </w:divBdr>
    </w:div>
    <w:div w:id="1395271462">
      <w:bodyDiv w:val="1"/>
      <w:marLeft w:val="0"/>
      <w:marRight w:val="0"/>
      <w:marTop w:val="0"/>
      <w:marBottom w:val="0"/>
      <w:divBdr>
        <w:top w:val="none" w:sz="0" w:space="0" w:color="auto"/>
        <w:left w:val="none" w:sz="0" w:space="0" w:color="auto"/>
        <w:bottom w:val="none" w:sz="0" w:space="0" w:color="auto"/>
        <w:right w:val="none" w:sz="0" w:space="0" w:color="auto"/>
      </w:divBdr>
    </w:div>
    <w:div w:id="1395852771">
      <w:bodyDiv w:val="1"/>
      <w:marLeft w:val="0"/>
      <w:marRight w:val="0"/>
      <w:marTop w:val="0"/>
      <w:marBottom w:val="0"/>
      <w:divBdr>
        <w:top w:val="none" w:sz="0" w:space="0" w:color="auto"/>
        <w:left w:val="none" w:sz="0" w:space="0" w:color="auto"/>
        <w:bottom w:val="none" w:sz="0" w:space="0" w:color="auto"/>
        <w:right w:val="none" w:sz="0" w:space="0" w:color="auto"/>
      </w:divBdr>
    </w:div>
    <w:div w:id="1396927466">
      <w:bodyDiv w:val="1"/>
      <w:marLeft w:val="0"/>
      <w:marRight w:val="0"/>
      <w:marTop w:val="0"/>
      <w:marBottom w:val="0"/>
      <w:divBdr>
        <w:top w:val="none" w:sz="0" w:space="0" w:color="auto"/>
        <w:left w:val="none" w:sz="0" w:space="0" w:color="auto"/>
        <w:bottom w:val="none" w:sz="0" w:space="0" w:color="auto"/>
        <w:right w:val="none" w:sz="0" w:space="0" w:color="auto"/>
      </w:divBdr>
    </w:div>
    <w:div w:id="1397046837">
      <w:bodyDiv w:val="1"/>
      <w:marLeft w:val="0"/>
      <w:marRight w:val="0"/>
      <w:marTop w:val="0"/>
      <w:marBottom w:val="0"/>
      <w:divBdr>
        <w:top w:val="none" w:sz="0" w:space="0" w:color="auto"/>
        <w:left w:val="none" w:sz="0" w:space="0" w:color="auto"/>
        <w:bottom w:val="none" w:sz="0" w:space="0" w:color="auto"/>
        <w:right w:val="none" w:sz="0" w:space="0" w:color="auto"/>
      </w:divBdr>
    </w:div>
    <w:div w:id="1397896298">
      <w:bodyDiv w:val="1"/>
      <w:marLeft w:val="0"/>
      <w:marRight w:val="0"/>
      <w:marTop w:val="0"/>
      <w:marBottom w:val="0"/>
      <w:divBdr>
        <w:top w:val="none" w:sz="0" w:space="0" w:color="auto"/>
        <w:left w:val="none" w:sz="0" w:space="0" w:color="auto"/>
        <w:bottom w:val="none" w:sz="0" w:space="0" w:color="auto"/>
        <w:right w:val="none" w:sz="0" w:space="0" w:color="auto"/>
      </w:divBdr>
    </w:div>
    <w:div w:id="1398283521">
      <w:bodyDiv w:val="1"/>
      <w:marLeft w:val="0"/>
      <w:marRight w:val="0"/>
      <w:marTop w:val="0"/>
      <w:marBottom w:val="0"/>
      <w:divBdr>
        <w:top w:val="none" w:sz="0" w:space="0" w:color="auto"/>
        <w:left w:val="none" w:sz="0" w:space="0" w:color="auto"/>
        <w:bottom w:val="none" w:sz="0" w:space="0" w:color="auto"/>
        <w:right w:val="none" w:sz="0" w:space="0" w:color="auto"/>
      </w:divBdr>
    </w:div>
    <w:div w:id="1398432026">
      <w:bodyDiv w:val="1"/>
      <w:marLeft w:val="0"/>
      <w:marRight w:val="0"/>
      <w:marTop w:val="0"/>
      <w:marBottom w:val="0"/>
      <w:divBdr>
        <w:top w:val="none" w:sz="0" w:space="0" w:color="auto"/>
        <w:left w:val="none" w:sz="0" w:space="0" w:color="auto"/>
        <w:bottom w:val="none" w:sz="0" w:space="0" w:color="auto"/>
        <w:right w:val="none" w:sz="0" w:space="0" w:color="auto"/>
      </w:divBdr>
    </w:div>
    <w:div w:id="1398432459">
      <w:bodyDiv w:val="1"/>
      <w:marLeft w:val="0"/>
      <w:marRight w:val="0"/>
      <w:marTop w:val="0"/>
      <w:marBottom w:val="0"/>
      <w:divBdr>
        <w:top w:val="none" w:sz="0" w:space="0" w:color="auto"/>
        <w:left w:val="none" w:sz="0" w:space="0" w:color="auto"/>
        <w:bottom w:val="none" w:sz="0" w:space="0" w:color="auto"/>
        <w:right w:val="none" w:sz="0" w:space="0" w:color="auto"/>
      </w:divBdr>
    </w:div>
    <w:div w:id="1398433111">
      <w:bodyDiv w:val="1"/>
      <w:marLeft w:val="0"/>
      <w:marRight w:val="0"/>
      <w:marTop w:val="0"/>
      <w:marBottom w:val="0"/>
      <w:divBdr>
        <w:top w:val="none" w:sz="0" w:space="0" w:color="auto"/>
        <w:left w:val="none" w:sz="0" w:space="0" w:color="auto"/>
        <w:bottom w:val="none" w:sz="0" w:space="0" w:color="auto"/>
        <w:right w:val="none" w:sz="0" w:space="0" w:color="auto"/>
      </w:divBdr>
    </w:div>
    <w:div w:id="1399783723">
      <w:bodyDiv w:val="1"/>
      <w:marLeft w:val="0"/>
      <w:marRight w:val="0"/>
      <w:marTop w:val="0"/>
      <w:marBottom w:val="0"/>
      <w:divBdr>
        <w:top w:val="none" w:sz="0" w:space="0" w:color="auto"/>
        <w:left w:val="none" w:sz="0" w:space="0" w:color="auto"/>
        <w:bottom w:val="none" w:sz="0" w:space="0" w:color="auto"/>
        <w:right w:val="none" w:sz="0" w:space="0" w:color="auto"/>
      </w:divBdr>
    </w:div>
    <w:div w:id="1401246770">
      <w:bodyDiv w:val="1"/>
      <w:marLeft w:val="0"/>
      <w:marRight w:val="0"/>
      <w:marTop w:val="0"/>
      <w:marBottom w:val="0"/>
      <w:divBdr>
        <w:top w:val="none" w:sz="0" w:space="0" w:color="auto"/>
        <w:left w:val="none" w:sz="0" w:space="0" w:color="auto"/>
        <w:bottom w:val="none" w:sz="0" w:space="0" w:color="auto"/>
        <w:right w:val="none" w:sz="0" w:space="0" w:color="auto"/>
      </w:divBdr>
    </w:div>
    <w:div w:id="1401639771">
      <w:bodyDiv w:val="1"/>
      <w:marLeft w:val="0"/>
      <w:marRight w:val="0"/>
      <w:marTop w:val="0"/>
      <w:marBottom w:val="0"/>
      <w:divBdr>
        <w:top w:val="none" w:sz="0" w:space="0" w:color="auto"/>
        <w:left w:val="none" w:sz="0" w:space="0" w:color="auto"/>
        <w:bottom w:val="none" w:sz="0" w:space="0" w:color="auto"/>
        <w:right w:val="none" w:sz="0" w:space="0" w:color="auto"/>
      </w:divBdr>
    </w:div>
    <w:div w:id="1404184675">
      <w:bodyDiv w:val="1"/>
      <w:marLeft w:val="0"/>
      <w:marRight w:val="0"/>
      <w:marTop w:val="0"/>
      <w:marBottom w:val="0"/>
      <w:divBdr>
        <w:top w:val="none" w:sz="0" w:space="0" w:color="auto"/>
        <w:left w:val="none" w:sz="0" w:space="0" w:color="auto"/>
        <w:bottom w:val="none" w:sz="0" w:space="0" w:color="auto"/>
        <w:right w:val="none" w:sz="0" w:space="0" w:color="auto"/>
      </w:divBdr>
    </w:div>
    <w:div w:id="1404375808">
      <w:bodyDiv w:val="1"/>
      <w:marLeft w:val="0"/>
      <w:marRight w:val="0"/>
      <w:marTop w:val="0"/>
      <w:marBottom w:val="0"/>
      <w:divBdr>
        <w:top w:val="none" w:sz="0" w:space="0" w:color="auto"/>
        <w:left w:val="none" w:sz="0" w:space="0" w:color="auto"/>
        <w:bottom w:val="none" w:sz="0" w:space="0" w:color="auto"/>
        <w:right w:val="none" w:sz="0" w:space="0" w:color="auto"/>
      </w:divBdr>
    </w:div>
    <w:div w:id="1404793014">
      <w:bodyDiv w:val="1"/>
      <w:marLeft w:val="0"/>
      <w:marRight w:val="0"/>
      <w:marTop w:val="0"/>
      <w:marBottom w:val="0"/>
      <w:divBdr>
        <w:top w:val="none" w:sz="0" w:space="0" w:color="auto"/>
        <w:left w:val="none" w:sz="0" w:space="0" w:color="auto"/>
        <w:bottom w:val="none" w:sz="0" w:space="0" w:color="auto"/>
        <w:right w:val="none" w:sz="0" w:space="0" w:color="auto"/>
      </w:divBdr>
    </w:div>
    <w:div w:id="1405176916">
      <w:bodyDiv w:val="1"/>
      <w:marLeft w:val="0"/>
      <w:marRight w:val="0"/>
      <w:marTop w:val="0"/>
      <w:marBottom w:val="0"/>
      <w:divBdr>
        <w:top w:val="none" w:sz="0" w:space="0" w:color="auto"/>
        <w:left w:val="none" w:sz="0" w:space="0" w:color="auto"/>
        <w:bottom w:val="none" w:sz="0" w:space="0" w:color="auto"/>
        <w:right w:val="none" w:sz="0" w:space="0" w:color="auto"/>
      </w:divBdr>
    </w:div>
    <w:div w:id="1407218815">
      <w:bodyDiv w:val="1"/>
      <w:marLeft w:val="0"/>
      <w:marRight w:val="0"/>
      <w:marTop w:val="0"/>
      <w:marBottom w:val="0"/>
      <w:divBdr>
        <w:top w:val="none" w:sz="0" w:space="0" w:color="auto"/>
        <w:left w:val="none" w:sz="0" w:space="0" w:color="auto"/>
        <w:bottom w:val="none" w:sz="0" w:space="0" w:color="auto"/>
        <w:right w:val="none" w:sz="0" w:space="0" w:color="auto"/>
      </w:divBdr>
    </w:div>
    <w:div w:id="1407340133">
      <w:bodyDiv w:val="1"/>
      <w:marLeft w:val="0"/>
      <w:marRight w:val="0"/>
      <w:marTop w:val="0"/>
      <w:marBottom w:val="0"/>
      <w:divBdr>
        <w:top w:val="none" w:sz="0" w:space="0" w:color="auto"/>
        <w:left w:val="none" w:sz="0" w:space="0" w:color="auto"/>
        <w:bottom w:val="none" w:sz="0" w:space="0" w:color="auto"/>
        <w:right w:val="none" w:sz="0" w:space="0" w:color="auto"/>
      </w:divBdr>
    </w:div>
    <w:div w:id="1408771195">
      <w:bodyDiv w:val="1"/>
      <w:marLeft w:val="0"/>
      <w:marRight w:val="0"/>
      <w:marTop w:val="0"/>
      <w:marBottom w:val="0"/>
      <w:divBdr>
        <w:top w:val="none" w:sz="0" w:space="0" w:color="auto"/>
        <w:left w:val="none" w:sz="0" w:space="0" w:color="auto"/>
        <w:bottom w:val="none" w:sz="0" w:space="0" w:color="auto"/>
        <w:right w:val="none" w:sz="0" w:space="0" w:color="auto"/>
      </w:divBdr>
    </w:div>
    <w:div w:id="1409310185">
      <w:bodyDiv w:val="1"/>
      <w:marLeft w:val="0"/>
      <w:marRight w:val="0"/>
      <w:marTop w:val="0"/>
      <w:marBottom w:val="0"/>
      <w:divBdr>
        <w:top w:val="none" w:sz="0" w:space="0" w:color="auto"/>
        <w:left w:val="none" w:sz="0" w:space="0" w:color="auto"/>
        <w:bottom w:val="none" w:sz="0" w:space="0" w:color="auto"/>
        <w:right w:val="none" w:sz="0" w:space="0" w:color="auto"/>
      </w:divBdr>
    </w:div>
    <w:div w:id="1410034920">
      <w:bodyDiv w:val="1"/>
      <w:marLeft w:val="0"/>
      <w:marRight w:val="0"/>
      <w:marTop w:val="0"/>
      <w:marBottom w:val="0"/>
      <w:divBdr>
        <w:top w:val="none" w:sz="0" w:space="0" w:color="auto"/>
        <w:left w:val="none" w:sz="0" w:space="0" w:color="auto"/>
        <w:bottom w:val="none" w:sz="0" w:space="0" w:color="auto"/>
        <w:right w:val="none" w:sz="0" w:space="0" w:color="auto"/>
      </w:divBdr>
    </w:div>
    <w:div w:id="1410688232">
      <w:bodyDiv w:val="1"/>
      <w:marLeft w:val="0"/>
      <w:marRight w:val="0"/>
      <w:marTop w:val="0"/>
      <w:marBottom w:val="0"/>
      <w:divBdr>
        <w:top w:val="none" w:sz="0" w:space="0" w:color="auto"/>
        <w:left w:val="none" w:sz="0" w:space="0" w:color="auto"/>
        <w:bottom w:val="none" w:sz="0" w:space="0" w:color="auto"/>
        <w:right w:val="none" w:sz="0" w:space="0" w:color="auto"/>
      </w:divBdr>
    </w:div>
    <w:div w:id="1411269872">
      <w:bodyDiv w:val="1"/>
      <w:marLeft w:val="0"/>
      <w:marRight w:val="0"/>
      <w:marTop w:val="0"/>
      <w:marBottom w:val="0"/>
      <w:divBdr>
        <w:top w:val="none" w:sz="0" w:space="0" w:color="auto"/>
        <w:left w:val="none" w:sz="0" w:space="0" w:color="auto"/>
        <w:bottom w:val="none" w:sz="0" w:space="0" w:color="auto"/>
        <w:right w:val="none" w:sz="0" w:space="0" w:color="auto"/>
      </w:divBdr>
    </w:div>
    <w:div w:id="1413043243">
      <w:bodyDiv w:val="1"/>
      <w:marLeft w:val="0"/>
      <w:marRight w:val="0"/>
      <w:marTop w:val="0"/>
      <w:marBottom w:val="0"/>
      <w:divBdr>
        <w:top w:val="none" w:sz="0" w:space="0" w:color="auto"/>
        <w:left w:val="none" w:sz="0" w:space="0" w:color="auto"/>
        <w:bottom w:val="none" w:sz="0" w:space="0" w:color="auto"/>
        <w:right w:val="none" w:sz="0" w:space="0" w:color="auto"/>
      </w:divBdr>
    </w:div>
    <w:div w:id="1413507377">
      <w:bodyDiv w:val="1"/>
      <w:marLeft w:val="0"/>
      <w:marRight w:val="0"/>
      <w:marTop w:val="0"/>
      <w:marBottom w:val="0"/>
      <w:divBdr>
        <w:top w:val="none" w:sz="0" w:space="0" w:color="auto"/>
        <w:left w:val="none" w:sz="0" w:space="0" w:color="auto"/>
        <w:bottom w:val="none" w:sz="0" w:space="0" w:color="auto"/>
        <w:right w:val="none" w:sz="0" w:space="0" w:color="auto"/>
      </w:divBdr>
    </w:div>
    <w:div w:id="1413577588">
      <w:bodyDiv w:val="1"/>
      <w:marLeft w:val="0"/>
      <w:marRight w:val="0"/>
      <w:marTop w:val="0"/>
      <w:marBottom w:val="0"/>
      <w:divBdr>
        <w:top w:val="none" w:sz="0" w:space="0" w:color="auto"/>
        <w:left w:val="none" w:sz="0" w:space="0" w:color="auto"/>
        <w:bottom w:val="none" w:sz="0" w:space="0" w:color="auto"/>
        <w:right w:val="none" w:sz="0" w:space="0" w:color="auto"/>
      </w:divBdr>
    </w:div>
    <w:div w:id="1414350762">
      <w:bodyDiv w:val="1"/>
      <w:marLeft w:val="0"/>
      <w:marRight w:val="0"/>
      <w:marTop w:val="0"/>
      <w:marBottom w:val="0"/>
      <w:divBdr>
        <w:top w:val="none" w:sz="0" w:space="0" w:color="auto"/>
        <w:left w:val="none" w:sz="0" w:space="0" w:color="auto"/>
        <w:bottom w:val="none" w:sz="0" w:space="0" w:color="auto"/>
        <w:right w:val="none" w:sz="0" w:space="0" w:color="auto"/>
      </w:divBdr>
    </w:div>
    <w:div w:id="1415710851">
      <w:bodyDiv w:val="1"/>
      <w:marLeft w:val="0"/>
      <w:marRight w:val="0"/>
      <w:marTop w:val="0"/>
      <w:marBottom w:val="0"/>
      <w:divBdr>
        <w:top w:val="none" w:sz="0" w:space="0" w:color="auto"/>
        <w:left w:val="none" w:sz="0" w:space="0" w:color="auto"/>
        <w:bottom w:val="none" w:sz="0" w:space="0" w:color="auto"/>
        <w:right w:val="none" w:sz="0" w:space="0" w:color="auto"/>
      </w:divBdr>
    </w:div>
    <w:div w:id="1416970469">
      <w:bodyDiv w:val="1"/>
      <w:marLeft w:val="0"/>
      <w:marRight w:val="0"/>
      <w:marTop w:val="0"/>
      <w:marBottom w:val="0"/>
      <w:divBdr>
        <w:top w:val="none" w:sz="0" w:space="0" w:color="auto"/>
        <w:left w:val="none" w:sz="0" w:space="0" w:color="auto"/>
        <w:bottom w:val="none" w:sz="0" w:space="0" w:color="auto"/>
        <w:right w:val="none" w:sz="0" w:space="0" w:color="auto"/>
      </w:divBdr>
    </w:div>
    <w:div w:id="1417049121">
      <w:bodyDiv w:val="1"/>
      <w:marLeft w:val="0"/>
      <w:marRight w:val="0"/>
      <w:marTop w:val="0"/>
      <w:marBottom w:val="0"/>
      <w:divBdr>
        <w:top w:val="none" w:sz="0" w:space="0" w:color="auto"/>
        <w:left w:val="none" w:sz="0" w:space="0" w:color="auto"/>
        <w:bottom w:val="none" w:sz="0" w:space="0" w:color="auto"/>
        <w:right w:val="none" w:sz="0" w:space="0" w:color="auto"/>
      </w:divBdr>
    </w:div>
    <w:div w:id="1417357747">
      <w:bodyDiv w:val="1"/>
      <w:marLeft w:val="0"/>
      <w:marRight w:val="0"/>
      <w:marTop w:val="0"/>
      <w:marBottom w:val="0"/>
      <w:divBdr>
        <w:top w:val="none" w:sz="0" w:space="0" w:color="auto"/>
        <w:left w:val="none" w:sz="0" w:space="0" w:color="auto"/>
        <w:bottom w:val="none" w:sz="0" w:space="0" w:color="auto"/>
        <w:right w:val="none" w:sz="0" w:space="0" w:color="auto"/>
      </w:divBdr>
    </w:div>
    <w:div w:id="1417440734">
      <w:bodyDiv w:val="1"/>
      <w:marLeft w:val="0"/>
      <w:marRight w:val="0"/>
      <w:marTop w:val="0"/>
      <w:marBottom w:val="0"/>
      <w:divBdr>
        <w:top w:val="none" w:sz="0" w:space="0" w:color="auto"/>
        <w:left w:val="none" w:sz="0" w:space="0" w:color="auto"/>
        <w:bottom w:val="none" w:sz="0" w:space="0" w:color="auto"/>
        <w:right w:val="none" w:sz="0" w:space="0" w:color="auto"/>
      </w:divBdr>
    </w:div>
    <w:div w:id="1418475232">
      <w:bodyDiv w:val="1"/>
      <w:marLeft w:val="0"/>
      <w:marRight w:val="0"/>
      <w:marTop w:val="0"/>
      <w:marBottom w:val="0"/>
      <w:divBdr>
        <w:top w:val="none" w:sz="0" w:space="0" w:color="auto"/>
        <w:left w:val="none" w:sz="0" w:space="0" w:color="auto"/>
        <w:bottom w:val="none" w:sz="0" w:space="0" w:color="auto"/>
        <w:right w:val="none" w:sz="0" w:space="0" w:color="auto"/>
      </w:divBdr>
    </w:div>
    <w:div w:id="1418558600">
      <w:bodyDiv w:val="1"/>
      <w:marLeft w:val="0"/>
      <w:marRight w:val="0"/>
      <w:marTop w:val="0"/>
      <w:marBottom w:val="0"/>
      <w:divBdr>
        <w:top w:val="none" w:sz="0" w:space="0" w:color="auto"/>
        <w:left w:val="none" w:sz="0" w:space="0" w:color="auto"/>
        <w:bottom w:val="none" w:sz="0" w:space="0" w:color="auto"/>
        <w:right w:val="none" w:sz="0" w:space="0" w:color="auto"/>
      </w:divBdr>
    </w:div>
    <w:div w:id="1419446362">
      <w:bodyDiv w:val="1"/>
      <w:marLeft w:val="0"/>
      <w:marRight w:val="0"/>
      <w:marTop w:val="0"/>
      <w:marBottom w:val="0"/>
      <w:divBdr>
        <w:top w:val="none" w:sz="0" w:space="0" w:color="auto"/>
        <w:left w:val="none" w:sz="0" w:space="0" w:color="auto"/>
        <w:bottom w:val="none" w:sz="0" w:space="0" w:color="auto"/>
        <w:right w:val="none" w:sz="0" w:space="0" w:color="auto"/>
      </w:divBdr>
    </w:div>
    <w:div w:id="1421026339">
      <w:bodyDiv w:val="1"/>
      <w:marLeft w:val="0"/>
      <w:marRight w:val="0"/>
      <w:marTop w:val="0"/>
      <w:marBottom w:val="0"/>
      <w:divBdr>
        <w:top w:val="none" w:sz="0" w:space="0" w:color="auto"/>
        <w:left w:val="none" w:sz="0" w:space="0" w:color="auto"/>
        <w:bottom w:val="none" w:sz="0" w:space="0" w:color="auto"/>
        <w:right w:val="none" w:sz="0" w:space="0" w:color="auto"/>
      </w:divBdr>
    </w:div>
    <w:div w:id="1421297846">
      <w:bodyDiv w:val="1"/>
      <w:marLeft w:val="0"/>
      <w:marRight w:val="0"/>
      <w:marTop w:val="0"/>
      <w:marBottom w:val="0"/>
      <w:divBdr>
        <w:top w:val="none" w:sz="0" w:space="0" w:color="auto"/>
        <w:left w:val="none" w:sz="0" w:space="0" w:color="auto"/>
        <w:bottom w:val="none" w:sz="0" w:space="0" w:color="auto"/>
        <w:right w:val="none" w:sz="0" w:space="0" w:color="auto"/>
      </w:divBdr>
    </w:div>
    <w:div w:id="1421951775">
      <w:bodyDiv w:val="1"/>
      <w:marLeft w:val="0"/>
      <w:marRight w:val="0"/>
      <w:marTop w:val="0"/>
      <w:marBottom w:val="0"/>
      <w:divBdr>
        <w:top w:val="none" w:sz="0" w:space="0" w:color="auto"/>
        <w:left w:val="none" w:sz="0" w:space="0" w:color="auto"/>
        <w:bottom w:val="none" w:sz="0" w:space="0" w:color="auto"/>
        <w:right w:val="none" w:sz="0" w:space="0" w:color="auto"/>
      </w:divBdr>
    </w:div>
    <w:div w:id="1422676081">
      <w:bodyDiv w:val="1"/>
      <w:marLeft w:val="0"/>
      <w:marRight w:val="0"/>
      <w:marTop w:val="0"/>
      <w:marBottom w:val="0"/>
      <w:divBdr>
        <w:top w:val="none" w:sz="0" w:space="0" w:color="auto"/>
        <w:left w:val="none" w:sz="0" w:space="0" w:color="auto"/>
        <w:bottom w:val="none" w:sz="0" w:space="0" w:color="auto"/>
        <w:right w:val="none" w:sz="0" w:space="0" w:color="auto"/>
      </w:divBdr>
    </w:div>
    <w:div w:id="1424494857">
      <w:bodyDiv w:val="1"/>
      <w:marLeft w:val="0"/>
      <w:marRight w:val="0"/>
      <w:marTop w:val="0"/>
      <w:marBottom w:val="0"/>
      <w:divBdr>
        <w:top w:val="none" w:sz="0" w:space="0" w:color="auto"/>
        <w:left w:val="none" w:sz="0" w:space="0" w:color="auto"/>
        <w:bottom w:val="none" w:sz="0" w:space="0" w:color="auto"/>
        <w:right w:val="none" w:sz="0" w:space="0" w:color="auto"/>
      </w:divBdr>
    </w:div>
    <w:div w:id="1425758884">
      <w:bodyDiv w:val="1"/>
      <w:marLeft w:val="0"/>
      <w:marRight w:val="0"/>
      <w:marTop w:val="0"/>
      <w:marBottom w:val="0"/>
      <w:divBdr>
        <w:top w:val="none" w:sz="0" w:space="0" w:color="auto"/>
        <w:left w:val="none" w:sz="0" w:space="0" w:color="auto"/>
        <w:bottom w:val="none" w:sz="0" w:space="0" w:color="auto"/>
        <w:right w:val="none" w:sz="0" w:space="0" w:color="auto"/>
      </w:divBdr>
    </w:div>
    <w:div w:id="1427460143">
      <w:bodyDiv w:val="1"/>
      <w:marLeft w:val="0"/>
      <w:marRight w:val="0"/>
      <w:marTop w:val="0"/>
      <w:marBottom w:val="0"/>
      <w:divBdr>
        <w:top w:val="none" w:sz="0" w:space="0" w:color="auto"/>
        <w:left w:val="none" w:sz="0" w:space="0" w:color="auto"/>
        <w:bottom w:val="none" w:sz="0" w:space="0" w:color="auto"/>
        <w:right w:val="none" w:sz="0" w:space="0" w:color="auto"/>
      </w:divBdr>
    </w:div>
    <w:div w:id="1427918938">
      <w:bodyDiv w:val="1"/>
      <w:marLeft w:val="0"/>
      <w:marRight w:val="0"/>
      <w:marTop w:val="0"/>
      <w:marBottom w:val="0"/>
      <w:divBdr>
        <w:top w:val="none" w:sz="0" w:space="0" w:color="auto"/>
        <w:left w:val="none" w:sz="0" w:space="0" w:color="auto"/>
        <w:bottom w:val="none" w:sz="0" w:space="0" w:color="auto"/>
        <w:right w:val="none" w:sz="0" w:space="0" w:color="auto"/>
      </w:divBdr>
    </w:div>
    <w:div w:id="1428037026">
      <w:bodyDiv w:val="1"/>
      <w:marLeft w:val="0"/>
      <w:marRight w:val="0"/>
      <w:marTop w:val="0"/>
      <w:marBottom w:val="0"/>
      <w:divBdr>
        <w:top w:val="none" w:sz="0" w:space="0" w:color="auto"/>
        <w:left w:val="none" w:sz="0" w:space="0" w:color="auto"/>
        <w:bottom w:val="none" w:sz="0" w:space="0" w:color="auto"/>
        <w:right w:val="none" w:sz="0" w:space="0" w:color="auto"/>
      </w:divBdr>
    </w:div>
    <w:div w:id="1428111989">
      <w:bodyDiv w:val="1"/>
      <w:marLeft w:val="0"/>
      <w:marRight w:val="0"/>
      <w:marTop w:val="0"/>
      <w:marBottom w:val="0"/>
      <w:divBdr>
        <w:top w:val="none" w:sz="0" w:space="0" w:color="auto"/>
        <w:left w:val="none" w:sz="0" w:space="0" w:color="auto"/>
        <w:bottom w:val="none" w:sz="0" w:space="0" w:color="auto"/>
        <w:right w:val="none" w:sz="0" w:space="0" w:color="auto"/>
      </w:divBdr>
    </w:div>
    <w:div w:id="1428774852">
      <w:bodyDiv w:val="1"/>
      <w:marLeft w:val="0"/>
      <w:marRight w:val="0"/>
      <w:marTop w:val="0"/>
      <w:marBottom w:val="0"/>
      <w:divBdr>
        <w:top w:val="none" w:sz="0" w:space="0" w:color="auto"/>
        <w:left w:val="none" w:sz="0" w:space="0" w:color="auto"/>
        <w:bottom w:val="none" w:sz="0" w:space="0" w:color="auto"/>
        <w:right w:val="none" w:sz="0" w:space="0" w:color="auto"/>
      </w:divBdr>
    </w:div>
    <w:div w:id="1429811693">
      <w:bodyDiv w:val="1"/>
      <w:marLeft w:val="0"/>
      <w:marRight w:val="0"/>
      <w:marTop w:val="0"/>
      <w:marBottom w:val="0"/>
      <w:divBdr>
        <w:top w:val="none" w:sz="0" w:space="0" w:color="auto"/>
        <w:left w:val="none" w:sz="0" w:space="0" w:color="auto"/>
        <w:bottom w:val="none" w:sz="0" w:space="0" w:color="auto"/>
        <w:right w:val="none" w:sz="0" w:space="0" w:color="auto"/>
      </w:divBdr>
    </w:div>
    <w:div w:id="1430158619">
      <w:bodyDiv w:val="1"/>
      <w:marLeft w:val="0"/>
      <w:marRight w:val="0"/>
      <w:marTop w:val="0"/>
      <w:marBottom w:val="0"/>
      <w:divBdr>
        <w:top w:val="none" w:sz="0" w:space="0" w:color="auto"/>
        <w:left w:val="none" w:sz="0" w:space="0" w:color="auto"/>
        <w:bottom w:val="none" w:sz="0" w:space="0" w:color="auto"/>
        <w:right w:val="none" w:sz="0" w:space="0" w:color="auto"/>
      </w:divBdr>
    </w:div>
    <w:div w:id="1430812952">
      <w:bodyDiv w:val="1"/>
      <w:marLeft w:val="0"/>
      <w:marRight w:val="0"/>
      <w:marTop w:val="0"/>
      <w:marBottom w:val="0"/>
      <w:divBdr>
        <w:top w:val="none" w:sz="0" w:space="0" w:color="auto"/>
        <w:left w:val="none" w:sz="0" w:space="0" w:color="auto"/>
        <w:bottom w:val="none" w:sz="0" w:space="0" w:color="auto"/>
        <w:right w:val="none" w:sz="0" w:space="0" w:color="auto"/>
      </w:divBdr>
    </w:div>
    <w:div w:id="1431047377">
      <w:bodyDiv w:val="1"/>
      <w:marLeft w:val="0"/>
      <w:marRight w:val="0"/>
      <w:marTop w:val="0"/>
      <w:marBottom w:val="0"/>
      <w:divBdr>
        <w:top w:val="none" w:sz="0" w:space="0" w:color="auto"/>
        <w:left w:val="none" w:sz="0" w:space="0" w:color="auto"/>
        <w:bottom w:val="none" w:sz="0" w:space="0" w:color="auto"/>
        <w:right w:val="none" w:sz="0" w:space="0" w:color="auto"/>
      </w:divBdr>
    </w:div>
    <w:div w:id="1431466843">
      <w:bodyDiv w:val="1"/>
      <w:marLeft w:val="0"/>
      <w:marRight w:val="0"/>
      <w:marTop w:val="0"/>
      <w:marBottom w:val="0"/>
      <w:divBdr>
        <w:top w:val="none" w:sz="0" w:space="0" w:color="auto"/>
        <w:left w:val="none" w:sz="0" w:space="0" w:color="auto"/>
        <w:bottom w:val="none" w:sz="0" w:space="0" w:color="auto"/>
        <w:right w:val="none" w:sz="0" w:space="0" w:color="auto"/>
      </w:divBdr>
    </w:div>
    <w:div w:id="1431705834">
      <w:bodyDiv w:val="1"/>
      <w:marLeft w:val="0"/>
      <w:marRight w:val="0"/>
      <w:marTop w:val="0"/>
      <w:marBottom w:val="0"/>
      <w:divBdr>
        <w:top w:val="none" w:sz="0" w:space="0" w:color="auto"/>
        <w:left w:val="none" w:sz="0" w:space="0" w:color="auto"/>
        <w:bottom w:val="none" w:sz="0" w:space="0" w:color="auto"/>
        <w:right w:val="none" w:sz="0" w:space="0" w:color="auto"/>
      </w:divBdr>
    </w:div>
    <w:div w:id="1433624455">
      <w:bodyDiv w:val="1"/>
      <w:marLeft w:val="0"/>
      <w:marRight w:val="0"/>
      <w:marTop w:val="0"/>
      <w:marBottom w:val="0"/>
      <w:divBdr>
        <w:top w:val="none" w:sz="0" w:space="0" w:color="auto"/>
        <w:left w:val="none" w:sz="0" w:space="0" w:color="auto"/>
        <w:bottom w:val="none" w:sz="0" w:space="0" w:color="auto"/>
        <w:right w:val="none" w:sz="0" w:space="0" w:color="auto"/>
      </w:divBdr>
    </w:div>
    <w:div w:id="1435006816">
      <w:bodyDiv w:val="1"/>
      <w:marLeft w:val="0"/>
      <w:marRight w:val="0"/>
      <w:marTop w:val="0"/>
      <w:marBottom w:val="0"/>
      <w:divBdr>
        <w:top w:val="none" w:sz="0" w:space="0" w:color="auto"/>
        <w:left w:val="none" w:sz="0" w:space="0" w:color="auto"/>
        <w:bottom w:val="none" w:sz="0" w:space="0" w:color="auto"/>
        <w:right w:val="none" w:sz="0" w:space="0" w:color="auto"/>
      </w:divBdr>
    </w:div>
    <w:div w:id="1436057111">
      <w:bodyDiv w:val="1"/>
      <w:marLeft w:val="0"/>
      <w:marRight w:val="0"/>
      <w:marTop w:val="0"/>
      <w:marBottom w:val="0"/>
      <w:divBdr>
        <w:top w:val="none" w:sz="0" w:space="0" w:color="auto"/>
        <w:left w:val="none" w:sz="0" w:space="0" w:color="auto"/>
        <w:bottom w:val="none" w:sz="0" w:space="0" w:color="auto"/>
        <w:right w:val="none" w:sz="0" w:space="0" w:color="auto"/>
      </w:divBdr>
    </w:div>
    <w:div w:id="1437215922">
      <w:bodyDiv w:val="1"/>
      <w:marLeft w:val="0"/>
      <w:marRight w:val="0"/>
      <w:marTop w:val="0"/>
      <w:marBottom w:val="0"/>
      <w:divBdr>
        <w:top w:val="none" w:sz="0" w:space="0" w:color="auto"/>
        <w:left w:val="none" w:sz="0" w:space="0" w:color="auto"/>
        <w:bottom w:val="none" w:sz="0" w:space="0" w:color="auto"/>
        <w:right w:val="none" w:sz="0" w:space="0" w:color="auto"/>
      </w:divBdr>
    </w:div>
    <w:div w:id="1440680614">
      <w:bodyDiv w:val="1"/>
      <w:marLeft w:val="0"/>
      <w:marRight w:val="0"/>
      <w:marTop w:val="0"/>
      <w:marBottom w:val="0"/>
      <w:divBdr>
        <w:top w:val="none" w:sz="0" w:space="0" w:color="auto"/>
        <w:left w:val="none" w:sz="0" w:space="0" w:color="auto"/>
        <w:bottom w:val="none" w:sz="0" w:space="0" w:color="auto"/>
        <w:right w:val="none" w:sz="0" w:space="0" w:color="auto"/>
      </w:divBdr>
    </w:div>
    <w:div w:id="1441072140">
      <w:bodyDiv w:val="1"/>
      <w:marLeft w:val="0"/>
      <w:marRight w:val="0"/>
      <w:marTop w:val="0"/>
      <w:marBottom w:val="0"/>
      <w:divBdr>
        <w:top w:val="none" w:sz="0" w:space="0" w:color="auto"/>
        <w:left w:val="none" w:sz="0" w:space="0" w:color="auto"/>
        <w:bottom w:val="none" w:sz="0" w:space="0" w:color="auto"/>
        <w:right w:val="none" w:sz="0" w:space="0" w:color="auto"/>
      </w:divBdr>
    </w:div>
    <w:div w:id="1442846903">
      <w:bodyDiv w:val="1"/>
      <w:marLeft w:val="0"/>
      <w:marRight w:val="0"/>
      <w:marTop w:val="0"/>
      <w:marBottom w:val="0"/>
      <w:divBdr>
        <w:top w:val="none" w:sz="0" w:space="0" w:color="auto"/>
        <w:left w:val="none" w:sz="0" w:space="0" w:color="auto"/>
        <w:bottom w:val="none" w:sz="0" w:space="0" w:color="auto"/>
        <w:right w:val="none" w:sz="0" w:space="0" w:color="auto"/>
      </w:divBdr>
    </w:div>
    <w:div w:id="1443112590">
      <w:bodyDiv w:val="1"/>
      <w:marLeft w:val="0"/>
      <w:marRight w:val="0"/>
      <w:marTop w:val="0"/>
      <w:marBottom w:val="0"/>
      <w:divBdr>
        <w:top w:val="none" w:sz="0" w:space="0" w:color="auto"/>
        <w:left w:val="none" w:sz="0" w:space="0" w:color="auto"/>
        <w:bottom w:val="none" w:sz="0" w:space="0" w:color="auto"/>
        <w:right w:val="none" w:sz="0" w:space="0" w:color="auto"/>
      </w:divBdr>
    </w:div>
    <w:div w:id="1444685583">
      <w:bodyDiv w:val="1"/>
      <w:marLeft w:val="0"/>
      <w:marRight w:val="0"/>
      <w:marTop w:val="0"/>
      <w:marBottom w:val="0"/>
      <w:divBdr>
        <w:top w:val="none" w:sz="0" w:space="0" w:color="auto"/>
        <w:left w:val="none" w:sz="0" w:space="0" w:color="auto"/>
        <w:bottom w:val="none" w:sz="0" w:space="0" w:color="auto"/>
        <w:right w:val="none" w:sz="0" w:space="0" w:color="auto"/>
      </w:divBdr>
    </w:div>
    <w:div w:id="1444808410">
      <w:bodyDiv w:val="1"/>
      <w:marLeft w:val="0"/>
      <w:marRight w:val="0"/>
      <w:marTop w:val="0"/>
      <w:marBottom w:val="0"/>
      <w:divBdr>
        <w:top w:val="none" w:sz="0" w:space="0" w:color="auto"/>
        <w:left w:val="none" w:sz="0" w:space="0" w:color="auto"/>
        <w:bottom w:val="none" w:sz="0" w:space="0" w:color="auto"/>
        <w:right w:val="none" w:sz="0" w:space="0" w:color="auto"/>
      </w:divBdr>
    </w:div>
    <w:div w:id="1445416847">
      <w:bodyDiv w:val="1"/>
      <w:marLeft w:val="0"/>
      <w:marRight w:val="0"/>
      <w:marTop w:val="0"/>
      <w:marBottom w:val="0"/>
      <w:divBdr>
        <w:top w:val="none" w:sz="0" w:space="0" w:color="auto"/>
        <w:left w:val="none" w:sz="0" w:space="0" w:color="auto"/>
        <w:bottom w:val="none" w:sz="0" w:space="0" w:color="auto"/>
        <w:right w:val="none" w:sz="0" w:space="0" w:color="auto"/>
      </w:divBdr>
    </w:div>
    <w:div w:id="1446343649">
      <w:bodyDiv w:val="1"/>
      <w:marLeft w:val="0"/>
      <w:marRight w:val="0"/>
      <w:marTop w:val="0"/>
      <w:marBottom w:val="0"/>
      <w:divBdr>
        <w:top w:val="none" w:sz="0" w:space="0" w:color="auto"/>
        <w:left w:val="none" w:sz="0" w:space="0" w:color="auto"/>
        <w:bottom w:val="none" w:sz="0" w:space="0" w:color="auto"/>
        <w:right w:val="none" w:sz="0" w:space="0" w:color="auto"/>
      </w:divBdr>
    </w:div>
    <w:div w:id="1446733474">
      <w:bodyDiv w:val="1"/>
      <w:marLeft w:val="0"/>
      <w:marRight w:val="0"/>
      <w:marTop w:val="0"/>
      <w:marBottom w:val="0"/>
      <w:divBdr>
        <w:top w:val="none" w:sz="0" w:space="0" w:color="auto"/>
        <w:left w:val="none" w:sz="0" w:space="0" w:color="auto"/>
        <w:bottom w:val="none" w:sz="0" w:space="0" w:color="auto"/>
        <w:right w:val="none" w:sz="0" w:space="0" w:color="auto"/>
      </w:divBdr>
    </w:div>
    <w:div w:id="1448428432">
      <w:bodyDiv w:val="1"/>
      <w:marLeft w:val="0"/>
      <w:marRight w:val="0"/>
      <w:marTop w:val="0"/>
      <w:marBottom w:val="0"/>
      <w:divBdr>
        <w:top w:val="none" w:sz="0" w:space="0" w:color="auto"/>
        <w:left w:val="none" w:sz="0" w:space="0" w:color="auto"/>
        <w:bottom w:val="none" w:sz="0" w:space="0" w:color="auto"/>
        <w:right w:val="none" w:sz="0" w:space="0" w:color="auto"/>
      </w:divBdr>
    </w:div>
    <w:div w:id="1450473554">
      <w:bodyDiv w:val="1"/>
      <w:marLeft w:val="0"/>
      <w:marRight w:val="0"/>
      <w:marTop w:val="0"/>
      <w:marBottom w:val="0"/>
      <w:divBdr>
        <w:top w:val="none" w:sz="0" w:space="0" w:color="auto"/>
        <w:left w:val="none" w:sz="0" w:space="0" w:color="auto"/>
        <w:bottom w:val="none" w:sz="0" w:space="0" w:color="auto"/>
        <w:right w:val="none" w:sz="0" w:space="0" w:color="auto"/>
      </w:divBdr>
    </w:div>
    <w:div w:id="1451242918">
      <w:bodyDiv w:val="1"/>
      <w:marLeft w:val="0"/>
      <w:marRight w:val="0"/>
      <w:marTop w:val="0"/>
      <w:marBottom w:val="0"/>
      <w:divBdr>
        <w:top w:val="none" w:sz="0" w:space="0" w:color="auto"/>
        <w:left w:val="none" w:sz="0" w:space="0" w:color="auto"/>
        <w:bottom w:val="none" w:sz="0" w:space="0" w:color="auto"/>
        <w:right w:val="none" w:sz="0" w:space="0" w:color="auto"/>
      </w:divBdr>
    </w:div>
    <w:div w:id="1451972433">
      <w:bodyDiv w:val="1"/>
      <w:marLeft w:val="0"/>
      <w:marRight w:val="0"/>
      <w:marTop w:val="0"/>
      <w:marBottom w:val="0"/>
      <w:divBdr>
        <w:top w:val="none" w:sz="0" w:space="0" w:color="auto"/>
        <w:left w:val="none" w:sz="0" w:space="0" w:color="auto"/>
        <w:bottom w:val="none" w:sz="0" w:space="0" w:color="auto"/>
        <w:right w:val="none" w:sz="0" w:space="0" w:color="auto"/>
      </w:divBdr>
    </w:div>
    <w:div w:id="1452282188">
      <w:bodyDiv w:val="1"/>
      <w:marLeft w:val="0"/>
      <w:marRight w:val="0"/>
      <w:marTop w:val="0"/>
      <w:marBottom w:val="0"/>
      <w:divBdr>
        <w:top w:val="none" w:sz="0" w:space="0" w:color="auto"/>
        <w:left w:val="none" w:sz="0" w:space="0" w:color="auto"/>
        <w:bottom w:val="none" w:sz="0" w:space="0" w:color="auto"/>
        <w:right w:val="none" w:sz="0" w:space="0" w:color="auto"/>
      </w:divBdr>
    </w:div>
    <w:div w:id="1452750168">
      <w:bodyDiv w:val="1"/>
      <w:marLeft w:val="0"/>
      <w:marRight w:val="0"/>
      <w:marTop w:val="0"/>
      <w:marBottom w:val="0"/>
      <w:divBdr>
        <w:top w:val="none" w:sz="0" w:space="0" w:color="auto"/>
        <w:left w:val="none" w:sz="0" w:space="0" w:color="auto"/>
        <w:bottom w:val="none" w:sz="0" w:space="0" w:color="auto"/>
        <w:right w:val="none" w:sz="0" w:space="0" w:color="auto"/>
      </w:divBdr>
    </w:div>
    <w:div w:id="1453547817">
      <w:bodyDiv w:val="1"/>
      <w:marLeft w:val="0"/>
      <w:marRight w:val="0"/>
      <w:marTop w:val="0"/>
      <w:marBottom w:val="0"/>
      <w:divBdr>
        <w:top w:val="none" w:sz="0" w:space="0" w:color="auto"/>
        <w:left w:val="none" w:sz="0" w:space="0" w:color="auto"/>
        <w:bottom w:val="none" w:sz="0" w:space="0" w:color="auto"/>
        <w:right w:val="none" w:sz="0" w:space="0" w:color="auto"/>
      </w:divBdr>
    </w:div>
    <w:div w:id="1454909260">
      <w:bodyDiv w:val="1"/>
      <w:marLeft w:val="0"/>
      <w:marRight w:val="0"/>
      <w:marTop w:val="0"/>
      <w:marBottom w:val="0"/>
      <w:divBdr>
        <w:top w:val="none" w:sz="0" w:space="0" w:color="auto"/>
        <w:left w:val="none" w:sz="0" w:space="0" w:color="auto"/>
        <w:bottom w:val="none" w:sz="0" w:space="0" w:color="auto"/>
        <w:right w:val="none" w:sz="0" w:space="0" w:color="auto"/>
      </w:divBdr>
    </w:div>
    <w:div w:id="1454981045">
      <w:bodyDiv w:val="1"/>
      <w:marLeft w:val="0"/>
      <w:marRight w:val="0"/>
      <w:marTop w:val="0"/>
      <w:marBottom w:val="0"/>
      <w:divBdr>
        <w:top w:val="none" w:sz="0" w:space="0" w:color="auto"/>
        <w:left w:val="none" w:sz="0" w:space="0" w:color="auto"/>
        <w:bottom w:val="none" w:sz="0" w:space="0" w:color="auto"/>
        <w:right w:val="none" w:sz="0" w:space="0" w:color="auto"/>
      </w:divBdr>
    </w:div>
    <w:div w:id="1455752350">
      <w:bodyDiv w:val="1"/>
      <w:marLeft w:val="0"/>
      <w:marRight w:val="0"/>
      <w:marTop w:val="0"/>
      <w:marBottom w:val="0"/>
      <w:divBdr>
        <w:top w:val="none" w:sz="0" w:space="0" w:color="auto"/>
        <w:left w:val="none" w:sz="0" w:space="0" w:color="auto"/>
        <w:bottom w:val="none" w:sz="0" w:space="0" w:color="auto"/>
        <w:right w:val="none" w:sz="0" w:space="0" w:color="auto"/>
      </w:divBdr>
    </w:div>
    <w:div w:id="1457487387">
      <w:bodyDiv w:val="1"/>
      <w:marLeft w:val="0"/>
      <w:marRight w:val="0"/>
      <w:marTop w:val="0"/>
      <w:marBottom w:val="0"/>
      <w:divBdr>
        <w:top w:val="none" w:sz="0" w:space="0" w:color="auto"/>
        <w:left w:val="none" w:sz="0" w:space="0" w:color="auto"/>
        <w:bottom w:val="none" w:sz="0" w:space="0" w:color="auto"/>
        <w:right w:val="none" w:sz="0" w:space="0" w:color="auto"/>
      </w:divBdr>
    </w:div>
    <w:div w:id="1457718956">
      <w:bodyDiv w:val="1"/>
      <w:marLeft w:val="0"/>
      <w:marRight w:val="0"/>
      <w:marTop w:val="0"/>
      <w:marBottom w:val="0"/>
      <w:divBdr>
        <w:top w:val="none" w:sz="0" w:space="0" w:color="auto"/>
        <w:left w:val="none" w:sz="0" w:space="0" w:color="auto"/>
        <w:bottom w:val="none" w:sz="0" w:space="0" w:color="auto"/>
        <w:right w:val="none" w:sz="0" w:space="0" w:color="auto"/>
      </w:divBdr>
    </w:div>
    <w:div w:id="1457986398">
      <w:bodyDiv w:val="1"/>
      <w:marLeft w:val="0"/>
      <w:marRight w:val="0"/>
      <w:marTop w:val="0"/>
      <w:marBottom w:val="0"/>
      <w:divBdr>
        <w:top w:val="none" w:sz="0" w:space="0" w:color="auto"/>
        <w:left w:val="none" w:sz="0" w:space="0" w:color="auto"/>
        <w:bottom w:val="none" w:sz="0" w:space="0" w:color="auto"/>
        <w:right w:val="none" w:sz="0" w:space="0" w:color="auto"/>
      </w:divBdr>
    </w:div>
    <w:div w:id="1459060607">
      <w:bodyDiv w:val="1"/>
      <w:marLeft w:val="0"/>
      <w:marRight w:val="0"/>
      <w:marTop w:val="0"/>
      <w:marBottom w:val="0"/>
      <w:divBdr>
        <w:top w:val="none" w:sz="0" w:space="0" w:color="auto"/>
        <w:left w:val="none" w:sz="0" w:space="0" w:color="auto"/>
        <w:bottom w:val="none" w:sz="0" w:space="0" w:color="auto"/>
        <w:right w:val="none" w:sz="0" w:space="0" w:color="auto"/>
      </w:divBdr>
    </w:div>
    <w:div w:id="1459110329">
      <w:bodyDiv w:val="1"/>
      <w:marLeft w:val="0"/>
      <w:marRight w:val="0"/>
      <w:marTop w:val="0"/>
      <w:marBottom w:val="0"/>
      <w:divBdr>
        <w:top w:val="none" w:sz="0" w:space="0" w:color="auto"/>
        <w:left w:val="none" w:sz="0" w:space="0" w:color="auto"/>
        <w:bottom w:val="none" w:sz="0" w:space="0" w:color="auto"/>
        <w:right w:val="none" w:sz="0" w:space="0" w:color="auto"/>
      </w:divBdr>
    </w:div>
    <w:div w:id="1459302496">
      <w:bodyDiv w:val="1"/>
      <w:marLeft w:val="0"/>
      <w:marRight w:val="0"/>
      <w:marTop w:val="0"/>
      <w:marBottom w:val="0"/>
      <w:divBdr>
        <w:top w:val="none" w:sz="0" w:space="0" w:color="auto"/>
        <w:left w:val="none" w:sz="0" w:space="0" w:color="auto"/>
        <w:bottom w:val="none" w:sz="0" w:space="0" w:color="auto"/>
        <w:right w:val="none" w:sz="0" w:space="0" w:color="auto"/>
      </w:divBdr>
    </w:div>
    <w:div w:id="1459757296">
      <w:bodyDiv w:val="1"/>
      <w:marLeft w:val="0"/>
      <w:marRight w:val="0"/>
      <w:marTop w:val="0"/>
      <w:marBottom w:val="0"/>
      <w:divBdr>
        <w:top w:val="none" w:sz="0" w:space="0" w:color="auto"/>
        <w:left w:val="none" w:sz="0" w:space="0" w:color="auto"/>
        <w:bottom w:val="none" w:sz="0" w:space="0" w:color="auto"/>
        <w:right w:val="none" w:sz="0" w:space="0" w:color="auto"/>
      </w:divBdr>
    </w:div>
    <w:div w:id="1460878564">
      <w:bodyDiv w:val="1"/>
      <w:marLeft w:val="0"/>
      <w:marRight w:val="0"/>
      <w:marTop w:val="0"/>
      <w:marBottom w:val="0"/>
      <w:divBdr>
        <w:top w:val="none" w:sz="0" w:space="0" w:color="auto"/>
        <w:left w:val="none" w:sz="0" w:space="0" w:color="auto"/>
        <w:bottom w:val="none" w:sz="0" w:space="0" w:color="auto"/>
        <w:right w:val="none" w:sz="0" w:space="0" w:color="auto"/>
      </w:divBdr>
    </w:div>
    <w:div w:id="1461415761">
      <w:bodyDiv w:val="1"/>
      <w:marLeft w:val="0"/>
      <w:marRight w:val="0"/>
      <w:marTop w:val="0"/>
      <w:marBottom w:val="0"/>
      <w:divBdr>
        <w:top w:val="none" w:sz="0" w:space="0" w:color="auto"/>
        <w:left w:val="none" w:sz="0" w:space="0" w:color="auto"/>
        <w:bottom w:val="none" w:sz="0" w:space="0" w:color="auto"/>
        <w:right w:val="none" w:sz="0" w:space="0" w:color="auto"/>
      </w:divBdr>
    </w:div>
    <w:div w:id="1465543622">
      <w:bodyDiv w:val="1"/>
      <w:marLeft w:val="0"/>
      <w:marRight w:val="0"/>
      <w:marTop w:val="0"/>
      <w:marBottom w:val="0"/>
      <w:divBdr>
        <w:top w:val="none" w:sz="0" w:space="0" w:color="auto"/>
        <w:left w:val="none" w:sz="0" w:space="0" w:color="auto"/>
        <w:bottom w:val="none" w:sz="0" w:space="0" w:color="auto"/>
        <w:right w:val="none" w:sz="0" w:space="0" w:color="auto"/>
      </w:divBdr>
    </w:div>
    <w:div w:id="1465731345">
      <w:bodyDiv w:val="1"/>
      <w:marLeft w:val="0"/>
      <w:marRight w:val="0"/>
      <w:marTop w:val="0"/>
      <w:marBottom w:val="0"/>
      <w:divBdr>
        <w:top w:val="none" w:sz="0" w:space="0" w:color="auto"/>
        <w:left w:val="none" w:sz="0" w:space="0" w:color="auto"/>
        <w:bottom w:val="none" w:sz="0" w:space="0" w:color="auto"/>
        <w:right w:val="none" w:sz="0" w:space="0" w:color="auto"/>
      </w:divBdr>
    </w:div>
    <w:div w:id="1466002576">
      <w:bodyDiv w:val="1"/>
      <w:marLeft w:val="0"/>
      <w:marRight w:val="0"/>
      <w:marTop w:val="0"/>
      <w:marBottom w:val="0"/>
      <w:divBdr>
        <w:top w:val="none" w:sz="0" w:space="0" w:color="auto"/>
        <w:left w:val="none" w:sz="0" w:space="0" w:color="auto"/>
        <w:bottom w:val="none" w:sz="0" w:space="0" w:color="auto"/>
        <w:right w:val="none" w:sz="0" w:space="0" w:color="auto"/>
      </w:divBdr>
    </w:div>
    <w:div w:id="1467897589">
      <w:bodyDiv w:val="1"/>
      <w:marLeft w:val="0"/>
      <w:marRight w:val="0"/>
      <w:marTop w:val="0"/>
      <w:marBottom w:val="0"/>
      <w:divBdr>
        <w:top w:val="none" w:sz="0" w:space="0" w:color="auto"/>
        <w:left w:val="none" w:sz="0" w:space="0" w:color="auto"/>
        <w:bottom w:val="none" w:sz="0" w:space="0" w:color="auto"/>
        <w:right w:val="none" w:sz="0" w:space="0" w:color="auto"/>
      </w:divBdr>
    </w:div>
    <w:div w:id="1468164194">
      <w:bodyDiv w:val="1"/>
      <w:marLeft w:val="0"/>
      <w:marRight w:val="0"/>
      <w:marTop w:val="0"/>
      <w:marBottom w:val="0"/>
      <w:divBdr>
        <w:top w:val="none" w:sz="0" w:space="0" w:color="auto"/>
        <w:left w:val="none" w:sz="0" w:space="0" w:color="auto"/>
        <w:bottom w:val="none" w:sz="0" w:space="0" w:color="auto"/>
        <w:right w:val="none" w:sz="0" w:space="0" w:color="auto"/>
      </w:divBdr>
    </w:div>
    <w:div w:id="1468165182">
      <w:bodyDiv w:val="1"/>
      <w:marLeft w:val="0"/>
      <w:marRight w:val="0"/>
      <w:marTop w:val="0"/>
      <w:marBottom w:val="0"/>
      <w:divBdr>
        <w:top w:val="none" w:sz="0" w:space="0" w:color="auto"/>
        <w:left w:val="none" w:sz="0" w:space="0" w:color="auto"/>
        <w:bottom w:val="none" w:sz="0" w:space="0" w:color="auto"/>
        <w:right w:val="none" w:sz="0" w:space="0" w:color="auto"/>
      </w:divBdr>
    </w:div>
    <w:div w:id="1468355894">
      <w:bodyDiv w:val="1"/>
      <w:marLeft w:val="0"/>
      <w:marRight w:val="0"/>
      <w:marTop w:val="0"/>
      <w:marBottom w:val="0"/>
      <w:divBdr>
        <w:top w:val="none" w:sz="0" w:space="0" w:color="auto"/>
        <w:left w:val="none" w:sz="0" w:space="0" w:color="auto"/>
        <w:bottom w:val="none" w:sz="0" w:space="0" w:color="auto"/>
        <w:right w:val="none" w:sz="0" w:space="0" w:color="auto"/>
      </w:divBdr>
    </w:div>
    <w:div w:id="1468470220">
      <w:bodyDiv w:val="1"/>
      <w:marLeft w:val="0"/>
      <w:marRight w:val="0"/>
      <w:marTop w:val="0"/>
      <w:marBottom w:val="0"/>
      <w:divBdr>
        <w:top w:val="none" w:sz="0" w:space="0" w:color="auto"/>
        <w:left w:val="none" w:sz="0" w:space="0" w:color="auto"/>
        <w:bottom w:val="none" w:sz="0" w:space="0" w:color="auto"/>
        <w:right w:val="none" w:sz="0" w:space="0" w:color="auto"/>
      </w:divBdr>
    </w:div>
    <w:div w:id="1469082864">
      <w:bodyDiv w:val="1"/>
      <w:marLeft w:val="0"/>
      <w:marRight w:val="0"/>
      <w:marTop w:val="0"/>
      <w:marBottom w:val="0"/>
      <w:divBdr>
        <w:top w:val="none" w:sz="0" w:space="0" w:color="auto"/>
        <w:left w:val="none" w:sz="0" w:space="0" w:color="auto"/>
        <w:bottom w:val="none" w:sz="0" w:space="0" w:color="auto"/>
        <w:right w:val="none" w:sz="0" w:space="0" w:color="auto"/>
      </w:divBdr>
    </w:div>
    <w:div w:id="1469319507">
      <w:bodyDiv w:val="1"/>
      <w:marLeft w:val="0"/>
      <w:marRight w:val="0"/>
      <w:marTop w:val="0"/>
      <w:marBottom w:val="0"/>
      <w:divBdr>
        <w:top w:val="none" w:sz="0" w:space="0" w:color="auto"/>
        <w:left w:val="none" w:sz="0" w:space="0" w:color="auto"/>
        <w:bottom w:val="none" w:sz="0" w:space="0" w:color="auto"/>
        <w:right w:val="none" w:sz="0" w:space="0" w:color="auto"/>
      </w:divBdr>
    </w:div>
    <w:div w:id="1472364520">
      <w:bodyDiv w:val="1"/>
      <w:marLeft w:val="0"/>
      <w:marRight w:val="0"/>
      <w:marTop w:val="0"/>
      <w:marBottom w:val="0"/>
      <w:divBdr>
        <w:top w:val="none" w:sz="0" w:space="0" w:color="auto"/>
        <w:left w:val="none" w:sz="0" w:space="0" w:color="auto"/>
        <w:bottom w:val="none" w:sz="0" w:space="0" w:color="auto"/>
        <w:right w:val="none" w:sz="0" w:space="0" w:color="auto"/>
      </w:divBdr>
    </w:div>
    <w:div w:id="1472869619">
      <w:bodyDiv w:val="1"/>
      <w:marLeft w:val="0"/>
      <w:marRight w:val="0"/>
      <w:marTop w:val="0"/>
      <w:marBottom w:val="0"/>
      <w:divBdr>
        <w:top w:val="none" w:sz="0" w:space="0" w:color="auto"/>
        <w:left w:val="none" w:sz="0" w:space="0" w:color="auto"/>
        <w:bottom w:val="none" w:sz="0" w:space="0" w:color="auto"/>
        <w:right w:val="none" w:sz="0" w:space="0" w:color="auto"/>
      </w:divBdr>
    </w:div>
    <w:div w:id="1474366366">
      <w:bodyDiv w:val="1"/>
      <w:marLeft w:val="0"/>
      <w:marRight w:val="0"/>
      <w:marTop w:val="0"/>
      <w:marBottom w:val="0"/>
      <w:divBdr>
        <w:top w:val="none" w:sz="0" w:space="0" w:color="auto"/>
        <w:left w:val="none" w:sz="0" w:space="0" w:color="auto"/>
        <w:bottom w:val="none" w:sz="0" w:space="0" w:color="auto"/>
        <w:right w:val="none" w:sz="0" w:space="0" w:color="auto"/>
      </w:divBdr>
    </w:div>
    <w:div w:id="1474904650">
      <w:bodyDiv w:val="1"/>
      <w:marLeft w:val="0"/>
      <w:marRight w:val="0"/>
      <w:marTop w:val="0"/>
      <w:marBottom w:val="0"/>
      <w:divBdr>
        <w:top w:val="none" w:sz="0" w:space="0" w:color="auto"/>
        <w:left w:val="none" w:sz="0" w:space="0" w:color="auto"/>
        <w:bottom w:val="none" w:sz="0" w:space="0" w:color="auto"/>
        <w:right w:val="none" w:sz="0" w:space="0" w:color="auto"/>
      </w:divBdr>
    </w:div>
    <w:div w:id="1474905327">
      <w:bodyDiv w:val="1"/>
      <w:marLeft w:val="0"/>
      <w:marRight w:val="0"/>
      <w:marTop w:val="0"/>
      <w:marBottom w:val="0"/>
      <w:divBdr>
        <w:top w:val="none" w:sz="0" w:space="0" w:color="auto"/>
        <w:left w:val="none" w:sz="0" w:space="0" w:color="auto"/>
        <w:bottom w:val="none" w:sz="0" w:space="0" w:color="auto"/>
        <w:right w:val="none" w:sz="0" w:space="0" w:color="auto"/>
      </w:divBdr>
    </w:div>
    <w:div w:id="1476288867">
      <w:bodyDiv w:val="1"/>
      <w:marLeft w:val="0"/>
      <w:marRight w:val="0"/>
      <w:marTop w:val="0"/>
      <w:marBottom w:val="0"/>
      <w:divBdr>
        <w:top w:val="none" w:sz="0" w:space="0" w:color="auto"/>
        <w:left w:val="none" w:sz="0" w:space="0" w:color="auto"/>
        <w:bottom w:val="none" w:sz="0" w:space="0" w:color="auto"/>
        <w:right w:val="none" w:sz="0" w:space="0" w:color="auto"/>
      </w:divBdr>
    </w:div>
    <w:div w:id="1476411581">
      <w:bodyDiv w:val="1"/>
      <w:marLeft w:val="0"/>
      <w:marRight w:val="0"/>
      <w:marTop w:val="0"/>
      <w:marBottom w:val="0"/>
      <w:divBdr>
        <w:top w:val="none" w:sz="0" w:space="0" w:color="auto"/>
        <w:left w:val="none" w:sz="0" w:space="0" w:color="auto"/>
        <w:bottom w:val="none" w:sz="0" w:space="0" w:color="auto"/>
        <w:right w:val="none" w:sz="0" w:space="0" w:color="auto"/>
      </w:divBdr>
    </w:div>
    <w:div w:id="1477186087">
      <w:bodyDiv w:val="1"/>
      <w:marLeft w:val="0"/>
      <w:marRight w:val="0"/>
      <w:marTop w:val="0"/>
      <w:marBottom w:val="0"/>
      <w:divBdr>
        <w:top w:val="none" w:sz="0" w:space="0" w:color="auto"/>
        <w:left w:val="none" w:sz="0" w:space="0" w:color="auto"/>
        <w:bottom w:val="none" w:sz="0" w:space="0" w:color="auto"/>
        <w:right w:val="none" w:sz="0" w:space="0" w:color="auto"/>
      </w:divBdr>
    </w:div>
    <w:div w:id="1477448828">
      <w:bodyDiv w:val="1"/>
      <w:marLeft w:val="0"/>
      <w:marRight w:val="0"/>
      <w:marTop w:val="0"/>
      <w:marBottom w:val="0"/>
      <w:divBdr>
        <w:top w:val="none" w:sz="0" w:space="0" w:color="auto"/>
        <w:left w:val="none" w:sz="0" w:space="0" w:color="auto"/>
        <w:bottom w:val="none" w:sz="0" w:space="0" w:color="auto"/>
        <w:right w:val="none" w:sz="0" w:space="0" w:color="auto"/>
      </w:divBdr>
    </w:div>
    <w:div w:id="1477800641">
      <w:bodyDiv w:val="1"/>
      <w:marLeft w:val="0"/>
      <w:marRight w:val="0"/>
      <w:marTop w:val="0"/>
      <w:marBottom w:val="0"/>
      <w:divBdr>
        <w:top w:val="none" w:sz="0" w:space="0" w:color="auto"/>
        <w:left w:val="none" w:sz="0" w:space="0" w:color="auto"/>
        <w:bottom w:val="none" w:sz="0" w:space="0" w:color="auto"/>
        <w:right w:val="none" w:sz="0" w:space="0" w:color="auto"/>
      </w:divBdr>
    </w:div>
    <w:div w:id="1478762104">
      <w:bodyDiv w:val="1"/>
      <w:marLeft w:val="0"/>
      <w:marRight w:val="0"/>
      <w:marTop w:val="0"/>
      <w:marBottom w:val="0"/>
      <w:divBdr>
        <w:top w:val="none" w:sz="0" w:space="0" w:color="auto"/>
        <w:left w:val="none" w:sz="0" w:space="0" w:color="auto"/>
        <w:bottom w:val="none" w:sz="0" w:space="0" w:color="auto"/>
        <w:right w:val="none" w:sz="0" w:space="0" w:color="auto"/>
      </w:divBdr>
    </w:div>
    <w:div w:id="1479110411">
      <w:bodyDiv w:val="1"/>
      <w:marLeft w:val="0"/>
      <w:marRight w:val="0"/>
      <w:marTop w:val="0"/>
      <w:marBottom w:val="0"/>
      <w:divBdr>
        <w:top w:val="none" w:sz="0" w:space="0" w:color="auto"/>
        <w:left w:val="none" w:sz="0" w:space="0" w:color="auto"/>
        <w:bottom w:val="none" w:sz="0" w:space="0" w:color="auto"/>
        <w:right w:val="none" w:sz="0" w:space="0" w:color="auto"/>
      </w:divBdr>
    </w:div>
    <w:div w:id="1480070477">
      <w:bodyDiv w:val="1"/>
      <w:marLeft w:val="0"/>
      <w:marRight w:val="0"/>
      <w:marTop w:val="0"/>
      <w:marBottom w:val="0"/>
      <w:divBdr>
        <w:top w:val="none" w:sz="0" w:space="0" w:color="auto"/>
        <w:left w:val="none" w:sz="0" w:space="0" w:color="auto"/>
        <w:bottom w:val="none" w:sz="0" w:space="0" w:color="auto"/>
        <w:right w:val="none" w:sz="0" w:space="0" w:color="auto"/>
      </w:divBdr>
    </w:div>
    <w:div w:id="1480922365">
      <w:bodyDiv w:val="1"/>
      <w:marLeft w:val="0"/>
      <w:marRight w:val="0"/>
      <w:marTop w:val="0"/>
      <w:marBottom w:val="0"/>
      <w:divBdr>
        <w:top w:val="none" w:sz="0" w:space="0" w:color="auto"/>
        <w:left w:val="none" w:sz="0" w:space="0" w:color="auto"/>
        <w:bottom w:val="none" w:sz="0" w:space="0" w:color="auto"/>
        <w:right w:val="none" w:sz="0" w:space="0" w:color="auto"/>
      </w:divBdr>
    </w:div>
    <w:div w:id="1482037053">
      <w:bodyDiv w:val="1"/>
      <w:marLeft w:val="0"/>
      <w:marRight w:val="0"/>
      <w:marTop w:val="0"/>
      <w:marBottom w:val="0"/>
      <w:divBdr>
        <w:top w:val="none" w:sz="0" w:space="0" w:color="auto"/>
        <w:left w:val="none" w:sz="0" w:space="0" w:color="auto"/>
        <w:bottom w:val="none" w:sz="0" w:space="0" w:color="auto"/>
        <w:right w:val="none" w:sz="0" w:space="0" w:color="auto"/>
      </w:divBdr>
    </w:div>
    <w:div w:id="1482118033">
      <w:bodyDiv w:val="1"/>
      <w:marLeft w:val="0"/>
      <w:marRight w:val="0"/>
      <w:marTop w:val="0"/>
      <w:marBottom w:val="0"/>
      <w:divBdr>
        <w:top w:val="none" w:sz="0" w:space="0" w:color="auto"/>
        <w:left w:val="none" w:sz="0" w:space="0" w:color="auto"/>
        <w:bottom w:val="none" w:sz="0" w:space="0" w:color="auto"/>
        <w:right w:val="none" w:sz="0" w:space="0" w:color="auto"/>
      </w:divBdr>
    </w:div>
    <w:div w:id="1482842094">
      <w:bodyDiv w:val="1"/>
      <w:marLeft w:val="0"/>
      <w:marRight w:val="0"/>
      <w:marTop w:val="0"/>
      <w:marBottom w:val="0"/>
      <w:divBdr>
        <w:top w:val="none" w:sz="0" w:space="0" w:color="auto"/>
        <w:left w:val="none" w:sz="0" w:space="0" w:color="auto"/>
        <w:bottom w:val="none" w:sz="0" w:space="0" w:color="auto"/>
        <w:right w:val="none" w:sz="0" w:space="0" w:color="auto"/>
      </w:divBdr>
    </w:div>
    <w:div w:id="1483736644">
      <w:bodyDiv w:val="1"/>
      <w:marLeft w:val="0"/>
      <w:marRight w:val="0"/>
      <w:marTop w:val="0"/>
      <w:marBottom w:val="0"/>
      <w:divBdr>
        <w:top w:val="none" w:sz="0" w:space="0" w:color="auto"/>
        <w:left w:val="none" w:sz="0" w:space="0" w:color="auto"/>
        <w:bottom w:val="none" w:sz="0" w:space="0" w:color="auto"/>
        <w:right w:val="none" w:sz="0" w:space="0" w:color="auto"/>
      </w:divBdr>
    </w:div>
    <w:div w:id="1484201431">
      <w:bodyDiv w:val="1"/>
      <w:marLeft w:val="0"/>
      <w:marRight w:val="0"/>
      <w:marTop w:val="0"/>
      <w:marBottom w:val="0"/>
      <w:divBdr>
        <w:top w:val="none" w:sz="0" w:space="0" w:color="auto"/>
        <w:left w:val="none" w:sz="0" w:space="0" w:color="auto"/>
        <w:bottom w:val="none" w:sz="0" w:space="0" w:color="auto"/>
        <w:right w:val="none" w:sz="0" w:space="0" w:color="auto"/>
      </w:divBdr>
    </w:div>
    <w:div w:id="1484277497">
      <w:bodyDiv w:val="1"/>
      <w:marLeft w:val="0"/>
      <w:marRight w:val="0"/>
      <w:marTop w:val="0"/>
      <w:marBottom w:val="0"/>
      <w:divBdr>
        <w:top w:val="none" w:sz="0" w:space="0" w:color="auto"/>
        <w:left w:val="none" w:sz="0" w:space="0" w:color="auto"/>
        <w:bottom w:val="none" w:sz="0" w:space="0" w:color="auto"/>
        <w:right w:val="none" w:sz="0" w:space="0" w:color="auto"/>
      </w:divBdr>
    </w:div>
    <w:div w:id="1484816142">
      <w:bodyDiv w:val="1"/>
      <w:marLeft w:val="0"/>
      <w:marRight w:val="0"/>
      <w:marTop w:val="0"/>
      <w:marBottom w:val="0"/>
      <w:divBdr>
        <w:top w:val="none" w:sz="0" w:space="0" w:color="auto"/>
        <w:left w:val="none" w:sz="0" w:space="0" w:color="auto"/>
        <w:bottom w:val="none" w:sz="0" w:space="0" w:color="auto"/>
        <w:right w:val="none" w:sz="0" w:space="0" w:color="auto"/>
      </w:divBdr>
    </w:div>
    <w:div w:id="1486162524">
      <w:bodyDiv w:val="1"/>
      <w:marLeft w:val="0"/>
      <w:marRight w:val="0"/>
      <w:marTop w:val="0"/>
      <w:marBottom w:val="0"/>
      <w:divBdr>
        <w:top w:val="none" w:sz="0" w:space="0" w:color="auto"/>
        <w:left w:val="none" w:sz="0" w:space="0" w:color="auto"/>
        <w:bottom w:val="none" w:sz="0" w:space="0" w:color="auto"/>
        <w:right w:val="none" w:sz="0" w:space="0" w:color="auto"/>
      </w:divBdr>
    </w:div>
    <w:div w:id="1486241540">
      <w:bodyDiv w:val="1"/>
      <w:marLeft w:val="0"/>
      <w:marRight w:val="0"/>
      <w:marTop w:val="0"/>
      <w:marBottom w:val="0"/>
      <w:divBdr>
        <w:top w:val="none" w:sz="0" w:space="0" w:color="auto"/>
        <w:left w:val="none" w:sz="0" w:space="0" w:color="auto"/>
        <w:bottom w:val="none" w:sz="0" w:space="0" w:color="auto"/>
        <w:right w:val="none" w:sz="0" w:space="0" w:color="auto"/>
      </w:divBdr>
    </w:div>
    <w:div w:id="1486781980">
      <w:bodyDiv w:val="1"/>
      <w:marLeft w:val="0"/>
      <w:marRight w:val="0"/>
      <w:marTop w:val="0"/>
      <w:marBottom w:val="0"/>
      <w:divBdr>
        <w:top w:val="none" w:sz="0" w:space="0" w:color="auto"/>
        <w:left w:val="none" w:sz="0" w:space="0" w:color="auto"/>
        <w:bottom w:val="none" w:sz="0" w:space="0" w:color="auto"/>
        <w:right w:val="none" w:sz="0" w:space="0" w:color="auto"/>
      </w:divBdr>
    </w:div>
    <w:div w:id="1487748931">
      <w:bodyDiv w:val="1"/>
      <w:marLeft w:val="0"/>
      <w:marRight w:val="0"/>
      <w:marTop w:val="0"/>
      <w:marBottom w:val="0"/>
      <w:divBdr>
        <w:top w:val="none" w:sz="0" w:space="0" w:color="auto"/>
        <w:left w:val="none" w:sz="0" w:space="0" w:color="auto"/>
        <w:bottom w:val="none" w:sz="0" w:space="0" w:color="auto"/>
        <w:right w:val="none" w:sz="0" w:space="0" w:color="auto"/>
      </w:divBdr>
    </w:div>
    <w:div w:id="1488008601">
      <w:bodyDiv w:val="1"/>
      <w:marLeft w:val="0"/>
      <w:marRight w:val="0"/>
      <w:marTop w:val="0"/>
      <w:marBottom w:val="0"/>
      <w:divBdr>
        <w:top w:val="none" w:sz="0" w:space="0" w:color="auto"/>
        <w:left w:val="none" w:sz="0" w:space="0" w:color="auto"/>
        <w:bottom w:val="none" w:sz="0" w:space="0" w:color="auto"/>
        <w:right w:val="none" w:sz="0" w:space="0" w:color="auto"/>
      </w:divBdr>
    </w:div>
    <w:div w:id="1489205386">
      <w:bodyDiv w:val="1"/>
      <w:marLeft w:val="0"/>
      <w:marRight w:val="0"/>
      <w:marTop w:val="0"/>
      <w:marBottom w:val="0"/>
      <w:divBdr>
        <w:top w:val="none" w:sz="0" w:space="0" w:color="auto"/>
        <w:left w:val="none" w:sz="0" w:space="0" w:color="auto"/>
        <w:bottom w:val="none" w:sz="0" w:space="0" w:color="auto"/>
        <w:right w:val="none" w:sz="0" w:space="0" w:color="auto"/>
      </w:divBdr>
    </w:div>
    <w:div w:id="1489664725">
      <w:bodyDiv w:val="1"/>
      <w:marLeft w:val="0"/>
      <w:marRight w:val="0"/>
      <w:marTop w:val="0"/>
      <w:marBottom w:val="0"/>
      <w:divBdr>
        <w:top w:val="none" w:sz="0" w:space="0" w:color="auto"/>
        <w:left w:val="none" w:sz="0" w:space="0" w:color="auto"/>
        <w:bottom w:val="none" w:sz="0" w:space="0" w:color="auto"/>
        <w:right w:val="none" w:sz="0" w:space="0" w:color="auto"/>
      </w:divBdr>
    </w:div>
    <w:div w:id="1489788949">
      <w:bodyDiv w:val="1"/>
      <w:marLeft w:val="0"/>
      <w:marRight w:val="0"/>
      <w:marTop w:val="0"/>
      <w:marBottom w:val="0"/>
      <w:divBdr>
        <w:top w:val="none" w:sz="0" w:space="0" w:color="auto"/>
        <w:left w:val="none" w:sz="0" w:space="0" w:color="auto"/>
        <w:bottom w:val="none" w:sz="0" w:space="0" w:color="auto"/>
        <w:right w:val="none" w:sz="0" w:space="0" w:color="auto"/>
      </w:divBdr>
    </w:div>
    <w:div w:id="1490056020">
      <w:bodyDiv w:val="1"/>
      <w:marLeft w:val="0"/>
      <w:marRight w:val="0"/>
      <w:marTop w:val="0"/>
      <w:marBottom w:val="0"/>
      <w:divBdr>
        <w:top w:val="none" w:sz="0" w:space="0" w:color="auto"/>
        <w:left w:val="none" w:sz="0" w:space="0" w:color="auto"/>
        <w:bottom w:val="none" w:sz="0" w:space="0" w:color="auto"/>
        <w:right w:val="none" w:sz="0" w:space="0" w:color="auto"/>
      </w:divBdr>
    </w:div>
    <w:div w:id="1490098592">
      <w:bodyDiv w:val="1"/>
      <w:marLeft w:val="0"/>
      <w:marRight w:val="0"/>
      <w:marTop w:val="0"/>
      <w:marBottom w:val="0"/>
      <w:divBdr>
        <w:top w:val="none" w:sz="0" w:space="0" w:color="auto"/>
        <w:left w:val="none" w:sz="0" w:space="0" w:color="auto"/>
        <w:bottom w:val="none" w:sz="0" w:space="0" w:color="auto"/>
        <w:right w:val="none" w:sz="0" w:space="0" w:color="auto"/>
      </w:divBdr>
    </w:div>
    <w:div w:id="1491021366">
      <w:bodyDiv w:val="1"/>
      <w:marLeft w:val="0"/>
      <w:marRight w:val="0"/>
      <w:marTop w:val="0"/>
      <w:marBottom w:val="0"/>
      <w:divBdr>
        <w:top w:val="none" w:sz="0" w:space="0" w:color="auto"/>
        <w:left w:val="none" w:sz="0" w:space="0" w:color="auto"/>
        <w:bottom w:val="none" w:sz="0" w:space="0" w:color="auto"/>
        <w:right w:val="none" w:sz="0" w:space="0" w:color="auto"/>
      </w:divBdr>
    </w:div>
    <w:div w:id="1491560146">
      <w:bodyDiv w:val="1"/>
      <w:marLeft w:val="0"/>
      <w:marRight w:val="0"/>
      <w:marTop w:val="0"/>
      <w:marBottom w:val="0"/>
      <w:divBdr>
        <w:top w:val="none" w:sz="0" w:space="0" w:color="auto"/>
        <w:left w:val="none" w:sz="0" w:space="0" w:color="auto"/>
        <w:bottom w:val="none" w:sz="0" w:space="0" w:color="auto"/>
        <w:right w:val="none" w:sz="0" w:space="0" w:color="auto"/>
      </w:divBdr>
    </w:div>
    <w:div w:id="1491822768">
      <w:bodyDiv w:val="1"/>
      <w:marLeft w:val="0"/>
      <w:marRight w:val="0"/>
      <w:marTop w:val="0"/>
      <w:marBottom w:val="0"/>
      <w:divBdr>
        <w:top w:val="none" w:sz="0" w:space="0" w:color="auto"/>
        <w:left w:val="none" w:sz="0" w:space="0" w:color="auto"/>
        <w:bottom w:val="none" w:sz="0" w:space="0" w:color="auto"/>
        <w:right w:val="none" w:sz="0" w:space="0" w:color="auto"/>
      </w:divBdr>
    </w:div>
    <w:div w:id="1491870798">
      <w:bodyDiv w:val="1"/>
      <w:marLeft w:val="0"/>
      <w:marRight w:val="0"/>
      <w:marTop w:val="0"/>
      <w:marBottom w:val="0"/>
      <w:divBdr>
        <w:top w:val="none" w:sz="0" w:space="0" w:color="auto"/>
        <w:left w:val="none" w:sz="0" w:space="0" w:color="auto"/>
        <w:bottom w:val="none" w:sz="0" w:space="0" w:color="auto"/>
        <w:right w:val="none" w:sz="0" w:space="0" w:color="auto"/>
      </w:divBdr>
    </w:div>
    <w:div w:id="1493401596">
      <w:bodyDiv w:val="1"/>
      <w:marLeft w:val="0"/>
      <w:marRight w:val="0"/>
      <w:marTop w:val="0"/>
      <w:marBottom w:val="0"/>
      <w:divBdr>
        <w:top w:val="none" w:sz="0" w:space="0" w:color="auto"/>
        <w:left w:val="none" w:sz="0" w:space="0" w:color="auto"/>
        <w:bottom w:val="none" w:sz="0" w:space="0" w:color="auto"/>
        <w:right w:val="none" w:sz="0" w:space="0" w:color="auto"/>
      </w:divBdr>
    </w:div>
    <w:div w:id="1495336360">
      <w:bodyDiv w:val="1"/>
      <w:marLeft w:val="0"/>
      <w:marRight w:val="0"/>
      <w:marTop w:val="0"/>
      <w:marBottom w:val="0"/>
      <w:divBdr>
        <w:top w:val="none" w:sz="0" w:space="0" w:color="auto"/>
        <w:left w:val="none" w:sz="0" w:space="0" w:color="auto"/>
        <w:bottom w:val="none" w:sz="0" w:space="0" w:color="auto"/>
        <w:right w:val="none" w:sz="0" w:space="0" w:color="auto"/>
      </w:divBdr>
    </w:div>
    <w:div w:id="1495803363">
      <w:bodyDiv w:val="1"/>
      <w:marLeft w:val="0"/>
      <w:marRight w:val="0"/>
      <w:marTop w:val="0"/>
      <w:marBottom w:val="0"/>
      <w:divBdr>
        <w:top w:val="none" w:sz="0" w:space="0" w:color="auto"/>
        <w:left w:val="none" w:sz="0" w:space="0" w:color="auto"/>
        <w:bottom w:val="none" w:sz="0" w:space="0" w:color="auto"/>
        <w:right w:val="none" w:sz="0" w:space="0" w:color="auto"/>
      </w:divBdr>
    </w:div>
    <w:div w:id="1495954180">
      <w:bodyDiv w:val="1"/>
      <w:marLeft w:val="0"/>
      <w:marRight w:val="0"/>
      <w:marTop w:val="0"/>
      <w:marBottom w:val="0"/>
      <w:divBdr>
        <w:top w:val="none" w:sz="0" w:space="0" w:color="auto"/>
        <w:left w:val="none" w:sz="0" w:space="0" w:color="auto"/>
        <w:bottom w:val="none" w:sz="0" w:space="0" w:color="auto"/>
        <w:right w:val="none" w:sz="0" w:space="0" w:color="auto"/>
      </w:divBdr>
    </w:div>
    <w:div w:id="1495994297">
      <w:bodyDiv w:val="1"/>
      <w:marLeft w:val="0"/>
      <w:marRight w:val="0"/>
      <w:marTop w:val="0"/>
      <w:marBottom w:val="0"/>
      <w:divBdr>
        <w:top w:val="none" w:sz="0" w:space="0" w:color="auto"/>
        <w:left w:val="none" w:sz="0" w:space="0" w:color="auto"/>
        <w:bottom w:val="none" w:sz="0" w:space="0" w:color="auto"/>
        <w:right w:val="none" w:sz="0" w:space="0" w:color="auto"/>
      </w:divBdr>
    </w:div>
    <w:div w:id="1496338567">
      <w:bodyDiv w:val="1"/>
      <w:marLeft w:val="0"/>
      <w:marRight w:val="0"/>
      <w:marTop w:val="0"/>
      <w:marBottom w:val="0"/>
      <w:divBdr>
        <w:top w:val="none" w:sz="0" w:space="0" w:color="auto"/>
        <w:left w:val="none" w:sz="0" w:space="0" w:color="auto"/>
        <w:bottom w:val="none" w:sz="0" w:space="0" w:color="auto"/>
        <w:right w:val="none" w:sz="0" w:space="0" w:color="auto"/>
      </w:divBdr>
    </w:div>
    <w:div w:id="1497959724">
      <w:bodyDiv w:val="1"/>
      <w:marLeft w:val="0"/>
      <w:marRight w:val="0"/>
      <w:marTop w:val="0"/>
      <w:marBottom w:val="0"/>
      <w:divBdr>
        <w:top w:val="none" w:sz="0" w:space="0" w:color="auto"/>
        <w:left w:val="none" w:sz="0" w:space="0" w:color="auto"/>
        <w:bottom w:val="none" w:sz="0" w:space="0" w:color="auto"/>
        <w:right w:val="none" w:sz="0" w:space="0" w:color="auto"/>
      </w:divBdr>
    </w:div>
    <w:div w:id="1498763397">
      <w:bodyDiv w:val="1"/>
      <w:marLeft w:val="0"/>
      <w:marRight w:val="0"/>
      <w:marTop w:val="0"/>
      <w:marBottom w:val="0"/>
      <w:divBdr>
        <w:top w:val="none" w:sz="0" w:space="0" w:color="auto"/>
        <w:left w:val="none" w:sz="0" w:space="0" w:color="auto"/>
        <w:bottom w:val="none" w:sz="0" w:space="0" w:color="auto"/>
        <w:right w:val="none" w:sz="0" w:space="0" w:color="auto"/>
      </w:divBdr>
    </w:div>
    <w:div w:id="1498956414">
      <w:bodyDiv w:val="1"/>
      <w:marLeft w:val="0"/>
      <w:marRight w:val="0"/>
      <w:marTop w:val="0"/>
      <w:marBottom w:val="0"/>
      <w:divBdr>
        <w:top w:val="none" w:sz="0" w:space="0" w:color="auto"/>
        <w:left w:val="none" w:sz="0" w:space="0" w:color="auto"/>
        <w:bottom w:val="none" w:sz="0" w:space="0" w:color="auto"/>
        <w:right w:val="none" w:sz="0" w:space="0" w:color="auto"/>
      </w:divBdr>
    </w:div>
    <w:div w:id="1499465223">
      <w:bodyDiv w:val="1"/>
      <w:marLeft w:val="0"/>
      <w:marRight w:val="0"/>
      <w:marTop w:val="0"/>
      <w:marBottom w:val="0"/>
      <w:divBdr>
        <w:top w:val="none" w:sz="0" w:space="0" w:color="auto"/>
        <w:left w:val="none" w:sz="0" w:space="0" w:color="auto"/>
        <w:bottom w:val="none" w:sz="0" w:space="0" w:color="auto"/>
        <w:right w:val="none" w:sz="0" w:space="0" w:color="auto"/>
      </w:divBdr>
    </w:div>
    <w:div w:id="1499494190">
      <w:bodyDiv w:val="1"/>
      <w:marLeft w:val="0"/>
      <w:marRight w:val="0"/>
      <w:marTop w:val="0"/>
      <w:marBottom w:val="0"/>
      <w:divBdr>
        <w:top w:val="none" w:sz="0" w:space="0" w:color="auto"/>
        <w:left w:val="none" w:sz="0" w:space="0" w:color="auto"/>
        <w:bottom w:val="none" w:sz="0" w:space="0" w:color="auto"/>
        <w:right w:val="none" w:sz="0" w:space="0" w:color="auto"/>
      </w:divBdr>
    </w:div>
    <w:div w:id="1499534681">
      <w:bodyDiv w:val="1"/>
      <w:marLeft w:val="0"/>
      <w:marRight w:val="0"/>
      <w:marTop w:val="0"/>
      <w:marBottom w:val="0"/>
      <w:divBdr>
        <w:top w:val="none" w:sz="0" w:space="0" w:color="auto"/>
        <w:left w:val="none" w:sz="0" w:space="0" w:color="auto"/>
        <w:bottom w:val="none" w:sz="0" w:space="0" w:color="auto"/>
        <w:right w:val="none" w:sz="0" w:space="0" w:color="auto"/>
      </w:divBdr>
    </w:div>
    <w:div w:id="1500080370">
      <w:bodyDiv w:val="1"/>
      <w:marLeft w:val="0"/>
      <w:marRight w:val="0"/>
      <w:marTop w:val="0"/>
      <w:marBottom w:val="0"/>
      <w:divBdr>
        <w:top w:val="none" w:sz="0" w:space="0" w:color="auto"/>
        <w:left w:val="none" w:sz="0" w:space="0" w:color="auto"/>
        <w:bottom w:val="none" w:sz="0" w:space="0" w:color="auto"/>
        <w:right w:val="none" w:sz="0" w:space="0" w:color="auto"/>
      </w:divBdr>
    </w:div>
    <w:div w:id="1500854125">
      <w:bodyDiv w:val="1"/>
      <w:marLeft w:val="0"/>
      <w:marRight w:val="0"/>
      <w:marTop w:val="0"/>
      <w:marBottom w:val="0"/>
      <w:divBdr>
        <w:top w:val="none" w:sz="0" w:space="0" w:color="auto"/>
        <w:left w:val="none" w:sz="0" w:space="0" w:color="auto"/>
        <w:bottom w:val="none" w:sz="0" w:space="0" w:color="auto"/>
        <w:right w:val="none" w:sz="0" w:space="0" w:color="auto"/>
      </w:divBdr>
    </w:div>
    <w:div w:id="1501963530">
      <w:bodyDiv w:val="1"/>
      <w:marLeft w:val="0"/>
      <w:marRight w:val="0"/>
      <w:marTop w:val="0"/>
      <w:marBottom w:val="0"/>
      <w:divBdr>
        <w:top w:val="none" w:sz="0" w:space="0" w:color="auto"/>
        <w:left w:val="none" w:sz="0" w:space="0" w:color="auto"/>
        <w:bottom w:val="none" w:sz="0" w:space="0" w:color="auto"/>
        <w:right w:val="none" w:sz="0" w:space="0" w:color="auto"/>
      </w:divBdr>
    </w:div>
    <w:div w:id="1502089559">
      <w:bodyDiv w:val="1"/>
      <w:marLeft w:val="0"/>
      <w:marRight w:val="0"/>
      <w:marTop w:val="0"/>
      <w:marBottom w:val="0"/>
      <w:divBdr>
        <w:top w:val="none" w:sz="0" w:space="0" w:color="auto"/>
        <w:left w:val="none" w:sz="0" w:space="0" w:color="auto"/>
        <w:bottom w:val="none" w:sz="0" w:space="0" w:color="auto"/>
        <w:right w:val="none" w:sz="0" w:space="0" w:color="auto"/>
      </w:divBdr>
    </w:div>
    <w:div w:id="1502426328">
      <w:bodyDiv w:val="1"/>
      <w:marLeft w:val="0"/>
      <w:marRight w:val="0"/>
      <w:marTop w:val="0"/>
      <w:marBottom w:val="0"/>
      <w:divBdr>
        <w:top w:val="none" w:sz="0" w:space="0" w:color="auto"/>
        <w:left w:val="none" w:sz="0" w:space="0" w:color="auto"/>
        <w:bottom w:val="none" w:sz="0" w:space="0" w:color="auto"/>
        <w:right w:val="none" w:sz="0" w:space="0" w:color="auto"/>
      </w:divBdr>
    </w:div>
    <w:div w:id="1503206486">
      <w:bodyDiv w:val="1"/>
      <w:marLeft w:val="0"/>
      <w:marRight w:val="0"/>
      <w:marTop w:val="0"/>
      <w:marBottom w:val="0"/>
      <w:divBdr>
        <w:top w:val="none" w:sz="0" w:space="0" w:color="auto"/>
        <w:left w:val="none" w:sz="0" w:space="0" w:color="auto"/>
        <w:bottom w:val="none" w:sz="0" w:space="0" w:color="auto"/>
        <w:right w:val="none" w:sz="0" w:space="0" w:color="auto"/>
      </w:divBdr>
    </w:div>
    <w:div w:id="1503425471">
      <w:bodyDiv w:val="1"/>
      <w:marLeft w:val="0"/>
      <w:marRight w:val="0"/>
      <w:marTop w:val="0"/>
      <w:marBottom w:val="0"/>
      <w:divBdr>
        <w:top w:val="none" w:sz="0" w:space="0" w:color="auto"/>
        <w:left w:val="none" w:sz="0" w:space="0" w:color="auto"/>
        <w:bottom w:val="none" w:sz="0" w:space="0" w:color="auto"/>
        <w:right w:val="none" w:sz="0" w:space="0" w:color="auto"/>
      </w:divBdr>
    </w:div>
    <w:div w:id="1503617896">
      <w:bodyDiv w:val="1"/>
      <w:marLeft w:val="0"/>
      <w:marRight w:val="0"/>
      <w:marTop w:val="0"/>
      <w:marBottom w:val="0"/>
      <w:divBdr>
        <w:top w:val="none" w:sz="0" w:space="0" w:color="auto"/>
        <w:left w:val="none" w:sz="0" w:space="0" w:color="auto"/>
        <w:bottom w:val="none" w:sz="0" w:space="0" w:color="auto"/>
        <w:right w:val="none" w:sz="0" w:space="0" w:color="auto"/>
      </w:divBdr>
    </w:div>
    <w:div w:id="1504785849">
      <w:bodyDiv w:val="1"/>
      <w:marLeft w:val="0"/>
      <w:marRight w:val="0"/>
      <w:marTop w:val="0"/>
      <w:marBottom w:val="0"/>
      <w:divBdr>
        <w:top w:val="none" w:sz="0" w:space="0" w:color="auto"/>
        <w:left w:val="none" w:sz="0" w:space="0" w:color="auto"/>
        <w:bottom w:val="none" w:sz="0" w:space="0" w:color="auto"/>
        <w:right w:val="none" w:sz="0" w:space="0" w:color="auto"/>
      </w:divBdr>
    </w:div>
    <w:div w:id="1506087735">
      <w:bodyDiv w:val="1"/>
      <w:marLeft w:val="0"/>
      <w:marRight w:val="0"/>
      <w:marTop w:val="0"/>
      <w:marBottom w:val="0"/>
      <w:divBdr>
        <w:top w:val="none" w:sz="0" w:space="0" w:color="auto"/>
        <w:left w:val="none" w:sz="0" w:space="0" w:color="auto"/>
        <w:bottom w:val="none" w:sz="0" w:space="0" w:color="auto"/>
        <w:right w:val="none" w:sz="0" w:space="0" w:color="auto"/>
      </w:divBdr>
    </w:div>
    <w:div w:id="1509520945">
      <w:bodyDiv w:val="1"/>
      <w:marLeft w:val="0"/>
      <w:marRight w:val="0"/>
      <w:marTop w:val="0"/>
      <w:marBottom w:val="0"/>
      <w:divBdr>
        <w:top w:val="none" w:sz="0" w:space="0" w:color="auto"/>
        <w:left w:val="none" w:sz="0" w:space="0" w:color="auto"/>
        <w:bottom w:val="none" w:sz="0" w:space="0" w:color="auto"/>
        <w:right w:val="none" w:sz="0" w:space="0" w:color="auto"/>
      </w:divBdr>
    </w:div>
    <w:div w:id="1509641361">
      <w:bodyDiv w:val="1"/>
      <w:marLeft w:val="0"/>
      <w:marRight w:val="0"/>
      <w:marTop w:val="0"/>
      <w:marBottom w:val="0"/>
      <w:divBdr>
        <w:top w:val="none" w:sz="0" w:space="0" w:color="auto"/>
        <w:left w:val="none" w:sz="0" w:space="0" w:color="auto"/>
        <w:bottom w:val="none" w:sz="0" w:space="0" w:color="auto"/>
        <w:right w:val="none" w:sz="0" w:space="0" w:color="auto"/>
      </w:divBdr>
    </w:div>
    <w:div w:id="1510868623">
      <w:bodyDiv w:val="1"/>
      <w:marLeft w:val="0"/>
      <w:marRight w:val="0"/>
      <w:marTop w:val="0"/>
      <w:marBottom w:val="0"/>
      <w:divBdr>
        <w:top w:val="none" w:sz="0" w:space="0" w:color="auto"/>
        <w:left w:val="none" w:sz="0" w:space="0" w:color="auto"/>
        <w:bottom w:val="none" w:sz="0" w:space="0" w:color="auto"/>
        <w:right w:val="none" w:sz="0" w:space="0" w:color="auto"/>
      </w:divBdr>
    </w:div>
    <w:div w:id="1511985793">
      <w:bodyDiv w:val="1"/>
      <w:marLeft w:val="0"/>
      <w:marRight w:val="0"/>
      <w:marTop w:val="0"/>
      <w:marBottom w:val="0"/>
      <w:divBdr>
        <w:top w:val="none" w:sz="0" w:space="0" w:color="auto"/>
        <w:left w:val="none" w:sz="0" w:space="0" w:color="auto"/>
        <w:bottom w:val="none" w:sz="0" w:space="0" w:color="auto"/>
        <w:right w:val="none" w:sz="0" w:space="0" w:color="auto"/>
      </w:divBdr>
    </w:div>
    <w:div w:id="1512138258">
      <w:bodyDiv w:val="1"/>
      <w:marLeft w:val="0"/>
      <w:marRight w:val="0"/>
      <w:marTop w:val="0"/>
      <w:marBottom w:val="0"/>
      <w:divBdr>
        <w:top w:val="none" w:sz="0" w:space="0" w:color="auto"/>
        <w:left w:val="none" w:sz="0" w:space="0" w:color="auto"/>
        <w:bottom w:val="none" w:sz="0" w:space="0" w:color="auto"/>
        <w:right w:val="none" w:sz="0" w:space="0" w:color="auto"/>
      </w:divBdr>
    </w:div>
    <w:div w:id="1512406867">
      <w:bodyDiv w:val="1"/>
      <w:marLeft w:val="0"/>
      <w:marRight w:val="0"/>
      <w:marTop w:val="0"/>
      <w:marBottom w:val="0"/>
      <w:divBdr>
        <w:top w:val="none" w:sz="0" w:space="0" w:color="auto"/>
        <w:left w:val="none" w:sz="0" w:space="0" w:color="auto"/>
        <w:bottom w:val="none" w:sz="0" w:space="0" w:color="auto"/>
        <w:right w:val="none" w:sz="0" w:space="0" w:color="auto"/>
      </w:divBdr>
    </w:div>
    <w:div w:id="1513101897">
      <w:bodyDiv w:val="1"/>
      <w:marLeft w:val="0"/>
      <w:marRight w:val="0"/>
      <w:marTop w:val="0"/>
      <w:marBottom w:val="0"/>
      <w:divBdr>
        <w:top w:val="none" w:sz="0" w:space="0" w:color="auto"/>
        <w:left w:val="none" w:sz="0" w:space="0" w:color="auto"/>
        <w:bottom w:val="none" w:sz="0" w:space="0" w:color="auto"/>
        <w:right w:val="none" w:sz="0" w:space="0" w:color="auto"/>
      </w:divBdr>
    </w:div>
    <w:div w:id="1513177858">
      <w:bodyDiv w:val="1"/>
      <w:marLeft w:val="0"/>
      <w:marRight w:val="0"/>
      <w:marTop w:val="0"/>
      <w:marBottom w:val="0"/>
      <w:divBdr>
        <w:top w:val="none" w:sz="0" w:space="0" w:color="auto"/>
        <w:left w:val="none" w:sz="0" w:space="0" w:color="auto"/>
        <w:bottom w:val="none" w:sz="0" w:space="0" w:color="auto"/>
        <w:right w:val="none" w:sz="0" w:space="0" w:color="auto"/>
      </w:divBdr>
    </w:div>
    <w:div w:id="1513838031">
      <w:bodyDiv w:val="1"/>
      <w:marLeft w:val="0"/>
      <w:marRight w:val="0"/>
      <w:marTop w:val="0"/>
      <w:marBottom w:val="0"/>
      <w:divBdr>
        <w:top w:val="none" w:sz="0" w:space="0" w:color="auto"/>
        <w:left w:val="none" w:sz="0" w:space="0" w:color="auto"/>
        <w:bottom w:val="none" w:sz="0" w:space="0" w:color="auto"/>
        <w:right w:val="none" w:sz="0" w:space="0" w:color="auto"/>
      </w:divBdr>
    </w:div>
    <w:div w:id="1514028971">
      <w:bodyDiv w:val="1"/>
      <w:marLeft w:val="0"/>
      <w:marRight w:val="0"/>
      <w:marTop w:val="0"/>
      <w:marBottom w:val="0"/>
      <w:divBdr>
        <w:top w:val="none" w:sz="0" w:space="0" w:color="auto"/>
        <w:left w:val="none" w:sz="0" w:space="0" w:color="auto"/>
        <w:bottom w:val="none" w:sz="0" w:space="0" w:color="auto"/>
        <w:right w:val="none" w:sz="0" w:space="0" w:color="auto"/>
      </w:divBdr>
    </w:div>
    <w:div w:id="1514372486">
      <w:bodyDiv w:val="1"/>
      <w:marLeft w:val="0"/>
      <w:marRight w:val="0"/>
      <w:marTop w:val="0"/>
      <w:marBottom w:val="0"/>
      <w:divBdr>
        <w:top w:val="none" w:sz="0" w:space="0" w:color="auto"/>
        <w:left w:val="none" w:sz="0" w:space="0" w:color="auto"/>
        <w:bottom w:val="none" w:sz="0" w:space="0" w:color="auto"/>
        <w:right w:val="none" w:sz="0" w:space="0" w:color="auto"/>
      </w:divBdr>
    </w:div>
    <w:div w:id="1516532559">
      <w:bodyDiv w:val="1"/>
      <w:marLeft w:val="0"/>
      <w:marRight w:val="0"/>
      <w:marTop w:val="0"/>
      <w:marBottom w:val="0"/>
      <w:divBdr>
        <w:top w:val="none" w:sz="0" w:space="0" w:color="auto"/>
        <w:left w:val="none" w:sz="0" w:space="0" w:color="auto"/>
        <w:bottom w:val="none" w:sz="0" w:space="0" w:color="auto"/>
        <w:right w:val="none" w:sz="0" w:space="0" w:color="auto"/>
      </w:divBdr>
    </w:div>
    <w:div w:id="1518812486">
      <w:bodyDiv w:val="1"/>
      <w:marLeft w:val="0"/>
      <w:marRight w:val="0"/>
      <w:marTop w:val="0"/>
      <w:marBottom w:val="0"/>
      <w:divBdr>
        <w:top w:val="none" w:sz="0" w:space="0" w:color="auto"/>
        <w:left w:val="none" w:sz="0" w:space="0" w:color="auto"/>
        <w:bottom w:val="none" w:sz="0" w:space="0" w:color="auto"/>
        <w:right w:val="none" w:sz="0" w:space="0" w:color="auto"/>
      </w:divBdr>
    </w:div>
    <w:div w:id="1519005055">
      <w:bodyDiv w:val="1"/>
      <w:marLeft w:val="0"/>
      <w:marRight w:val="0"/>
      <w:marTop w:val="0"/>
      <w:marBottom w:val="0"/>
      <w:divBdr>
        <w:top w:val="none" w:sz="0" w:space="0" w:color="auto"/>
        <w:left w:val="none" w:sz="0" w:space="0" w:color="auto"/>
        <w:bottom w:val="none" w:sz="0" w:space="0" w:color="auto"/>
        <w:right w:val="none" w:sz="0" w:space="0" w:color="auto"/>
      </w:divBdr>
    </w:div>
    <w:div w:id="1519538273">
      <w:bodyDiv w:val="1"/>
      <w:marLeft w:val="0"/>
      <w:marRight w:val="0"/>
      <w:marTop w:val="0"/>
      <w:marBottom w:val="0"/>
      <w:divBdr>
        <w:top w:val="none" w:sz="0" w:space="0" w:color="auto"/>
        <w:left w:val="none" w:sz="0" w:space="0" w:color="auto"/>
        <w:bottom w:val="none" w:sz="0" w:space="0" w:color="auto"/>
        <w:right w:val="none" w:sz="0" w:space="0" w:color="auto"/>
      </w:divBdr>
    </w:div>
    <w:div w:id="1519925701">
      <w:bodyDiv w:val="1"/>
      <w:marLeft w:val="0"/>
      <w:marRight w:val="0"/>
      <w:marTop w:val="0"/>
      <w:marBottom w:val="0"/>
      <w:divBdr>
        <w:top w:val="none" w:sz="0" w:space="0" w:color="auto"/>
        <w:left w:val="none" w:sz="0" w:space="0" w:color="auto"/>
        <w:bottom w:val="none" w:sz="0" w:space="0" w:color="auto"/>
        <w:right w:val="none" w:sz="0" w:space="0" w:color="auto"/>
      </w:divBdr>
    </w:div>
    <w:div w:id="1521166694">
      <w:bodyDiv w:val="1"/>
      <w:marLeft w:val="0"/>
      <w:marRight w:val="0"/>
      <w:marTop w:val="0"/>
      <w:marBottom w:val="0"/>
      <w:divBdr>
        <w:top w:val="none" w:sz="0" w:space="0" w:color="auto"/>
        <w:left w:val="none" w:sz="0" w:space="0" w:color="auto"/>
        <w:bottom w:val="none" w:sz="0" w:space="0" w:color="auto"/>
        <w:right w:val="none" w:sz="0" w:space="0" w:color="auto"/>
      </w:divBdr>
    </w:div>
    <w:div w:id="1521695722">
      <w:bodyDiv w:val="1"/>
      <w:marLeft w:val="0"/>
      <w:marRight w:val="0"/>
      <w:marTop w:val="0"/>
      <w:marBottom w:val="0"/>
      <w:divBdr>
        <w:top w:val="none" w:sz="0" w:space="0" w:color="auto"/>
        <w:left w:val="none" w:sz="0" w:space="0" w:color="auto"/>
        <w:bottom w:val="none" w:sz="0" w:space="0" w:color="auto"/>
        <w:right w:val="none" w:sz="0" w:space="0" w:color="auto"/>
      </w:divBdr>
    </w:div>
    <w:div w:id="1523010373">
      <w:bodyDiv w:val="1"/>
      <w:marLeft w:val="0"/>
      <w:marRight w:val="0"/>
      <w:marTop w:val="0"/>
      <w:marBottom w:val="0"/>
      <w:divBdr>
        <w:top w:val="none" w:sz="0" w:space="0" w:color="auto"/>
        <w:left w:val="none" w:sz="0" w:space="0" w:color="auto"/>
        <w:bottom w:val="none" w:sz="0" w:space="0" w:color="auto"/>
        <w:right w:val="none" w:sz="0" w:space="0" w:color="auto"/>
      </w:divBdr>
    </w:div>
    <w:div w:id="1523125791">
      <w:bodyDiv w:val="1"/>
      <w:marLeft w:val="0"/>
      <w:marRight w:val="0"/>
      <w:marTop w:val="0"/>
      <w:marBottom w:val="0"/>
      <w:divBdr>
        <w:top w:val="none" w:sz="0" w:space="0" w:color="auto"/>
        <w:left w:val="none" w:sz="0" w:space="0" w:color="auto"/>
        <w:bottom w:val="none" w:sz="0" w:space="0" w:color="auto"/>
        <w:right w:val="none" w:sz="0" w:space="0" w:color="auto"/>
      </w:divBdr>
    </w:div>
    <w:div w:id="1524171827">
      <w:bodyDiv w:val="1"/>
      <w:marLeft w:val="0"/>
      <w:marRight w:val="0"/>
      <w:marTop w:val="0"/>
      <w:marBottom w:val="0"/>
      <w:divBdr>
        <w:top w:val="none" w:sz="0" w:space="0" w:color="auto"/>
        <w:left w:val="none" w:sz="0" w:space="0" w:color="auto"/>
        <w:bottom w:val="none" w:sz="0" w:space="0" w:color="auto"/>
        <w:right w:val="none" w:sz="0" w:space="0" w:color="auto"/>
      </w:divBdr>
    </w:div>
    <w:div w:id="1524778736">
      <w:bodyDiv w:val="1"/>
      <w:marLeft w:val="0"/>
      <w:marRight w:val="0"/>
      <w:marTop w:val="0"/>
      <w:marBottom w:val="0"/>
      <w:divBdr>
        <w:top w:val="none" w:sz="0" w:space="0" w:color="auto"/>
        <w:left w:val="none" w:sz="0" w:space="0" w:color="auto"/>
        <w:bottom w:val="none" w:sz="0" w:space="0" w:color="auto"/>
        <w:right w:val="none" w:sz="0" w:space="0" w:color="auto"/>
      </w:divBdr>
    </w:div>
    <w:div w:id="1525365736">
      <w:bodyDiv w:val="1"/>
      <w:marLeft w:val="0"/>
      <w:marRight w:val="0"/>
      <w:marTop w:val="0"/>
      <w:marBottom w:val="0"/>
      <w:divBdr>
        <w:top w:val="none" w:sz="0" w:space="0" w:color="auto"/>
        <w:left w:val="none" w:sz="0" w:space="0" w:color="auto"/>
        <w:bottom w:val="none" w:sz="0" w:space="0" w:color="auto"/>
        <w:right w:val="none" w:sz="0" w:space="0" w:color="auto"/>
      </w:divBdr>
    </w:div>
    <w:div w:id="1525628906">
      <w:bodyDiv w:val="1"/>
      <w:marLeft w:val="0"/>
      <w:marRight w:val="0"/>
      <w:marTop w:val="0"/>
      <w:marBottom w:val="0"/>
      <w:divBdr>
        <w:top w:val="none" w:sz="0" w:space="0" w:color="auto"/>
        <w:left w:val="none" w:sz="0" w:space="0" w:color="auto"/>
        <w:bottom w:val="none" w:sz="0" w:space="0" w:color="auto"/>
        <w:right w:val="none" w:sz="0" w:space="0" w:color="auto"/>
      </w:divBdr>
    </w:div>
    <w:div w:id="1525947847">
      <w:bodyDiv w:val="1"/>
      <w:marLeft w:val="0"/>
      <w:marRight w:val="0"/>
      <w:marTop w:val="0"/>
      <w:marBottom w:val="0"/>
      <w:divBdr>
        <w:top w:val="none" w:sz="0" w:space="0" w:color="auto"/>
        <w:left w:val="none" w:sz="0" w:space="0" w:color="auto"/>
        <w:bottom w:val="none" w:sz="0" w:space="0" w:color="auto"/>
        <w:right w:val="none" w:sz="0" w:space="0" w:color="auto"/>
      </w:divBdr>
    </w:div>
    <w:div w:id="1526870749">
      <w:bodyDiv w:val="1"/>
      <w:marLeft w:val="0"/>
      <w:marRight w:val="0"/>
      <w:marTop w:val="0"/>
      <w:marBottom w:val="0"/>
      <w:divBdr>
        <w:top w:val="none" w:sz="0" w:space="0" w:color="auto"/>
        <w:left w:val="none" w:sz="0" w:space="0" w:color="auto"/>
        <w:bottom w:val="none" w:sz="0" w:space="0" w:color="auto"/>
        <w:right w:val="none" w:sz="0" w:space="0" w:color="auto"/>
      </w:divBdr>
    </w:div>
    <w:div w:id="1526946921">
      <w:bodyDiv w:val="1"/>
      <w:marLeft w:val="0"/>
      <w:marRight w:val="0"/>
      <w:marTop w:val="0"/>
      <w:marBottom w:val="0"/>
      <w:divBdr>
        <w:top w:val="none" w:sz="0" w:space="0" w:color="auto"/>
        <w:left w:val="none" w:sz="0" w:space="0" w:color="auto"/>
        <w:bottom w:val="none" w:sz="0" w:space="0" w:color="auto"/>
        <w:right w:val="none" w:sz="0" w:space="0" w:color="auto"/>
      </w:divBdr>
    </w:div>
    <w:div w:id="1527325176">
      <w:bodyDiv w:val="1"/>
      <w:marLeft w:val="0"/>
      <w:marRight w:val="0"/>
      <w:marTop w:val="0"/>
      <w:marBottom w:val="0"/>
      <w:divBdr>
        <w:top w:val="none" w:sz="0" w:space="0" w:color="auto"/>
        <w:left w:val="none" w:sz="0" w:space="0" w:color="auto"/>
        <w:bottom w:val="none" w:sz="0" w:space="0" w:color="auto"/>
        <w:right w:val="none" w:sz="0" w:space="0" w:color="auto"/>
      </w:divBdr>
    </w:div>
    <w:div w:id="1529174823">
      <w:bodyDiv w:val="1"/>
      <w:marLeft w:val="0"/>
      <w:marRight w:val="0"/>
      <w:marTop w:val="0"/>
      <w:marBottom w:val="0"/>
      <w:divBdr>
        <w:top w:val="none" w:sz="0" w:space="0" w:color="auto"/>
        <w:left w:val="none" w:sz="0" w:space="0" w:color="auto"/>
        <w:bottom w:val="none" w:sz="0" w:space="0" w:color="auto"/>
        <w:right w:val="none" w:sz="0" w:space="0" w:color="auto"/>
      </w:divBdr>
    </w:div>
    <w:div w:id="1529180276">
      <w:bodyDiv w:val="1"/>
      <w:marLeft w:val="0"/>
      <w:marRight w:val="0"/>
      <w:marTop w:val="0"/>
      <w:marBottom w:val="0"/>
      <w:divBdr>
        <w:top w:val="none" w:sz="0" w:space="0" w:color="auto"/>
        <w:left w:val="none" w:sz="0" w:space="0" w:color="auto"/>
        <w:bottom w:val="none" w:sz="0" w:space="0" w:color="auto"/>
        <w:right w:val="none" w:sz="0" w:space="0" w:color="auto"/>
      </w:divBdr>
    </w:div>
    <w:div w:id="1530026002">
      <w:bodyDiv w:val="1"/>
      <w:marLeft w:val="0"/>
      <w:marRight w:val="0"/>
      <w:marTop w:val="0"/>
      <w:marBottom w:val="0"/>
      <w:divBdr>
        <w:top w:val="none" w:sz="0" w:space="0" w:color="auto"/>
        <w:left w:val="none" w:sz="0" w:space="0" w:color="auto"/>
        <w:bottom w:val="none" w:sz="0" w:space="0" w:color="auto"/>
        <w:right w:val="none" w:sz="0" w:space="0" w:color="auto"/>
      </w:divBdr>
    </w:div>
    <w:div w:id="1533105047">
      <w:bodyDiv w:val="1"/>
      <w:marLeft w:val="0"/>
      <w:marRight w:val="0"/>
      <w:marTop w:val="0"/>
      <w:marBottom w:val="0"/>
      <w:divBdr>
        <w:top w:val="none" w:sz="0" w:space="0" w:color="auto"/>
        <w:left w:val="none" w:sz="0" w:space="0" w:color="auto"/>
        <w:bottom w:val="none" w:sz="0" w:space="0" w:color="auto"/>
        <w:right w:val="none" w:sz="0" w:space="0" w:color="auto"/>
      </w:divBdr>
    </w:div>
    <w:div w:id="1533150662">
      <w:bodyDiv w:val="1"/>
      <w:marLeft w:val="0"/>
      <w:marRight w:val="0"/>
      <w:marTop w:val="0"/>
      <w:marBottom w:val="0"/>
      <w:divBdr>
        <w:top w:val="none" w:sz="0" w:space="0" w:color="auto"/>
        <w:left w:val="none" w:sz="0" w:space="0" w:color="auto"/>
        <w:bottom w:val="none" w:sz="0" w:space="0" w:color="auto"/>
        <w:right w:val="none" w:sz="0" w:space="0" w:color="auto"/>
      </w:divBdr>
    </w:div>
    <w:div w:id="1533498867">
      <w:bodyDiv w:val="1"/>
      <w:marLeft w:val="0"/>
      <w:marRight w:val="0"/>
      <w:marTop w:val="0"/>
      <w:marBottom w:val="0"/>
      <w:divBdr>
        <w:top w:val="none" w:sz="0" w:space="0" w:color="auto"/>
        <w:left w:val="none" w:sz="0" w:space="0" w:color="auto"/>
        <w:bottom w:val="none" w:sz="0" w:space="0" w:color="auto"/>
        <w:right w:val="none" w:sz="0" w:space="0" w:color="auto"/>
      </w:divBdr>
    </w:div>
    <w:div w:id="1533692345">
      <w:bodyDiv w:val="1"/>
      <w:marLeft w:val="0"/>
      <w:marRight w:val="0"/>
      <w:marTop w:val="0"/>
      <w:marBottom w:val="0"/>
      <w:divBdr>
        <w:top w:val="none" w:sz="0" w:space="0" w:color="auto"/>
        <w:left w:val="none" w:sz="0" w:space="0" w:color="auto"/>
        <w:bottom w:val="none" w:sz="0" w:space="0" w:color="auto"/>
        <w:right w:val="none" w:sz="0" w:space="0" w:color="auto"/>
      </w:divBdr>
    </w:div>
    <w:div w:id="1533809803">
      <w:bodyDiv w:val="1"/>
      <w:marLeft w:val="0"/>
      <w:marRight w:val="0"/>
      <w:marTop w:val="0"/>
      <w:marBottom w:val="0"/>
      <w:divBdr>
        <w:top w:val="none" w:sz="0" w:space="0" w:color="auto"/>
        <w:left w:val="none" w:sz="0" w:space="0" w:color="auto"/>
        <w:bottom w:val="none" w:sz="0" w:space="0" w:color="auto"/>
        <w:right w:val="none" w:sz="0" w:space="0" w:color="auto"/>
      </w:divBdr>
    </w:div>
    <w:div w:id="1534029539">
      <w:bodyDiv w:val="1"/>
      <w:marLeft w:val="0"/>
      <w:marRight w:val="0"/>
      <w:marTop w:val="0"/>
      <w:marBottom w:val="0"/>
      <w:divBdr>
        <w:top w:val="none" w:sz="0" w:space="0" w:color="auto"/>
        <w:left w:val="none" w:sz="0" w:space="0" w:color="auto"/>
        <w:bottom w:val="none" w:sz="0" w:space="0" w:color="auto"/>
        <w:right w:val="none" w:sz="0" w:space="0" w:color="auto"/>
      </w:divBdr>
    </w:div>
    <w:div w:id="1534727694">
      <w:bodyDiv w:val="1"/>
      <w:marLeft w:val="0"/>
      <w:marRight w:val="0"/>
      <w:marTop w:val="0"/>
      <w:marBottom w:val="0"/>
      <w:divBdr>
        <w:top w:val="none" w:sz="0" w:space="0" w:color="auto"/>
        <w:left w:val="none" w:sz="0" w:space="0" w:color="auto"/>
        <w:bottom w:val="none" w:sz="0" w:space="0" w:color="auto"/>
        <w:right w:val="none" w:sz="0" w:space="0" w:color="auto"/>
      </w:divBdr>
    </w:div>
    <w:div w:id="1534808436">
      <w:bodyDiv w:val="1"/>
      <w:marLeft w:val="0"/>
      <w:marRight w:val="0"/>
      <w:marTop w:val="0"/>
      <w:marBottom w:val="0"/>
      <w:divBdr>
        <w:top w:val="none" w:sz="0" w:space="0" w:color="auto"/>
        <w:left w:val="none" w:sz="0" w:space="0" w:color="auto"/>
        <w:bottom w:val="none" w:sz="0" w:space="0" w:color="auto"/>
        <w:right w:val="none" w:sz="0" w:space="0" w:color="auto"/>
      </w:divBdr>
    </w:div>
    <w:div w:id="1534880539">
      <w:bodyDiv w:val="1"/>
      <w:marLeft w:val="0"/>
      <w:marRight w:val="0"/>
      <w:marTop w:val="0"/>
      <w:marBottom w:val="0"/>
      <w:divBdr>
        <w:top w:val="none" w:sz="0" w:space="0" w:color="auto"/>
        <w:left w:val="none" w:sz="0" w:space="0" w:color="auto"/>
        <w:bottom w:val="none" w:sz="0" w:space="0" w:color="auto"/>
        <w:right w:val="none" w:sz="0" w:space="0" w:color="auto"/>
      </w:divBdr>
    </w:div>
    <w:div w:id="1535385724">
      <w:bodyDiv w:val="1"/>
      <w:marLeft w:val="0"/>
      <w:marRight w:val="0"/>
      <w:marTop w:val="0"/>
      <w:marBottom w:val="0"/>
      <w:divBdr>
        <w:top w:val="none" w:sz="0" w:space="0" w:color="auto"/>
        <w:left w:val="none" w:sz="0" w:space="0" w:color="auto"/>
        <w:bottom w:val="none" w:sz="0" w:space="0" w:color="auto"/>
        <w:right w:val="none" w:sz="0" w:space="0" w:color="auto"/>
      </w:divBdr>
    </w:div>
    <w:div w:id="1535658042">
      <w:bodyDiv w:val="1"/>
      <w:marLeft w:val="0"/>
      <w:marRight w:val="0"/>
      <w:marTop w:val="0"/>
      <w:marBottom w:val="0"/>
      <w:divBdr>
        <w:top w:val="none" w:sz="0" w:space="0" w:color="auto"/>
        <w:left w:val="none" w:sz="0" w:space="0" w:color="auto"/>
        <w:bottom w:val="none" w:sz="0" w:space="0" w:color="auto"/>
        <w:right w:val="none" w:sz="0" w:space="0" w:color="auto"/>
      </w:divBdr>
    </w:div>
    <w:div w:id="1537690912">
      <w:bodyDiv w:val="1"/>
      <w:marLeft w:val="0"/>
      <w:marRight w:val="0"/>
      <w:marTop w:val="0"/>
      <w:marBottom w:val="0"/>
      <w:divBdr>
        <w:top w:val="none" w:sz="0" w:space="0" w:color="auto"/>
        <w:left w:val="none" w:sz="0" w:space="0" w:color="auto"/>
        <w:bottom w:val="none" w:sz="0" w:space="0" w:color="auto"/>
        <w:right w:val="none" w:sz="0" w:space="0" w:color="auto"/>
      </w:divBdr>
    </w:div>
    <w:div w:id="1538398195">
      <w:bodyDiv w:val="1"/>
      <w:marLeft w:val="0"/>
      <w:marRight w:val="0"/>
      <w:marTop w:val="0"/>
      <w:marBottom w:val="0"/>
      <w:divBdr>
        <w:top w:val="none" w:sz="0" w:space="0" w:color="auto"/>
        <w:left w:val="none" w:sz="0" w:space="0" w:color="auto"/>
        <w:bottom w:val="none" w:sz="0" w:space="0" w:color="auto"/>
        <w:right w:val="none" w:sz="0" w:space="0" w:color="auto"/>
      </w:divBdr>
    </w:div>
    <w:div w:id="1539048383">
      <w:bodyDiv w:val="1"/>
      <w:marLeft w:val="0"/>
      <w:marRight w:val="0"/>
      <w:marTop w:val="0"/>
      <w:marBottom w:val="0"/>
      <w:divBdr>
        <w:top w:val="none" w:sz="0" w:space="0" w:color="auto"/>
        <w:left w:val="none" w:sz="0" w:space="0" w:color="auto"/>
        <w:bottom w:val="none" w:sz="0" w:space="0" w:color="auto"/>
        <w:right w:val="none" w:sz="0" w:space="0" w:color="auto"/>
      </w:divBdr>
    </w:div>
    <w:div w:id="1539269966">
      <w:bodyDiv w:val="1"/>
      <w:marLeft w:val="0"/>
      <w:marRight w:val="0"/>
      <w:marTop w:val="0"/>
      <w:marBottom w:val="0"/>
      <w:divBdr>
        <w:top w:val="none" w:sz="0" w:space="0" w:color="auto"/>
        <w:left w:val="none" w:sz="0" w:space="0" w:color="auto"/>
        <w:bottom w:val="none" w:sz="0" w:space="0" w:color="auto"/>
        <w:right w:val="none" w:sz="0" w:space="0" w:color="auto"/>
      </w:divBdr>
    </w:div>
    <w:div w:id="1539396020">
      <w:bodyDiv w:val="1"/>
      <w:marLeft w:val="0"/>
      <w:marRight w:val="0"/>
      <w:marTop w:val="0"/>
      <w:marBottom w:val="0"/>
      <w:divBdr>
        <w:top w:val="none" w:sz="0" w:space="0" w:color="auto"/>
        <w:left w:val="none" w:sz="0" w:space="0" w:color="auto"/>
        <w:bottom w:val="none" w:sz="0" w:space="0" w:color="auto"/>
        <w:right w:val="none" w:sz="0" w:space="0" w:color="auto"/>
      </w:divBdr>
    </w:div>
    <w:div w:id="1539465575">
      <w:bodyDiv w:val="1"/>
      <w:marLeft w:val="0"/>
      <w:marRight w:val="0"/>
      <w:marTop w:val="0"/>
      <w:marBottom w:val="0"/>
      <w:divBdr>
        <w:top w:val="none" w:sz="0" w:space="0" w:color="auto"/>
        <w:left w:val="none" w:sz="0" w:space="0" w:color="auto"/>
        <w:bottom w:val="none" w:sz="0" w:space="0" w:color="auto"/>
        <w:right w:val="none" w:sz="0" w:space="0" w:color="auto"/>
      </w:divBdr>
    </w:div>
    <w:div w:id="1540169214">
      <w:bodyDiv w:val="1"/>
      <w:marLeft w:val="0"/>
      <w:marRight w:val="0"/>
      <w:marTop w:val="0"/>
      <w:marBottom w:val="0"/>
      <w:divBdr>
        <w:top w:val="none" w:sz="0" w:space="0" w:color="auto"/>
        <w:left w:val="none" w:sz="0" w:space="0" w:color="auto"/>
        <w:bottom w:val="none" w:sz="0" w:space="0" w:color="auto"/>
        <w:right w:val="none" w:sz="0" w:space="0" w:color="auto"/>
      </w:divBdr>
    </w:div>
    <w:div w:id="1540311959">
      <w:bodyDiv w:val="1"/>
      <w:marLeft w:val="0"/>
      <w:marRight w:val="0"/>
      <w:marTop w:val="0"/>
      <w:marBottom w:val="0"/>
      <w:divBdr>
        <w:top w:val="none" w:sz="0" w:space="0" w:color="auto"/>
        <w:left w:val="none" w:sz="0" w:space="0" w:color="auto"/>
        <w:bottom w:val="none" w:sz="0" w:space="0" w:color="auto"/>
        <w:right w:val="none" w:sz="0" w:space="0" w:color="auto"/>
      </w:divBdr>
    </w:div>
    <w:div w:id="1540508438">
      <w:bodyDiv w:val="1"/>
      <w:marLeft w:val="0"/>
      <w:marRight w:val="0"/>
      <w:marTop w:val="0"/>
      <w:marBottom w:val="0"/>
      <w:divBdr>
        <w:top w:val="none" w:sz="0" w:space="0" w:color="auto"/>
        <w:left w:val="none" w:sz="0" w:space="0" w:color="auto"/>
        <w:bottom w:val="none" w:sz="0" w:space="0" w:color="auto"/>
        <w:right w:val="none" w:sz="0" w:space="0" w:color="auto"/>
      </w:divBdr>
    </w:div>
    <w:div w:id="1541742635">
      <w:bodyDiv w:val="1"/>
      <w:marLeft w:val="0"/>
      <w:marRight w:val="0"/>
      <w:marTop w:val="0"/>
      <w:marBottom w:val="0"/>
      <w:divBdr>
        <w:top w:val="none" w:sz="0" w:space="0" w:color="auto"/>
        <w:left w:val="none" w:sz="0" w:space="0" w:color="auto"/>
        <w:bottom w:val="none" w:sz="0" w:space="0" w:color="auto"/>
        <w:right w:val="none" w:sz="0" w:space="0" w:color="auto"/>
      </w:divBdr>
    </w:div>
    <w:div w:id="1542478384">
      <w:bodyDiv w:val="1"/>
      <w:marLeft w:val="0"/>
      <w:marRight w:val="0"/>
      <w:marTop w:val="0"/>
      <w:marBottom w:val="0"/>
      <w:divBdr>
        <w:top w:val="none" w:sz="0" w:space="0" w:color="auto"/>
        <w:left w:val="none" w:sz="0" w:space="0" w:color="auto"/>
        <w:bottom w:val="none" w:sz="0" w:space="0" w:color="auto"/>
        <w:right w:val="none" w:sz="0" w:space="0" w:color="auto"/>
      </w:divBdr>
    </w:div>
    <w:div w:id="1542672266">
      <w:bodyDiv w:val="1"/>
      <w:marLeft w:val="0"/>
      <w:marRight w:val="0"/>
      <w:marTop w:val="0"/>
      <w:marBottom w:val="0"/>
      <w:divBdr>
        <w:top w:val="none" w:sz="0" w:space="0" w:color="auto"/>
        <w:left w:val="none" w:sz="0" w:space="0" w:color="auto"/>
        <w:bottom w:val="none" w:sz="0" w:space="0" w:color="auto"/>
        <w:right w:val="none" w:sz="0" w:space="0" w:color="auto"/>
      </w:divBdr>
    </w:div>
    <w:div w:id="1542858630">
      <w:bodyDiv w:val="1"/>
      <w:marLeft w:val="0"/>
      <w:marRight w:val="0"/>
      <w:marTop w:val="0"/>
      <w:marBottom w:val="0"/>
      <w:divBdr>
        <w:top w:val="none" w:sz="0" w:space="0" w:color="auto"/>
        <w:left w:val="none" w:sz="0" w:space="0" w:color="auto"/>
        <w:bottom w:val="none" w:sz="0" w:space="0" w:color="auto"/>
        <w:right w:val="none" w:sz="0" w:space="0" w:color="auto"/>
      </w:divBdr>
    </w:div>
    <w:div w:id="1543204820">
      <w:bodyDiv w:val="1"/>
      <w:marLeft w:val="0"/>
      <w:marRight w:val="0"/>
      <w:marTop w:val="0"/>
      <w:marBottom w:val="0"/>
      <w:divBdr>
        <w:top w:val="none" w:sz="0" w:space="0" w:color="auto"/>
        <w:left w:val="none" w:sz="0" w:space="0" w:color="auto"/>
        <w:bottom w:val="none" w:sz="0" w:space="0" w:color="auto"/>
        <w:right w:val="none" w:sz="0" w:space="0" w:color="auto"/>
      </w:divBdr>
    </w:div>
    <w:div w:id="1544322164">
      <w:bodyDiv w:val="1"/>
      <w:marLeft w:val="0"/>
      <w:marRight w:val="0"/>
      <w:marTop w:val="0"/>
      <w:marBottom w:val="0"/>
      <w:divBdr>
        <w:top w:val="none" w:sz="0" w:space="0" w:color="auto"/>
        <w:left w:val="none" w:sz="0" w:space="0" w:color="auto"/>
        <w:bottom w:val="none" w:sz="0" w:space="0" w:color="auto"/>
        <w:right w:val="none" w:sz="0" w:space="0" w:color="auto"/>
      </w:divBdr>
    </w:div>
    <w:div w:id="1544513009">
      <w:bodyDiv w:val="1"/>
      <w:marLeft w:val="0"/>
      <w:marRight w:val="0"/>
      <w:marTop w:val="0"/>
      <w:marBottom w:val="0"/>
      <w:divBdr>
        <w:top w:val="none" w:sz="0" w:space="0" w:color="auto"/>
        <w:left w:val="none" w:sz="0" w:space="0" w:color="auto"/>
        <w:bottom w:val="none" w:sz="0" w:space="0" w:color="auto"/>
        <w:right w:val="none" w:sz="0" w:space="0" w:color="auto"/>
      </w:divBdr>
    </w:div>
    <w:div w:id="1545097896">
      <w:bodyDiv w:val="1"/>
      <w:marLeft w:val="0"/>
      <w:marRight w:val="0"/>
      <w:marTop w:val="0"/>
      <w:marBottom w:val="0"/>
      <w:divBdr>
        <w:top w:val="none" w:sz="0" w:space="0" w:color="auto"/>
        <w:left w:val="none" w:sz="0" w:space="0" w:color="auto"/>
        <w:bottom w:val="none" w:sz="0" w:space="0" w:color="auto"/>
        <w:right w:val="none" w:sz="0" w:space="0" w:color="auto"/>
      </w:divBdr>
    </w:div>
    <w:div w:id="1545871831">
      <w:bodyDiv w:val="1"/>
      <w:marLeft w:val="0"/>
      <w:marRight w:val="0"/>
      <w:marTop w:val="0"/>
      <w:marBottom w:val="0"/>
      <w:divBdr>
        <w:top w:val="none" w:sz="0" w:space="0" w:color="auto"/>
        <w:left w:val="none" w:sz="0" w:space="0" w:color="auto"/>
        <w:bottom w:val="none" w:sz="0" w:space="0" w:color="auto"/>
        <w:right w:val="none" w:sz="0" w:space="0" w:color="auto"/>
      </w:divBdr>
    </w:div>
    <w:div w:id="1546406617">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48762165">
      <w:bodyDiv w:val="1"/>
      <w:marLeft w:val="0"/>
      <w:marRight w:val="0"/>
      <w:marTop w:val="0"/>
      <w:marBottom w:val="0"/>
      <w:divBdr>
        <w:top w:val="none" w:sz="0" w:space="0" w:color="auto"/>
        <w:left w:val="none" w:sz="0" w:space="0" w:color="auto"/>
        <w:bottom w:val="none" w:sz="0" w:space="0" w:color="auto"/>
        <w:right w:val="none" w:sz="0" w:space="0" w:color="auto"/>
      </w:divBdr>
    </w:div>
    <w:div w:id="1550417011">
      <w:bodyDiv w:val="1"/>
      <w:marLeft w:val="0"/>
      <w:marRight w:val="0"/>
      <w:marTop w:val="0"/>
      <w:marBottom w:val="0"/>
      <w:divBdr>
        <w:top w:val="none" w:sz="0" w:space="0" w:color="auto"/>
        <w:left w:val="none" w:sz="0" w:space="0" w:color="auto"/>
        <w:bottom w:val="none" w:sz="0" w:space="0" w:color="auto"/>
        <w:right w:val="none" w:sz="0" w:space="0" w:color="auto"/>
      </w:divBdr>
    </w:div>
    <w:div w:id="1550648102">
      <w:bodyDiv w:val="1"/>
      <w:marLeft w:val="0"/>
      <w:marRight w:val="0"/>
      <w:marTop w:val="0"/>
      <w:marBottom w:val="0"/>
      <w:divBdr>
        <w:top w:val="none" w:sz="0" w:space="0" w:color="auto"/>
        <w:left w:val="none" w:sz="0" w:space="0" w:color="auto"/>
        <w:bottom w:val="none" w:sz="0" w:space="0" w:color="auto"/>
        <w:right w:val="none" w:sz="0" w:space="0" w:color="auto"/>
      </w:divBdr>
    </w:div>
    <w:div w:id="1550727547">
      <w:bodyDiv w:val="1"/>
      <w:marLeft w:val="0"/>
      <w:marRight w:val="0"/>
      <w:marTop w:val="0"/>
      <w:marBottom w:val="0"/>
      <w:divBdr>
        <w:top w:val="none" w:sz="0" w:space="0" w:color="auto"/>
        <w:left w:val="none" w:sz="0" w:space="0" w:color="auto"/>
        <w:bottom w:val="none" w:sz="0" w:space="0" w:color="auto"/>
        <w:right w:val="none" w:sz="0" w:space="0" w:color="auto"/>
      </w:divBdr>
    </w:div>
    <w:div w:id="1551724161">
      <w:bodyDiv w:val="1"/>
      <w:marLeft w:val="0"/>
      <w:marRight w:val="0"/>
      <w:marTop w:val="0"/>
      <w:marBottom w:val="0"/>
      <w:divBdr>
        <w:top w:val="none" w:sz="0" w:space="0" w:color="auto"/>
        <w:left w:val="none" w:sz="0" w:space="0" w:color="auto"/>
        <w:bottom w:val="none" w:sz="0" w:space="0" w:color="auto"/>
        <w:right w:val="none" w:sz="0" w:space="0" w:color="auto"/>
      </w:divBdr>
    </w:div>
    <w:div w:id="1553007114">
      <w:bodyDiv w:val="1"/>
      <w:marLeft w:val="0"/>
      <w:marRight w:val="0"/>
      <w:marTop w:val="0"/>
      <w:marBottom w:val="0"/>
      <w:divBdr>
        <w:top w:val="none" w:sz="0" w:space="0" w:color="auto"/>
        <w:left w:val="none" w:sz="0" w:space="0" w:color="auto"/>
        <w:bottom w:val="none" w:sz="0" w:space="0" w:color="auto"/>
        <w:right w:val="none" w:sz="0" w:space="0" w:color="auto"/>
      </w:divBdr>
    </w:div>
    <w:div w:id="1553035388">
      <w:bodyDiv w:val="1"/>
      <w:marLeft w:val="0"/>
      <w:marRight w:val="0"/>
      <w:marTop w:val="0"/>
      <w:marBottom w:val="0"/>
      <w:divBdr>
        <w:top w:val="none" w:sz="0" w:space="0" w:color="auto"/>
        <w:left w:val="none" w:sz="0" w:space="0" w:color="auto"/>
        <w:bottom w:val="none" w:sz="0" w:space="0" w:color="auto"/>
        <w:right w:val="none" w:sz="0" w:space="0" w:color="auto"/>
      </w:divBdr>
    </w:div>
    <w:div w:id="1553233029">
      <w:bodyDiv w:val="1"/>
      <w:marLeft w:val="0"/>
      <w:marRight w:val="0"/>
      <w:marTop w:val="0"/>
      <w:marBottom w:val="0"/>
      <w:divBdr>
        <w:top w:val="none" w:sz="0" w:space="0" w:color="auto"/>
        <w:left w:val="none" w:sz="0" w:space="0" w:color="auto"/>
        <w:bottom w:val="none" w:sz="0" w:space="0" w:color="auto"/>
        <w:right w:val="none" w:sz="0" w:space="0" w:color="auto"/>
      </w:divBdr>
    </w:div>
    <w:div w:id="1553271930">
      <w:bodyDiv w:val="1"/>
      <w:marLeft w:val="0"/>
      <w:marRight w:val="0"/>
      <w:marTop w:val="0"/>
      <w:marBottom w:val="0"/>
      <w:divBdr>
        <w:top w:val="none" w:sz="0" w:space="0" w:color="auto"/>
        <w:left w:val="none" w:sz="0" w:space="0" w:color="auto"/>
        <w:bottom w:val="none" w:sz="0" w:space="0" w:color="auto"/>
        <w:right w:val="none" w:sz="0" w:space="0" w:color="auto"/>
      </w:divBdr>
    </w:div>
    <w:div w:id="1554342406">
      <w:bodyDiv w:val="1"/>
      <w:marLeft w:val="0"/>
      <w:marRight w:val="0"/>
      <w:marTop w:val="0"/>
      <w:marBottom w:val="0"/>
      <w:divBdr>
        <w:top w:val="none" w:sz="0" w:space="0" w:color="auto"/>
        <w:left w:val="none" w:sz="0" w:space="0" w:color="auto"/>
        <w:bottom w:val="none" w:sz="0" w:space="0" w:color="auto"/>
        <w:right w:val="none" w:sz="0" w:space="0" w:color="auto"/>
      </w:divBdr>
    </w:div>
    <w:div w:id="1554387205">
      <w:bodyDiv w:val="1"/>
      <w:marLeft w:val="0"/>
      <w:marRight w:val="0"/>
      <w:marTop w:val="0"/>
      <w:marBottom w:val="0"/>
      <w:divBdr>
        <w:top w:val="none" w:sz="0" w:space="0" w:color="auto"/>
        <w:left w:val="none" w:sz="0" w:space="0" w:color="auto"/>
        <w:bottom w:val="none" w:sz="0" w:space="0" w:color="auto"/>
        <w:right w:val="none" w:sz="0" w:space="0" w:color="auto"/>
      </w:divBdr>
    </w:div>
    <w:div w:id="1555121566">
      <w:bodyDiv w:val="1"/>
      <w:marLeft w:val="0"/>
      <w:marRight w:val="0"/>
      <w:marTop w:val="0"/>
      <w:marBottom w:val="0"/>
      <w:divBdr>
        <w:top w:val="none" w:sz="0" w:space="0" w:color="auto"/>
        <w:left w:val="none" w:sz="0" w:space="0" w:color="auto"/>
        <w:bottom w:val="none" w:sz="0" w:space="0" w:color="auto"/>
        <w:right w:val="none" w:sz="0" w:space="0" w:color="auto"/>
      </w:divBdr>
    </w:div>
    <w:div w:id="1558124818">
      <w:bodyDiv w:val="1"/>
      <w:marLeft w:val="0"/>
      <w:marRight w:val="0"/>
      <w:marTop w:val="0"/>
      <w:marBottom w:val="0"/>
      <w:divBdr>
        <w:top w:val="none" w:sz="0" w:space="0" w:color="auto"/>
        <w:left w:val="none" w:sz="0" w:space="0" w:color="auto"/>
        <w:bottom w:val="none" w:sz="0" w:space="0" w:color="auto"/>
        <w:right w:val="none" w:sz="0" w:space="0" w:color="auto"/>
      </w:divBdr>
    </w:div>
    <w:div w:id="1558662051">
      <w:bodyDiv w:val="1"/>
      <w:marLeft w:val="0"/>
      <w:marRight w:val="0"/>
      <w:marTop w:val="0"/>
      <w:marBottom w:val="0"/>
      <w:divBdr>
        <w:top w:val="none" w:sz="0" w:space="0" w:color="auto"/>
        <w:left w:val="none" w:sz="0" w:space="0" w:color="auto"/>
        <w:bottom w:val="none" w:sz="0" w:space="0" w:color="auto"/>
        <w:right w:val="none" w:sz="0" w:space="0" w:color="auto"/>
      </w:divBdr>
    </w:div>
    <w:div w:id="1560050898">
      <w:bodyDiv w:val="1"/>
      <w:marLeft w:val="0"/>
      <w:marRight w:val="0"/>
      <w:marTop w:val="0"/>
      <w:marBottom w:val="0"/>
      <w:divBdr>
        <w:top w:val="none" w:sz="0" w:space="0" w:color="auto"/>
        <w:left w:val="none" w:sz="0" w:space="0" w:color="auto"/>
        <w:bottom w:val="none" w:sz="0" w:space="0" w:color="auto"/>
        <w:right w:val="none" w:sz="0" w:space="0" w:color="auto"/>
      </w:divBdr>
    </w:div>
    <w:div w:id="1560166994">
      <w:bodyDiv w:val="1"/>
      <w:marLeft w:val="0"/>
      <w:marRight w:val="0"/>
      <w:marTop w:val="0"/>
      <w:marBottom w:val="0"/>
      <w:divBdr>
        <w:top w:val="none" w:sz="0" w:space="0" w:color="auto"/>
        <w:left w:val="none" w:sz="0" w:space="0" w:color="auto"/>
        <w:bottom w:val="none" w:sz="0" w:space="0" w:color="auto"/>
        <w:right w:val="none" w:sz="0" w:space="0" w:color="auto"/>
      </w:divBdr>
    </w:div>
    <w:div w:id="1560941876">
      <w:bodyDiv w:val="1"/>
      <w:marLeft w:val="0"/>
      <w:marRight w:val="0"/>
      <w:marTop w:val="0"/>
      <w:marBottom w:val="0"/>
      <w:divBdr>
        <w:top w:val="none" w:sz="0" w:space="0" w:color="auto"/>
        <w:left w:val="none" w:sz="0" w:space="0" w:color="auto"/>
        <w:bottom w:val="none" w:sz="0" w:space="0" w:color="auto"/>
        <w:right w:val="none" w:sz="0" w:space="0" w:color="auto"/>
      </w:divBdr>
    </w:div>
    <w:div w:id="1562136162">
      <w:bodyDiv w:val="1"/>
      <w:marLeft w:val="0"/>
      <w:marRight w:val="0"/>
      <w:marTop w:val="0"/>
      <w:marBottom w:val="0"/>
      <w:divBdr>
        <w:top w:val="none" w:sz="0" w:space="0" w:color="auto"/>
        <w:left w:val="none" w:sz="0" w:space="0" w:color="auto"/>
        <w:bottom w:val="none" w:sz="0" w:space="0" w:color="auto"/>
        <w:right w:val="none" w:sz="0" w:space="0" w:color="auto"/>
      </w:divBdr>
    </w:div>
    <w:div w:id="1562249544">
      <w:bodyDiv w:val="1"/>
      <w:marLeft w:val="0"/>
      <w:marRight w:val="0"/>
      <w:marTop w:val="0"/>
      <w:marBottom w:val="0"/>
      <w:divBdr>
        <w:top w:val="none" w:sz="0" w:space="0" w:color="auto"/>
        <w:left w:val="none" w:sz="0" w:space="0" w:color="auto"/>
        <w:bottom w:val="none" w:sz="0" w:space="0" w:color="auto"/>
        <w:right w:val="none" w:sz="0" w:space="0" w:color="auto"/>
      </w:divBdr>
    </w:div>
    <w:div w:id="1563446754">
      <w:bodyDiv w:val="1"/>
      <w:marLeft w:val="0"/>
      <w:marRight w:val="0"/>
      <w:marTop w:val="0"/>
      <w:marBottom w:val="0"/>
      <w:divBdr>
        <w:top w:val="none" w:sz="0" w:space="0" w:color="auto"/>
        <w:left w:val="none" w:sz="0" w:space="0" w:color="auto"/>
        <w:bottom w:val="none" w:sz="0" w:space="0" w:color="auto"/>
        <w:right w:val="none" w:sz="0" w:space="0" w:color="auto"/>
      </w:divBdr>
    </w:div>
    <w:div w:id="1563517287">
      <w:bodyDiv w:val="1"/>
      <w:marLeft w:val="0"/>
      <w:marRight w:val="0"/>
      <w:marTop w:val="0"/>
      <w:marBottom w:val="0"/>
      <w:divBdr>
        <w:top w:val="none" w:sz="0" w:space="0" w:color="auto"/>
        <w:left w:val="none" w:sz="0" w:space="0" w:color="auto"/>
        <w:bottom w:val="none" w:sz="0" w:space="0" w:color="auto"/>
        <w:right w:val="none" w:sz="0" w:space="0" w:color="auto"/>
      </w:divBdr>
    </w:div>
    <w:div w:id="1563983466">
      <w:bodyDiv w:val="1"/>
      <w:marLeft w:val="0"/>
      <w:marRight w:val="0"/>
      <w:marTop w:val="0"/>
      <w:marBottom w:val="0"/>
      <w:divBdr>
        <w:top w:val="none" w:sz="0" w:space="0" w:color="auto"/>
        <w:left w:val="none" w:sz="0" w:space="0" w:color="auto"/>
        <w:bottom w:val="none" w:sz="0" w:space="0" w:color="auto"/>
        <w:right w:val="none" w:sz="0" w:space="0" w:color="auto"/>
      </w:divBdr>
    </w:div>
    <w:div w:id="1564028437">
      <w:bodyDiv w:val="1"/>
      <w:marLeft w:val="0"/>
      <w:marRight w:val="0"/>
      <w:marTop w:val="0"/>
      <w:marBottom w:val="0"/>
      <w:divBdr>
        <w:top w:val="none" w:sz="0" w:space="0" w:color="auto"/>
        <w:left w:val="none" w:sz="0" w:space="0" w:color="auto"/>
        <w:bottom w:val="none" w:sz="0" w:space="0" w:color="auto"/>
        <w:right w:val="none" w:sz="0" w:space="0" w:color="auto"/>
      </w:divBdr>
    </w:div>
    <w:div w:id="1565292054">
      <w:bodyDiv w:val="1"/>
      <w:marLeft w:val="0"/>
      <w:marRight w:val="0"/>
      <w:marTop w:val="0"/>
      <w:marBottom w:val="0"/>
      <w:divBdr>
        <w:top w:val="none" w:sz="0" w:space="0" w:color="auto"/>
        <w:left w:val="none" w:sz="0" w:space="0" w:color="auto"/>
        <w:bottom w:val="none" w:sz="0" w:space="0" w:color="auto"/>
        <w:right w:val="none" w:sz="0" w:space="0" w:color="auto"/>
      </w:divBdr>
    </w:div>
    <w:div w:id="1566063233">
      <w:bodyDiv w:val="1"/>
      <w:marLeft w:val="0"/>
      <w:marRight w:val="0"/>
      <w:marTop w:val="0"/>
      <w:marBottom w:val="0"/>
      <w:divBdr>
        <w:top w:val="none" w:sz="0" w:space="0" w:color="auto"/>
        <w:left w:val="none" w:sz="0" w:space="0" w:color="auto"/>
        <w:bottom w:val="none" w:sz="0" w:space="0" w:color="auto"/>
        <w:right w:val="none" w:sz="0" w:space="0" w:color="auto"/>
      </w:divBdr>
    </w:div>
    <w:div w:id="1567491251">
      <w:bodyDiv w:val="1"/>
      <w:marLeft w:val="0"/>
      <w:marRight w:val="0"/>
      <w:marTop w:val="0"/>
      <w:marBottom w:val="0"/>
      <w:divBdr>
        <w:top w:val="none" w:sz="0" w:space="0" w:color="auto"/>
        <w:left w:val="none" w:sz="0" w:space="0" w:color="auto"/>
        <w:bottom w:val="none" w:sz="0" w:space="0" w:color="auto"/>
        <w:right w:val="none" w:sz="0" w:space="0" w:color="auto"/>
      </w:divBdr>
    </w:div>
    <w:div w:id="1568414031">
      <w:bodyDiv w:val="1"/>
      <w:marLeft w:val="0"/>
      <w:marRight w:val="0"/>
      <w:marTop w:val="0"/>
      <w:marBottom w:val="0"/>
      <w:divBdr>
        <w:top w:val="none" w:sz="0" w:space="0" w:color="auto"/>
        <w:left w:val="none" w:sz="0" w:space="0" w:color="auto"/>
        <w:bottom w:val="none" w:sz="0" w:space="0" w:color="auto"/>
        <w:right w:val="none" w:sz="0" w:space="0" w:color="auto"/>
      </w:divBdr>
    </w:div>
    <w:div w:id="1568489213">
      <w:bodyDiv w:val="1"/>
      <w:marLeft w:val="0"/>
      <w:marRight w:val="0"/>
      <w:marTop w:val="0"/>
      <w:marBottom w:val="0"/>
      <w:divBdr>
        <w:top w:val="none" w:sz="0" w:space="0" w:color="auto"/>
        <w:left w:val="none" w:sz="0" w:space="0" w:color="auto"/>
        <w:bottom w:val="none" w:sz="0" w:space="0" w:color="auto"/>
        <w:right w:val="none" w:sz="0" w:space="0" w:color="auto"/>
      </w:divBdr>
    </w:div>
    <w:div w:id="1568884293">
      <w:bodyDiv w:val="1"/>
      <w:marLeft w:val="0"/>
      <w:marRight w:val="0"/>
      <w:marTop w:val="0"/>
      <w:marBottom w:val="0"/>
      <w:divBdr>
        <w:top w:val="none" w:sz="0" w:space="0" w:color="auto"/>
        <w:left w:val="none" w:sz="0" w:space="0" w:color="auto"/>
        <w:bottom w:val="none" w:sz="0" w:space="0" w:color="auto"/>
        <w:right w:val="none" w:sz="0" w:space="0" w:color="auto"/>
      </w:divBdr>
    </w:div>
    <w:div w:id="1568958141">
      <w:bodyDiv w:val="1"/>
      <w:marLeft w:val="0"/>
      <w:marRight w:val="0"/>
      <w:marTop w:val="0"/>
      <w:marBottom w:val="0"/>
      <w:divBdr>
        <w:top w:val="none" w:sz="0" w:space="0" w:color="auto"/>
        <w:left w:val="none" w:sz="0" w:space="0" w:color="auto"/>
        <w:bottom w:val="none" w:sz="0" w:space="0" w:color="auto"/>
        <w:right w:val="none" w:sz="0" w:space="0" w:color="auto"/>
      </w:divBdr>
    </w:div>
    <w:div w:id="1570774316">
      <w:bodyDiv w:val="1"/>
      <w:marLeft w:val="0"/>
      <w:marRight w:val="0"/>
      <w:marTop w:val="0"/>
      <w:marBottom w:val="0"/>
      <w:divBdr>
        <w:top w:val="none" w:sz="0" w:space="0" w:color="auto"/>
        <w:left w:val="none" w:sz="0" w:space="0" w:color="auto"/>
        <w:bottom w:val="none" w:sz="0" w:space="0" w:color="auto"/>
        <w:right w:val="none" w:sz="0" w:space="0" w:color="auto"/>
      </w:divBdr>
    </w:div>
    <w:div w:id="1571502213">
      <w:bodyDiv w:val="1"/>
      <w:marLeft w:val="0"/>
      <w:marRight w:val="0"/>
      <w:marTop w:val="0"/>
      <w:marBottom w:val="0"/>
      <w:divBdr>
        <w:top w:val="none" w:sz="0" w:space="0" w:color="auto"/>
        <w:left w:val="none" w:sz="0" w:space="0" w:color="auto"/>
        <w:bottom w:val="none" w:sz="0" w:space="0" w:color="auto"/>
        <w:right w:val="none" w:sz="0" w:space="0" w:color="auto"/>
      </w:divBdr>
    </w:div>
    <w:div w:id="1572694530">
      <w:bodyDiv w:val="1"/>
      <w:marLeft w:val="0"/>
      <w:marRight w:val="0"/>
      <w:marTop w:val="0"/>
      <w:marBottom w:val="0"/>
      <w:divBdr>
        <w:top w:val="none" w:sz="0" w:space="0" w:color="auto"/>
        <w:left w:val="none" w:sz="0" w:space="0" w:color="auto"/>
        <w:bottom w:val="none" w:sz="0" w:space="0" w:color="auto"/>
        <w:right w:val="none" w:sz="0" w:space="0" w:color="auto"/>
      </w:divBdr>
    </w:div>
    <w:div w:id="1573730787">
      <w:bodyDiv w:val="1"/>
      <w:marLeft w:val="0"/>
      <w:marRight w:val="0"/>
      <w:marTop w:val="0"/>
      <w:marBottom w:val="0"/>
      <w:divBdr>
        <w:top w:val="none" w:sz="0" w:space="0" w:color="auto"/>
        <w:left w:val="none" w:sz="0" w:space="0" w:color="auto"/>
        <w:bottom w:val="none" w:sz="0" w:space="0" w:color="auto"/>
        <w:right w:val="none" w:sz="0" w:space="0" w:color="auto"/>
      </w:divBdr>
    </w:div>
    <w:div w:id="1573925772">
      <w:bodyDiv w:val="1"/>
      <w:marLeft w:val="0"/>
      <w:marRight w:val="0"/>
      <w:marTop w:val="0"/>
      <w:marBottom w:val="0"/>
      <w:divBdr>
        <w:top w:val="none" w:sz="0" w:space="0" w:color="auto"/>
        <w:left w:val="none" w:sz="0" w:space="0" w:color="auto"/>
        <w:bottom w:val="none" w:sz="0" w:space="0" w:color="auto"/>
        <w:right w:val="none" w:sz="0" w:space="0" w:color="auto"/>
      </w:divBdr>
    </w:div>
    <w:div w:id="1574581464">
      <w:bodyDiv w:val="1"/>
      <w:marLeft w:val="0"/>
      <w:marRight w:val="0"/>
      <w:marTop w:val="0"/>
      <w:marBottom w:val="0"/>
      <w:divBdr>
        <w:top w:val="none" w:sz="0" w:space="0" w:color="auto"/>
        <w:left w:val="none" w:sz="0" w:space="0" w:color="auto"/>
        <w:bottom w:val="none" w:sz="0" w:space="0" w:color="auto"/>
        <w:right w:val="none" w:sz="0" w:space="0" w:color="auto"/>
      </w:divBdr>
    </w:div>
    <w:div w:id="1575629655">
      <w:bodyDiv w:val="1"/>
      <w:marLeft w:val="0"/>
      <w:marRight w:val="0"/>
      <w:marTop w:val="0"/>
      <w:marBottom w:val="0"/>
      <w:divBdr>
        <w:top w:val="none" w:sz="0" w:space="0" w:color="auto"/>
        <w:left w:val="none" w:sz="0" w:space="0" w:color="auto"/>
        <w:bottom w:val="none" w:sz="0" w:space="0" w:color="auto"/>
        <w:right w:val="none" w:sz="0" w:space="0" w:color="auto"/>
      </w:divBdr>
    </w:div>
    <w:div w:id="1583298906">
      <w:bodyDiv w:val="1"/>
      <w:marLeft w:val="0"/>
      <w:marRight w:val="0"/>
      <w:marTop w:val="0"/>
      <w:marBottom w:val="0"/>
      <w:divBdr>
        <w:top w:val="none" w:sz="0" w:space="0" w:color="auto"/>
        <w:left w:val="none" w:sz="0" w:space="0" w:color="auto"/>
        <w:bottom w:val="none" w:sz="0" w:space="0" w:color="auto"/>
        <w:right w:val="none" w:sz="0" w:space="0" w:color="auto"/>
      </w:divBdr>
    </w:div>
    <w:div w:id="1584147732">
      <w:bodyDiv w:val="1"/>
      <w:marLeft w:val="0"/>
      <w:marRight w:val="0"/>
      <w:marTop w:val="0"/>
      <w:marBottom w:val="0"/>
      <w:divBdr>
        <w:top w:val="none" w:sz="0" w:space="0" w:color="auto"/>
        <w:left w:val="none" w:sz="0" w:space="0" w:color="auto"/>
        <w:bottom w:val="none" w:sz="0" w:space="0" w:color="auto"/>
        <w:right w:val="none" w:sz="0" w:space="0" w:color="auto"/>
      </w:divBdr>
    </w:div>
    <w:div w:id="1584878103">
      <w:bodyDiv w:val="1"/>
      <w:marLeft w:val="0"/>
      <w:marRight w:val="0"/>
      <w:marTop w:val="0"/>
      <w:marBottom w:val="0"/>
      <w:divBdr>
        <w:top w:val="none" w:sz="0" w:space="0" w:color="auto"/>
        <w:left w:val="none" w:sz="0" w:space="0" w:color="auto"/>
        <w:bottom w:val="none" w:sz="0" w:space="0" w:color="auto"/>
        <w:right w:val="none" w:sz="0" w:space="0" w:color="auto"/>
      </w:divBdr>
    </w:div>
    <w:div w:id="1585725397">
      <w:bodyDiv w:val="1"/>
      <w:marLeft w:val="0"/>
      <w:marRight w:val="0"/>
      <w:marTop w:val="0"/>
      <w:marBottom w:val="0"/>
      <w:divBdr>
        <w:top w:val="none" w:sz="0" w:space="0" w:color="auto"/>
        <w:left w:val="none" w:sz="0" w:space="0" w:color="auto"/>
        <w:bottom w:val="none" w:sz="0" w:space="0" w:color="auto"/>
        <w:right w:val="none" w:sz="0" w:space="0" w:color="auto"/>
      </w:divBdr>
    </w:div>
    <w:div w:id="1586643525">
      <w:bodyDiv w:val="1"/>
      <w:marLeft w:val="0"/>
      <w:marRight w:val="0"/>
      <w:marTop w:val="0"/>
      <w:marBottom w:val="0"/>
      <w:divBdr>
        <w:top w:val="none" w:sz="0" w:space="0" w:color="auto"/>
        <w:left w:val="none" w:sz="0" w:space="0" w:color="auto"/>
        <w:bottom w:val="none" w:sz="0" w:space="0" w:color="auto"/>
        <w:right w:val="none" w:sz="0" w:space="0" w:color="auto"/>
      </w:divBdr>
    </w:div>
    <w:div w:id="1586845045">
      <w:bodyDiv w:val="1"/>
      <w:marLeft w:val="0"/>
      <w:marRight w:val="0"/>
      <w:marTop w:val="0"/>
      <w:marBottom w:val="0"/>
      <w:divBdr>
        <w:top w:val="none" w:sz="0" w:space="0" w:color="auto"/>
        <w:left w:val="none" w:sz="0" w:space="0" w:color="auto"/>
        <w:bottom w:val="none" w:sz="0" w:space="0" w:color="auto"/>
        <w:right w:val="none" w:sz="0" w:space="0" w:color="auto"/>
      </w:divBdr>
    </w:div>
    <w:div w:id="1587425529">
      <w:bodyDiv w:val="1"/>
      <w:marLeft w:val="0"/>
      <w:marRight w:val="0"/>
      <w:marTop w:val="0"/>
      <w:marBottom w:val="0"/>
      <w:divBdr>
        <w:top w:val="none" w:sz="0" w:space="0" w:color="auto"/>
        <w:left w:val="none" w:sz="0" w:space="0" w:color="auto"/>
        <w:bottom w:val="none" w:sz="0" w:space="0" w:color="auto"/>
        <w:right w:val="none" w:sz="0" w:space="0" w:color="auto"/>
      </w:divBdr>
    </w:div>
    <w:div w:id="1589535486">
      <w:bodyDiv w:val="1"/>
      <w:marLeft w:val="0"/>
      <w:marRight w:val="0"/>
      <w:marTop w:val="0"/>
      <w:marBottom w:val="0"/>
      <w:divBdr>
        <w:top w:val="none" w:sz="0" w:space="0" w:color="auto"/>
        <w:left w:val="none" w:sz="0" w:space="0" w:color="auto"/>
        <w:bottom w:val="none" w:sz="0" w:space="0" w:color="auto"/>
        <w:right w:val="none" w:sz="0" w:space="0" w:color="auto"/>
      </w:divBdr>
    </w:div>
    <w:div w:id="1589540031">
      <w:bodyDiv w:val="1"/>
      <w:marLeft w:val="0"/>
      <w:marRight w:val="0"/>
      <w:marTop w:val="0"/>
      <w:marBottom w:val="0"/>
      <w:divBdr>
        <w:top w:val="none" w:sz="0" w:space="0" w:color="auto"/>
        <w:left w:val="none" w:sz="0" w:space="0" w:color="auto"/>
        <w:bottom w:val="none" w:sz="0" w:space="0" w:color="auto"/>
        <w:right w:val="none" w:sz="0" w:space="0" w:color="auto"/>
      </w:divBdr>
    </w:div>
    <w:div w:id="1591085916">
      <w:bodyDiv w:val="1"/>
      <w:marLeft w:val="0"/>
      <w:marRight w:val="0"/>
      <w:marTop w:val="0"/>
      <w:marBottom w:val="0"/>
      <w:divBdr>
        <w:top w:val="none" w:sz="0" w:space="0" w:color="auto"/>
        <w:left w:val="none" w:sz="0" w:space="0" w:color="auto"/>
        <w:bottom w:val="none" w:sz="0" w:space="0" w:color="auto"/>
        <w:right w:val="none" w:sz="0" w:space="0" w:color="auto"/>
      </w:divBdr>
    </w:div>
    <w:div w:id="1591310250">
      <w:bodyDiv w:val="1"/>
      <w:marLeft w:val="0"/>
      <w:marRight w:val="0"/>
      <w:marTop w:val="0"/>
      <w:marBottom w:val="0"/>
      <w:divBdr>
        <w:top w:val="none" w:sz="0" w:space="0" w:color="auto"/>
        <w:left w:val="none" w:sz="0" w:space="0" w:color="auto"/>
        <w:bottom w:val="none" w:sz="0" w:space="0" w:color="auto"/>
        <w:right w:val="none" w:sz="0" w:space="0" w:color="auto"/>
      </w:divBdr>
    </w:div>
    <w:div w:id="1592278409">
      <w:bodyDiv w:val="1"/>
      <w:marLeft w:val="0"/>
      <w:marRight w:val="0"/>
      <w:marTop w:val="0"/>
      <w:marBottom w:val="0"/>
      <w:divBdr>
        <w:top w:val="none" w:sz="0" w:space="0" w:color="auto"/>
        <w:left w:val="none" w:sz="0" w:space="0" w:color="auto"/>
        <w:bottom w:val="none" w:sz="0" w:space="0" w:color="auto"/>
        <w:right w:val="none" w:sz="0" w:space="0" w:color="auto"/>
      </w:divBdr>
    </w:div>
    <w:div w:id="1592397763">
      <w:bodyDiv w:val="1"/>
      <w:marLeft w:val="0"/>
      <w:marRight w:val="0"/>
      <w:marTop w:val="0"/>
      <w:marBottom w:val="0"/>
      <w:divBdr>
        <w:top w:val="none" w:sz="0" w:space="0" w:color="auto"/>
        <w:left w:val="none" w:sz="0" w:space="0" w:color="auto"/>
        <w:bottom w:val="none" w:sz="0" w:space="0" w:color="auto"/>
        <w:right w:val="none" w:sz="0" w:space="0" w:color="auto"/>
      </w:divBdr>
    </w:div>
    <w:div w:id="1592471228">
      <w:bodyDiv w:val="1"/>
      <w:marLeft w:val="0"/>
      <w:marRight w:val="0"/>
      <w:marTop w:val="0"/>
      <w:marBottom w:val="0"/>
      <w:divBdr>
        <w:top w:val="none" w:sz="0" w:space="0" w:color="auto"/>
        <w:left w:val="none" w:sz="0" w:space="0" w:color="auto"/>
        <w:bottom w:val="none" w:sz="0" w:space="0" w:color="auto"/>
        <w:right w:val="none" w:sz="0" w:space="0" w:color="auto"/>
      </w:divBdr>
    </w:div>
    <w:div w:id="1593780585">
      <w:bodyDiv w:val="1"/>
      <w:marLeft w:val="0"/>
      <w:marRight w:val="0"/>
      <w:marTop w:val="0"/>
      <w:marBottom w:val="0"/>
      <w:divBdr>
        <w:top w:val="none" w:sz="0" w:space="0" w:color="auto"/>
        <w:left w:val="none" w:sz="0" w:space="0" w:color="auto"/>
        <w:bottom w:val="none" w:sz="0" w:space="0" w:color="auto"/>
        <w:right w:val="none" w:sz="0" w:space="0" w:color="auto"/>
      </w:divBdr>
    </w:div>
    <w:div w:id="1594241693">
      <w:bodyDiv w:val="1"/>
      <w:marLeft w:val="0"/>
      <w:marRight w:val="0"/>
      <w:marTop w:val="0"/>
      <w:marBottom w:val="0"/>
      <w:divBdr>
        <w:top w:val="none" w:sz="0" w:space="0" w:color="auto"/>
        <w:left w:val="none" w:sz="0" w:space="0" w:color="auto"/>
        <w:bottom w:val="none" w:sz="0" w:space="0" w:color="auto"/>
        <w:right w:val="none" w:sz="0" w:space="0" w:color="auto"/>
      </w:divBdr>
    </w:div>
    <w:div w:id="1594780655">
      <w:bodyDiv w:val="1"/>
      <w:marLeft w:val="0"/>
      <w:marRight w:val="0"/>
      <w:marTop w:val="0"/>
      <w:marBottom w:val="0"/>
      <w:divBdr>
        <w:top w:val="none" w:sz="0" w:space="0" w:color="auto"/>
        <w:left w:val="none" w:sz="0" w:space="0" w:color="auto"/>
        <w:bottom w:val="none" w:sz="0" w:space="0" w:color="auto"/>
        <w:right w:val="none" w:sz="0" w:space="0" w:color="auto"/>
      </w:divBdr>
    </w:div>
    <w:div w:id="1594896242">
      <w:bodyDiv w:val="1"/>
      <w:marLeft w:val="0"/>
      <w:marRight w:val="0"/>
      <w:marTop w:val="0"/>
      <w:marBottom w:val="0"/>
      <w:divBdr>
        <w:top w:val="none" w:sz="0" w:space="0" w:color="auto"/>
        <w:left w:val="none" w:sz="0" w:space="0" w:color="auto"/>
        <w:bottom w:val="none" w:sz="0" w:space="0" w:color="auto"/>
        <w:right w:val="none" w:sz="0" w:space="0" w:color="auto"/>
      </w:divBdr>
    </w:div>
    <w:div w:id="1595288287">
      <w:bodyDiv w:val="1"/>
      <w:marLeft w:val="0"/>
      <w:marRight w:val="0"/>
      <w:marTop w:val="0"/>
      <w:marBottom w:val="0"/>
      <w:divBdr>
        <w:top w:val="none" w:sz="0" w:space="0" w:color="auto"/>
        <w:left w:val="none" w:sz="0" w:space="0" w:color="auto"/>
        <w:bottom w:val="none" w:sz="0" w:space="0" w:color="auto"/>
        <w:right w:val="none" w:sz="0" w:space="0" w:color="auto"/>
      </w:divBdr>
    </w:div>
    <w:div w:id="1595477367">
      <w:bodyDiv w:val="1"/>
      <w:marLeft w:val="0"/>
      <w:marRight w:val="0"/>
      <w:marTop w:val="0"/>
      <w:marBottom w:val="0"/>
      <w:divBdr>
        <w:top w:val="none" w:sz="0" w:space="0" w:color="auto"/>
        <w:left w:val="none" w:sz="0" w:space="0" w:color="auto"/>
        <w:bottom w:val="none" w:sz="0" w:space="0" w:color="auto"/>
        <w:right w:val="none" w:sz="0" w:space="0" w:color="auto"/>
      </w:divBdr>
    </w:div>
    <w:div w:id="1596134230">
      <w:bodyDiv w:val="1"/>
      <w:marLeft w:val="0"/>
      <w:marRight w:val="0"/>
      <w:marTop w:val="0"/>
      <w:marBottom w:val="0"/>
      <w:divBdr>
        <w:top w:val="none" w:sz="0" w:space="0" w:color="auto"/>
        <w:left w:val="none" w:sz="0" w:space="0" w:color="auto"/>
        <w:bottom w:val="none" w:sz="0" w:space="0" w:color="auto"/>
        <w:right w:val="none" w:sz="0" w:space="0" w:color="auto"/>
      </w:divBdr>
    </w:div>
    <w:div w:id="1597594667">
      <w:bodyDiv w:val="1"/>
      <w:marLeft w:val="0"/>
      <w:marRight w:val="0"/>
      <w:marTop w:val="0"/>
      <w:marBottom w:val="0"/>
      <w:divBdr>
        <w:top w:val="none" w:sz="0" w:space="0" w:color="auto"/>
        <w:left w:val="none" w:sz="0" w:space="0" w:color="auto"/>
        <w:bottom w:val="none" w:sz="0" w:space="0" w:color="auto"/>
        <w:right w:val="none" w:sz="0" w:space="0" w:color="auto"/>
      </w:divBdr>
    </w:div>
    <w:div w:id="1597979443">
      <w:bodyDiv w:val="1"/>
      <w:marLeft w:val="0"/>
      <w:marRight w:val="0"/>
      <w:marTop w:val="0"/>
      <w:marBottom w:val="0"/>
      <w:divBdr>
        <w:top w:val="none" w:sz="0" w:space="0" w:color="auto"/>
        <w:left w:val="none" w:sz="0" w:space="0" w:color="auto"/>
        <w:bottom w:val="none" w:sz="0" w:space="0" w:color="auto"/>
        <w:right w:val="none" w:sz="0" w:space="0" w:color="auto"/>
      </w:divBdr>
    </w:div>
    <w:div w:id="1599017889">
      <w:bodyDiv w:val="1"/>
      <w:marLeft w:val="0"/>
      <w:marRight w:val="0"/>
      <w:marTop w:val="0"/>
      <w:marBottom w:val="0"/>
      <w:divBdr>
        <w:top w:val="none" w:sz="0" w:space="0" w:color="auto"/>
        <w:left w:val="none" w:sz="0" w:space="0" w:color="auto"/>
        <w:bottom w:val="none" w:sz="0" w:space="0" w:color="auto"/>
        <w:right w:val="none" w:sz="0" w:space="0" w:color="auto"/>
      </w:divBdr>
    </w:div>
    <w:div w:id="1599942484">
      <w:bodyDiv w:val="1"/>
      <w:marLeft w:val="0"/>
      <w:marRight w:val="0"/>
      <w:marTop w:val="0"/>
      <w:marBottom w:val="0"/>
      <w:divBdr>
        <w:top w:val="none" w:sz="0" w:space="0" w:color="auto"/>
        <w:left w:val="none" w:sz="0" w:space="0" w:color="auto"/>
        <w:bottom w:val="none" w:sz="0" w:space="0" w:color="auto"/>
        <w:right w:val="none" w:sz="0" w:space="0" w:color="auto"/>
      </w:divBdr>
    </w:div>
    <w:div w:id="1600260455">
      <w:bodyDiv w:val="1"/>
      <w:marLeft w:val="0"/>
      <w:marRight w:val="0"/>
      <w:marTop w:val="0"/>
      <w:marBottom w:val="0"/>
      <w:divBdr>
        <w:top w:val="none" w:sz="0" w:space="0" w:color="auto"/>
        <w:left w:val="none" w:sz="0" w:space="0" w:color="auto"/>
        <w:bottom w:val="none" w:sz="0" w:space="0" w:color="auto"/>
        <w:right w:val="none" w:sz="0" w:space="0" w:color="auto"/>
      </w:divBdr>
    </w:div>
    <w:div w:id="1602835755">
      <w:bodyDiv w:val="1"/>
      <w:marLeft w:val="0"/>
      <w:marRight w:val="0"/>
      <w:marTop w:val="0"/>
      <w:marBottom w:val="0"/>
      <w:divBdr>
        <w:top w:val="none" w:sz="0" w:space="0" w:color="auto"/>
        <w:left w:val="none" w:sz="0" w:space="0" w:color="auto"/>
        <w:bottom w:val="none" w:sz="0" w:space="0" w:color="auto"/>
        <w:right w:val="none" w:sz="0" w:space="0" w:color="auto"/>
      </w:divBdr>
    </w:div>
    <w:div w:id="1603101783">
      <w:bodyDiv w:val="1"/>
      <w:marLeft w:val="0"/>
      <w:marRight w:val="0"/>
      <w:marTop w:val="0"/>
      <w:marBottom w:val="0"/>
      <w:divBdr>
        <w:top w:val="none" w:sz="0" w:space="0" w:color="auto"/>
        <w:left w:val="none" w:sz="0" w:space="0" w:color="auto"/>
        <w:bottom w:val="none" w:sz="0" w:space="0" w:color="auto"/>
        <w:right w:val="none" w:sz="0" w:space="0" w:color="auto"/>
      </w:divBdr>
    </w:div>
    <w:div w:id="1603412602">
      <w:bodyDiv w:val="1"/>
      <w:marLeft w:val="0"/>
      <w:marRight w:val="0"/>
      <w:marTop w:val="0"/>
      <w:marBottom w:val="0"/>
      <w:divBdr>
        <w:top w:val="none" w:sz="0" w:space="0" w:color="auto"/>
        <w:left w:val="none" w:sz="0" w:space="0" w:color="auto"/>
        <w:bottom w:val="none" w:sz="0" w:space="0" w:color="auto"/>
        <w:right w:val="none" w:sz="0" w:space="0" w:color="auto"/>
      </w:divBdr>
    </w:div>
    <w:div w:id="1604729133">
      <w:bodyDiv w:val="1"/>
      <w:marLeft w:val="0"/>
      <w:marRight w:val="0"/>
      <w:marTop w:val="0"/>
      <w:marBottom w:val="0"/>
      <w:divBdr>
        <w:top w:val="none" w:sz="0" w:space="0" w:color="auto"/>
        <w:left w:val="none" w:sz="0" w:space="0" w:color="auto"/>
        <w:bottom w:val="none" w:sz="0" w:space="0" w:color="auto"/>
        <w:right w:val="none" w:sz="0" w:space="0" w:color="auto"/>
      </w:divBdr>
    </w:div>
    <w:div w:id="1604924075">
      <w:bodyDiv w:val="1"/>
      <w:marLeft w:val="0"/>
      <w:marRight w:val="0"/>
      <w:marTop w:val="0"/>
      <w:marBottom w:val="0"/>
      <w:divBdr>
        <w:top w:val="none" w:sz="0" w:space="0" w:color="auto"/>
        <w:left w:val="none" w:sz="0" w:space="0" w:color="auto"/>
        <w:bottom w:val="none" w:sz="0" w:space="0" w:color="auto"/>
        <w:right w:val="none" w:sz="0" w:space="0" w:color="auto"/>
      </w:divBdr>
    </w:div>
    <w:div w:id="1606188118">
      <w:bodyDiv w:val="1"/>
      <w:marLeft w:val="0"/>
      <w:marRight w:val="0"/>
      <w:marTop w:val="0"/>
      <w:marBottom w:val="0"/>
      <w:divBdr>
        <w:top w:val="none" w:sz="0" w:space="0" w:color="auto"/>
        <w:left w:val="none" w:sz="0" w:space="0" w:color="auto"/>
        <w:bottom w:val="none" w:sz="0" w:space="0" w:color="auto"/>
        <w:right w:val="none" w:sz="0" w:space="0" w:color="auto"/>
      </w:divBdr>
    </w:div>
    <w:div w:id="1606578655">
      <w:bodyDiv w:val="1"/>
      <w:marLeft w:val="0"/>
      <w:marRight w:val="0"/>
      <w:marTop w:val="0"/>
      <w:marBottom w:val="0"/>
      <w:divBdr>
        <w:top w:val="none" w:sz="0" w:space="0" w:color="auto"/>
        <w:left w:val="none" w:sz="0" w:space="0" w:color="auto"/>
        <w:bottom w:val="none" w:sz="0" w:space="0" w:color="auto"/>
        <w:right w:val="none" w:sz="0" w:space="0" w:color="auto"/>
      </w:divBdr>
    </w:div>
    <w:div w:id="1607421607">
      <w:bodyDiv w:val="1"/>
      <w:marLeft w:val="0"/>
      <w:marRight w:val="0"/>
      <w:marTop w:val="0"/>
      <w:marBottom w:val="0"/>
      <w:divBdr>
        <w:top w:val="none" w:sz="0" w:space="0" w:color="auto"/>
        <w:left w:val="none" w:sz="0" w:space="0" w:color="auto"/>
        <w:bottom w:val="none" w:sz="0" w:space="0" w:color="auto"/>
        <w:right w:val="none" w:sz="0" w:space="0" w:color="auto"/>
      </w:divBdr>
    </w:div>
    <w:div w:id="1607537886">
      <w:bodyDiv w:val="1"/>
      <w:marLeft w:val="0"/>
      <w:marRight w:val="0"/>
      <w:marTop w:val="0"/>
      <w:marBottom w:val="0"/>
      <w:divBdr>
        <w:top w:val="none" w:sz="0" w:space="0" w:color="auto"/>
        <w:left w:val="none" w:sz="0" w:space="0" w:color="auto"/>
        <w:bottom w:val="none" w:sz="0" w:space="0" w:color="auto"/>
        <w:right w:val="none" w:sz="0" w:space="0" w:color="auto"/>
      </w:divBdr>
    </w:div>
    <w:div w:id="1607812487">
      <w:bodyDiv w:val="1"/>
      <w:marLeft w:val="0"/>
      <w:marRight w:val="0"/>
      <w:marTop w:val="0"/>
      <w:marBottom w:val="0"/>
      <w:divBdr>
        <w:top w:val="none" w:sz="0" w:space="0" w:color="auto"/>
        <w:left w:val="none" w:sz="0" w:space="0" w:color="auto"/>
        <w:bottom w:val="none" w:sz="0" w:space="0" w:color="auto"/>
        <w:right w:val="none" w:sz="0" w:space="0" w:color="auto"/>
      </w:divBdr>
    </w:div>
    <w:div w:id="1607886222">
      <w:bodyDiv w:val="1"/>
      <w:marLeft w:val="0"/>
      <w:marRight w:val="0"/>
      <w:marTop w:val="0"/>
      <w:marBottom w:val="0"/>
      <w:divBdr>
        <w:top w:val="none" w:sz="0" w:space="0" w:color="auto"/>
        <w:left w:val="none" w:sz="0" w:space="0" w:color="auto"/>
        <w:bottom w:val="none" w:sz="0" w:space="0" w:color="auto"/>
        <w:right w:val="none" w:sz="0" w:space="0" w:color="auto"/>
      </w:divBdr>
    </w:div>
    <w:div w:id="1608122568">
      <w:bodyDiv w:val="1"/>
      <w:marLeft w:val="0"/>
      <w:marRight w:val="0"/>
      <w:marTop w:val="0"/>
      <w:marBottom w:val="0"/>
      <w:divBdr>
        <w:top w:val="none" w:sz="0" w:space="0" w:color="auto"/>
        <w:left w:val="none" w:sz="0" w:space="0" w:color="auto"/>
        <w:bottom w:val="none" w:sz="0" w:space="0" w:color="auto"/>
        <w:right w:val="none" w:sz="0" w:space="0" w:color="auto"/>
      </w:divBdr>
    </w:div>
    <w:div w:id="1608193147">
      <w:bodyDiv w:val="1"/>
      <w:marLeft w:val="0"/>
      <w:marRight w:val="0"/>
      <w:marTop w:val="0"/>
      <w:marBottom w:val="0"/>
      <w:divBdr>
        <w:top w:val="none" w:sz="0" w:space="0" w:color="auto"/>
        <w:left w:val="none" w:sz="0" w:space="0" w:color="auto"/>
        <w:bottom w:val="none" w:sz="0" w:space="0" w:color="auto"/>
        <w:right w:val="none" w:sz="0" w:space="0" w:color="auto"/>
      </w:divBdr>
    </w:div>
    <w:div w:id="1608585903">
      <w:bodyDiv w:val="1"/>
      <w:marLeft w:val="0"/>
      <w:marRight w:val="0"/>
      <w:marTop w:val="0"/>
      <w:marBottom w:val="0"/>
      <w:divBdr>
        <w:top w:val="none" w:sz="0" w:space="0" w:color="auto"/>
        <w:left w:val="none" w:sz="0" w:space="0" w:color="auto"/>
        <w:bottom w:val="none" w:sz="0" w:space="0" w:color="auto"/>
        <w:right w:val="none" w:sz="0" w:space="0" w:color="auto"/>
      </w:divBdr>
    </w:div>
    <w:div w:id="1609042854">
      <w:bodyDiv w:val="1"/>
      <w:marLeft w:val="0"/>
      <w:marRight w:val="0"/>
      <w:marTop w:val="0"/>
      <w:marBottom w:val="0"/>
      <w:divBdr>
        <w:top w:val="none" w:sz="0" w:space="0" w:color="auto"/>
        <w:left w:val="none" w:sz="0" w:space="0" w:color="auto"/>
        <w:bottom w:val="none" w:sz="0" w:space="0" w:color="auto"/>
        <w:right w:val="none" w:sz="0" w:space="0" w:color="auto"/>
      </w:divBdr>
    </w:div>
    <w:div w:id="1609658411">
      <w:bodyDiv w:val="1"/>
      <w:marLeft w:val="0"/>
      <w:marRight w:val="0"/>
      <w:marTop w:val="0"/>
      <w:marBottom w:val="0"/>
      <w:divBdr>
        <w:top w:val="none" w:sz="0" w:space="0" w:color="auto"/>
        <w:left w:val="none" w:sz="0" w:space="0" w:color="auto"/>
        <w:bottom w:val="none" w:sz="0" w:space="0" w:color="auto"/>
        <w:right w:val="none" w:sz="0" w:space="0" w:color="auto"/>
      </w:divBdr>
    </w:div>
    <w:div w:id="1610429899">
      <w:bodyDiv w:val="1"/>
      <w:marLeft w:val="0"/>
      <w:marRight w:val="0"/>
      <w:marTop w:val="0"/>
      <w:marBottom w:val="0"/>
      <w:divBdr>
        <w:top w:val="none" w:sz="0" w:space="0" w:color="auto"/>
        <w:left w:val="none" w:sz="0" w:space="0" w:color="auto"/>
        <w:bottom w:val="none" w:sz="0" w:space="0" w:color="auto"/>
        <w:right w:val="none" w:sz="0" w:space="0" w:color="auto"/>
      </w:divBdr>
    </w:div>
    <w:div w:id="1610578006">
      <w:bodyDiv w:val="1"/>
      <w:marLeft w:val="0"/>
      <w:marRight w:val="0"/>
      <w:marTop w:val="0"/>
      <w:marBottom w:val="0"/>
      <w:divBdr>
        <w:top w:val="none" w:sz="0" w:space="0" w:color="auto"/>
        <w:left w:val="none" w:sz="0" w:space="0" w:color="auto"/>
        <w:bottom w:val="none" w:sz="0" w:space="0" w:color="auto"/>
        <w:right w:val="none" w:sz="0" w:space="0" w:color="auto"/>
      </w:divBdr>
    </w:div>
    <w:div w:id="1610701190">
      <w:bodyDiv w:val="1"/>
      <w:marLeft w:val="0"/>
      <w:marRight w:val="0"/>
      <w:marTop w:val="0"/>
      <w:marBottom w:val="0"/>
      <w:divBdr>
        <w:top w:val="none" w:sz="0" w:space="0" w:color="auto"/>
        <w:left w:val="none" w:sz="0" w:space="0" w:color="auto"/>
        <w:bottom w:val="none" w:sz="0" w:space="0" w:color="auto"/>
        <w:right w:val="none" w:sz="0" w:space="0" w:color="auto"/>
      </w:divBdr>
    </w:div>
    <w:div w:id="1610817728">
      <w:bodyDiv w:val="1"/>
      <w:marLeft w:val="0"/>
      <w:marRight w:val="0"/>
      <w:marTop w:val="0"/>
      <w:marBottom w:val="0"/>
      <w:divBdr>
        <w:top w:val="none" w:sz="0" w:space="0" w:color="auto"/>
        <w:left w:val="none" w:sz="0" w:space="0" w:color="auto"/>
        <w:bottom w:val="none" w:sz="0" w:space="0" w:color="auto"/>
        <w:right w:val="none" w:sz="0" w:space="0" w:color="auto"/>
      </w:divBdr>
    </w:div>
    <w:div w:id="1610893235">
      <w:bodyDiv w:val="1"/>
      <w:marLeft w:val="0"/>
      <w:marRight w:val="0"/>
      <w:marTop w:val="0"/>
      <w:marBottom w:val="0"/>
      <w:divBdr>
        <w:top w:val="none" w:sz="0" w:space="0" w:color="auto"/>
        <w:left w:val="none" w:sz="0" w:space="0" w:color="auto"/>
        <w:bottom w:val="none" w:sz="0" w:space="0" w:color="auto"/>
        <w:right w:val="none" w:sz="0" w:space="0" w:color="auto"/>
      </w:divBdr>
    </w:div>
    <w:div w:id="1610894389">
      <w:bodyDiv w:val="1"/>
      <w:marLeft w:val="0"/>
      <w:marRight w:val="0"/>
      <w:marTop w:val="0"/>
      <w:marBottom w:val="0"/>
      <w:divBdr>
        <w:top w:val="none" w:sz="0" w:space="0" w:color="auto"/>
        <w:left w:val="none" w:sz="0" w:space="0" w:color="auto"/>
        <w:bottom w:val="none" w:sz="0" w:space="0" w:color="auto"/>
        <w:right w:val="none" w:sz="0" w:space="0" w:color="auto"/>
      </w:divBdr>
    </w:div>
    <w:div w:id="1611011440">
      <w:bodyDiv w:val="1"/>
      <w:marLeft w:val="0"/>
      <w:marRight w:val="0"/>
      <w:marTop w:val="0"/>
      <w:marBottom w:val="0"/>
      <w:divBdr>
        <w:top w:val="none" w:sz="0" w:space="0" w:color="auto"/>
        <w:left w:val="none" w:sz="0" w:space="0" w:color="auto"/>
        <w:bottom w:val="none" w:sz="0" w:space="0" w:color="auto"/>
        <w:right w:val="none" w:sz="0" w:space="0" w:color="auto"/>
      </w:divBdr>
    </w:div>
    <w:div w:id="1612011581">
      <w:bodyDiv w:val="1"/>
      <w:marLeft w:val="0"/>
      <w:marRight w:val="0"/>
      <w:marTop w:val="0"/>
      <w:marBottom w:val="0"/>
      <w:divBdr>
        <w:top w:val="none" w:sz="0" w:space="0" w:color="auto"/>
        <w:left w:val="none" w:sz="0" w:space="0" w:color="auto"/>
        <w:bottom w:val="none" w:sz="0" w:space="0" w:color="auto"/>
        <w:right w:val="none" w:sz="0" w:space="0" w:color="auto"/>
      </w:divBdr>
    </w:div>
    <w:div w:id="1615477835">
      <w:bodyDiv w:val="1"/>
      <w:marLeft w:val="0"/>
      <w:marRight w:val="0"/>
      <w:marTop w:val="0"/>
      <w:marBottom w:val="0"/>
      <w:divBdr>
        <w:top w:val="none" w:sz="0" w:space="0" w:color="auto"/>
        <w:left w:val="none" w:sz="0" w:space="0" w:color="auto"/>
        <w:bottom w:val="none" w:sz="0" w:space="0" w:color="auto"/>
        <w:right w:val="none" w:sz="0" w:space="0" w:color="auto"/>
      </w:divBdr>
    </w:div>
    <w:div w:id="1615670049">
      <w:bodyDiv w:val="1"/>
      <w:marLeft w:val="0"/>
      <w:marRight w:val="0"/>
      <w:marTop w:val="0"/>
      <w:marBottom w:val="0"/>
      <w:divBdr>
        <w:top w:val="none" w:sz="0" w:space="0" w:color="auto"/>
        <w:left w:val="none" w:sz="0" w:space="0" w:color="auto"/>
        <w:bottom w:val="none" w:sz="0" w:space="0" w:color="auto"/>
        <w:right w:val="none" w:sz="0" w:space="0" w:color="auto"/>
      </w:divBdr>
    </w:div>
    <w:div w:id="1615866997">
      <w:bodyDiv w:val="1"/>
      <w:marLeft w:val="0"/>
      <w:marRight w:val="0"/>
      <w:marTop w:val="0"/>
      <w:marBottom w:val="0"/>
      <w:divBdr>
        <w:top w:val="none" w:sz="0" w:space="0" w:color="auto"/>
        <w:left w:val="none" w:sz="0" w:space="0" w:color="auto"/>
        <w:bottom w:val="none" w:sz="0" w:space="0" w:color="auto"/>
        <w:right w:val="none" w:sz="0" w:space="0" w:color="auto"/>
      </w:divBdr>
    </w:div>
    <w:div w:id="1616326645">
      <w:bodyDiv w:val="1"/>
      <w:marLeft w:val="0"/>
      <w:marRight w:val="0"/>
      <w:marTop w:val="0"/>
      <w:marBottom w:val="0"/>
      <w:divBdr>
        <w:top w:val="none" w:sz="0" w:space="0" w:color="auto"/>
        <w:left w:val="none" w:sz="0" w:space="0" w:color="auto"/>
        <w:bottom w:val="none" w:sz="0" w:space="0" w:color="auto"/>
        <w:right w:val="none" w:sz="0" w:space="0" w:color="auto"/>
      </w:divBdr>
    </w:div>
    <w:div w:id="1617253438">
      <w:bodyDiv w:val="1"/>
      <w:marLeft w:val="0"/>
      <w:marRight w:val="0"/>
      <w:marTop w:val="0"/>
      <w:marBottom w:val="0"/>
      <w:divBdr>
        <w:top w:val="none" w:sz="0" w:space="0" w:color="auto"/>
        <w:left w:val="none" w:sz="0" w:space="0" w:color="auto"/>
        <w:bottom w:val="none" w:sz="0" w:space="0" w:color="auto"/>
        <w:right w:val="none" w:sz="0" w:space="0" w:color="auto"/>
      </w:divBdr>
    </w:div>
    <w:div w:id="1617709026">
      <w:bodyDiv w:val="1"/>
      <w:marLeft w:val="0"/>
      <w:marRight w:val="0"/>
      <w:marTop w:val="0"/>
      <w:marBottom w:val="0"/>
      <w:divBdr>
        <w:top w:val="none" w:sz="0" w:space="0" w:color="auto"/>
        <w:left w:val="none" w:sz="0" w:space="0" w:color="auto"/>
        <w:bottom w:val="none" w:sz="0" w:space="0" w:color="auto"/>
        <w:right w:val="none" w:sz="0" w:space="0" w:color="auto"/>
      </w:divBdr>
    </w:div>
    <w:div w:id="1617983991">
      <w:bodyDiv w:val="1"/>
      <w:marLeft w:val="0"/>
      <w:marRight w:val="0"/>
      <w:marTop w:val="0"/>
      <w:marBottom w:val="0"/>
      <w:divBdr>
        <w:top w:val="none" w:sz="0" w:space="0" w:color="auto"/>
        <w:left w:val="none" w:sz="0" w:space="0" w:color="auto"/>
        <w:bottom w:val="none" w:sz="0" w:space="0" w:color="auto"/>
        <w:right w:val="none" w:sz="0" w:space="0" w:color="auto"/>
      </w:divBdr>
    </w:div>
    <w:div w:id="1619071114">
      <w:bodyDiv w:val="1"/>
      <w:marLeft w:val="0"/>
      <w:marRight w:val="0"/>
      <w:marTop w:val="0"/>
      <w:marBottom w:val="0"/>
      <w:divBdr>
        <w:top w:val="none" w:sz="0" w:space="0" w:color="auto"/>
        <w:left w:val="none" w:sz="0" w:space="0" w:color="auto"/>
        <w:bottom w:val="none" w:sz="0" w:space="0" w:color="auto"/>
        <w:right w:val="none" w:sz="0" w:space="0" w:color="auto"/>
      </w:divBdr>
    </w:div>
    <w:div w:id="1619263515">
      <w:bodyDiv w:val="1"/>
      <w:marLeft w:val="0"/>
      <w:marRight w:val="0"/>
      <w:marTop w:val="0"/>
      <w:marBottom w:val="0"/>
      <w:divBdr>
        <w:top w:val="none" w:sz="0" w:space="0" w:color="auto"/>
        <w:left w:val="none" w:sz="0" w:space="0" w:color="auto"/>
        <w:bottom w:val="none" w:sz="0" w:space="0" w:color="auto"/>
        <w:right w:val="none" w:sz="0" w:space="0" w:color="auto"/>
      </w:divBdr>
    </w:div>
    <w:div w:id="1619334667">
      <w:bodyDiv w:val="1"/>
      <w:marLeft w:val="0"/>
      <w:marRight w:val="0"/>
      <w:marTop w:val="0"/>
      <w:marBottom w:val="0"/>
      <w:divBdr>
        <w:top w:val="none" w:sz="0" w:space="0" w:color="auto"/>
        <w:left w:val="none" w:sz="0" w:space="0" w:color="auto"/>
        <w:bottom w:val="none" w:sz="0" w:space="0" w:color="auto"/>
        <w:right w:val="none" w:sz="0" w:space="0" w:color="auto"/>
      </w:divBdr>
    </w:div>
    <w:div w:id="1621111578">
      <w:bodyDiv w:val="1"/>
      <w:marLeft w:val="0"/>
      <w:marRight w:val="0"/>
      <w:marTop w:val="0"/>
      <w:marBottom w:val="0"/>
      <w:divBdr>
        <w:top w:val="none" w:sz="0" w:space="0" w:color="auto"/>
        <w:left w:val="none" w:sz="0" w:space="0" w:color="auto"/>
        <w:bottom w:val="none" w:sz="0" w:space="0" w:color="auto"/>
        <w:right w:val="none" w:sz="0" w:space="0" w:color="auto"/>
      </w:divBdr>
    </w:div>
    <w:div w:id="1621297450">
      <w:bodyDiv w:val="1"/>
      <w:marLeft w:val="0"/>
      <w:marRight w:val="0"/>
      <w:marTop w:val="0"/>
      <w:marBottom w:val="0"/>
      <w:divBdr>
        <w:top w:val="none" w:sz="0" w:space="0" w:color="auto"/>
        <w:left w:val="none" w:sz="0" w:space="0" w:color="auto"/>
        <w:bottom w:val="none" w:sz="0" w:space="0" w:color="auto"/>
        <w:right w:val="none" w:sz="0" w:space="0" w:color="auto"/>
      </w:divBdr>
    </w:div>
    <w:div w:id="1621718309">
      <w:bodyDiv w:val="1"/>
      <w:marLeft w:val="0"/>
      <w:marRight w:val="0"/>
      <w:marTop w:val="0"/>
      <w:marBottom w:val="0"/>
      <w:divBdr>
        <w:top w:val="none" w:sz="0" w:space="0" w:color="auto"/>
        <w:left w:val="none" w:sz="0" w:space="0" w:color="auto"/>
        <w:bottom w:val="none" w:sz="0" w:space="0" w:color="auto"/>
        <w:right w:val="none" w:sz="0" w:space="0" w:color="auto"/>
      </w:divBdr>
    </w:div>
    <w:div w:id="1622610050">
      <w:bodyDiv w:val="1"/>
      <w:marLeft w:val="0"/>
      <w:marRight w:val="0"/>
      <w:marTop w:val="0"/>
      <w:marBottom w:val="0"/>
      <w:divBdr>
        <w:top w:val="none" w:sz="0" w:space="0" w:color="auto"/>
        <w:left w:val="none" w:sz="0" w:space="0" w:color="auto"/>
        <w:bottom w:val="none" w:sz="0" w:space="0" w:color="auto"/>
        <w:right w:val="none" w:sz="0" w:space="0" w:color="auto"/>
      </w:divBdr>
    </w:div>
    <w:div w:id="1623725174">
      <w:bodyDiv w:val="1"/>
      <w:marLeft w:val="0"/>
      <w:marRight w:val="0"/>
      <w:marTop w:val="0"/>
      <w:marBottom w:val="0"/>
      <w:divBdr>
        <w:top w:val="none" w:sz="0" w:space="0" w:color="auto"/>
        <w:left w:val="none" w:sz="0" w:space="0" w:color="auto"/>
        <w:bottom w:val="none" w:sz="0" w:space="0" w:color="auto"/>
        <w:right w:val="none" w:sz="0" w:space="0" w:color="auto"/>
      </w:divBdr>
    </w:div>
    <w:div w:id="1627079099">
      <w:bodyDiv w:val="1"/>
      <w:marLeft w:val="0"/>
      <w:marRight w:val="0"/>
      <w:marTop w:val="0"/>
      <w:marBottom w:val="0"/>
      <w:divBdr>
        <w:top w:val="none" w:sz="0" w:space="0" w:color="auto"/>
        <w:left w:val="none" w:sz="0" w:space="0" w:color="auto"/>
        <w:bottom w:val="none" w:sz="0" w:space="0" w:color="auto"/>
        <w:right w:val="none" w:sz="0" w:space="0" w:color="auto"/>
      </w:divBdr>
    </w:div>
    <w:div w:id="1627157027">
      <w:bodyDiv w:val="1"/>
      <w:marLeft w:val="0"/>
      <w:marRight w:val="0"/>
      <w:marTop w:val="0"/>
      <w:marBottom w:val="0"/>
      <w:divBdr>
        <w:top w:val="none" w:sz="0" w:space="0" w:color="auto"/>
        <w:left w:val="none" w:sz="0" w:space="0" w:color="auto"/>
        <w:bottom w:val="none" w:sz="0" w:space="0" w:color="auto"/>
        <w:right w:val="none" w:sz="0" w:space="0" w:color="auto"/>
      </w:divBdr>
    </w:div>
    <w:div w:id="1627271516">
      <w:bodyDiv w:val="1"/>
      <w:marLeft w:val="0"/>
      <w:marRight w:val="0"/>
      <w:marTop w:val="0"/>
      <w:marBottom w:val="0"/>
      <w:divBdr>
        <w:top w:val="none" w:sz="0" w:space="0" w:color="auto"/>
        <w:left w:val="none" w:sz="0" w:space="0" w:color="auto"/>
        <w:bottom w:val="none" w:sz="0" w:space="0" w:color="auto"/>
        <w:right w:val="none" w:sz="0" w:space="0" w:color="auto"/>
      </w:divBdr>
    </w:div>
    <w:div w:id="1628464157">
      <w:bodyDiv w:val="1"/>
      <w:marLeft w:val="0"/>
      <w:marRight w:val="0"/>
      <w:marTop w:val="0"/>
      <w:marBottom w:val="0"/>
      <w:divBdr>
        <w:top w:val="none" w:sz="0" w:space="0" w:color="auto"/>
        <w:left w:val="none" w:sz="0" w:space="0" w:color="auto"/>
        <w:bottom w:val="none" w:sz="0" w:space="0" w:color="auto"/>
        <w:right w:val="none" w:sz="0" w:space="0" w:color="auto"/>
      </w:divBdr>
    </w:div>
    <w:div w:id="1629823213">
      <w:bodyDiv w:val="1"/>
      <w:marLeft w:val="0"/>
      <w:marRight w:val="0"/>
      <w:marTop w:val="0"/>
      <w:marBottom w:val="0"/>
      <w:divBdr>
        <w:top w:val="none" w:sz="0" w:space="0" w:color="auto"/>
        <w:left w:val="none" w:sz="0" w:space="0" w:color="auto"/>
        <w:bottom w:val="none" w:sz="0" w:space="0" w:color="auto"/>
        <w:right w:val="none" w:sz="0" w:space="0" w:color="auto"/>
      </w:divBdr>
    </w:div>
    <w:div w:id="1630284540">
      <w:bodyDiv w:val="1"/>
      <w:marLeft w:val="0"/>
      <w:marRight w:val="0"/>
      <w:marTop w:val="0"/>
      <w:marBottom w:val="0"/>
      <w:divBdr>
        <w:top w:val="none" w:sz="0" w:space="0" w:color="auto"/>
        <w:left w:val="none" w:sz="0" w:space="0" w:color="auto"/>
        <w:bottom w:val="none" w:sz="0" w:space="0" w:color="auto"/>
        <w:right w:val="none" w:sz="0" w:space="0" w:color="auto"/>
      </w:divBdr>
    </w:div>
    <w:div w:id="1630546181">
      <w:bodyDiv w:val="1"/>
      <w:marLeft w:val="0"/>
      <w:marRight w:val="0"/>
      <w:marTop w:val="0"/>
      <w:marBottom w:val="0"/>
      <w:divBdr>
        <w:top w:val="none" w:sz="0" w:space="0" w:color="auto"/>
        <w:left w:val="none" w:sz="0" w:space="0" w:color="auto"/>
        <w:bottom w:val="none" w:sz="0" w:space="0" w:color="auto"/>
        <w:right w:val="none" w:sz="0" w:space="0" w:color="auto"/>
      </w:divBdr>
    </w:div>
    <w:div w:id="1631672086">
      <w:bodyDiv w:val="1"/>
      <w:marLeft w:val="0"/>
      <w:marRight w:val="0"/>
      <w:marTop w:val="0"/>
      <w:marBottom w:val="0"/>
      <w:divBdr>
        <w:top w:val="none" w:sz="0" w:space="0" w:color="auto"/>
        <w:left w:val="none" w:sz="0" w:space="0" w:color="auto"/>
        <w:bottom w:val="none" w:sz="0" w:space="0" w:color="auto"/>
        <w:right w:val="none" w:sz="0" w:space="0" w:color="auto"/>
      </w:divBdr>
    </w:div>
    <w:div w:id="1632326263">
      <w:bodyDiv w:val="1"/>
      <w:marLeft w:val="0"/>
      <w:marRight w:val="0"/>
      <w:marTop w:val="0"/>
      <w:marBottom w:val="0"/>
      <w:divBdr>
        <w:top w:val="none" w:sz="0" w:space="0" w:color="auto"/>
        <w:left w:val="none" w:sz="0" w:space="0" w:color="auto"/>
        <w:bottom w:val="none" w:sz="0" w:space="0" w:color="auto"/>
        <w:right w:val="none" w:sz="0" w:space="0" w:color="auto"/>
      </w:divBdr>
    </w:div>
    <w:div w:id="1632513287">
      <w:bodyDiv w:val="1"/>
      <w:marLeft w:val="0"/>
      <w:marRight w:val="0"/>
      <w:marTop w:val="0"/>
      <w:marBottom w:val="0"/>
      <w:divBdr>
        <w:top w:val="none" w:sz="0" w:space="0" w:color="auto"/>
        <w:left w:val="none" w:sz="0" w:space="0" w:color="auto"/>
        <w:bottom w:val="none" w:sz="0" w:space="0" w:color="auto"/>
        <w:right w:val="none" w:sz="0" w:space="0" w:color="auto"/>
      </w:divBdr>
    </w:div>
    <w:div w:id="1633439630">
      <w:bodyDiv w:val="1"/>
      <w:marLeft w:val="0"/>
      <w:marRight w:val="0"/>
      <w:marTop w:val="0"/>
      <w:marBottom w:val="0"/>
      <w:divBdr>
        <w:top w:val="none" w:sz="0" w:space="0" w:color="auto"/>
        <w:left w:val="none" w:sz="0" w:space="0" w:color="auto"/>
        <w:bottom w:val="none" w:sz="0" w:space="0" w:color="auto"/>
        <w:right w:val="none" w:sz="0" w:space="0" w:color="auto"/>
      </w:divBdr>
    </w:div>
    <w:div w:id="1633756281">
      <w:bodyDiv w:val="1"/>
      <w:marLeft w:val="0"/>
      <w:marRight w:val="0"/>
      <w:marTop w:val="0"/>
      <w:marBottom w:val="0"/>
      <w:divBdr>
        <w:top w:val="none" w:sz="0" w:space="0" w:color="auto"/>
        <w:left w:val="none" w:sz="0" w:space="0" w:color="auto"/>
        <w:bottom w:val="none" w:sz="0" w:space="0" w:color="auto"/>
        <w:right w:val="none" w:sz="0" w:space="0" w:color="auto"/>
      </w:divBdr>
    </w:div>
    <w:div w:id="1634410013">
      <w:bodyDiv w:val="1"/>
      <w:marLeft w:val="0"/>
      <w:marRight w:val="0"/>
      <w:marTop w:val="0"/>
      <w:marBottom w:val="0"/>
      <w:divBdr>
        <w:top w:val="none" w:sz="0" w:space="0" w:color="auto"/>
        <w:left w:val="none" w:sz="0" w:space="0" w:color="auto"/>
        <w:bottom w:val="none" w:sz="0" w:space="0" w:color="auto"/>
        <w:right w:val="none" w:sz="0" w:space="0" w:color="auto"/>
      </w:divBdr>
    </w:div>
    <w:div w:id="1634557676">
      <w:bodyDiv w:val="1"/>
      <w:marLeft w:val="0"/>
      <w:marRight w:val="0"/>
      <w:marTop w:val="0"/>
      <w:marBottom w:val="0"/>
      <w:divBdr>
        <w:top w:val="none" w:sz="0" w:space="0" w:color="auto"/>
        <w:left w:val="none" w:sz="0" w:space="0" w:color="auto"/>
        <w:bottom w:val="none" w:sz="0" w:space="0" w:color="auto"/>
        <w:right w:val="none" w:sz="0" w:space="0" w:color="auto"/>
      </w:divBdr>
    </w:div>
    <w:div w:id="1635527505">
      <w:bodyDiv w:val="1"/>
      <w:marLeft w:val="0"/>
      <w:marRight w:val="0"/>
      <w:marTop w:val="0"/>
      <w:marBottom w:val="0"/>
      <w:divBdr>
        <w:top w:val="none" w:sz="0" w:space="0" w:color="auto"/>
        <w:left w:val="none" w:sz="0" w:space="0" w:color="auto"/>
        <w:bottom w:val="none" w:sz="0" w:space="0" w:color="auto"/>
        <w:right w:val="none" w:sz="0" w:space="0" w:color="auto"/>
      </w:divBdr>
    </w:div>
    <w:div w:id="1640376500">
      <w:bodyDiv w:val="1"/>
      <w:marLeft w:val="0"/>
      <w:marRight w:val="0"/>
      <w:marTop w:val="0"/>
      <w:marBottom w:val="0"/>
      <w:divBdr>
        <w:top w:val="none" w:sz="0" w:space="0" w:color="auto"/>
        <w:left w:val="none" w:sz="0" w:space="0" w:color="auto"/>
        <w:bottom w:val="none" w:sz="0" w:space="0" w:color="auto"/>
        <w:right w:val="none" w:sz="0" w:space="0" w:color="auto"/>
      </w:divBdr>
    </w:div>
    <w:div w:id="1640452583">
      <w:bodyDiv w:val="1"/>
      <w:marLeft w:val="0"/>
      <w:marRight w:val="0"/>
      <w:marTop w:val="0"/>
      <w:marBottom w:val="0"/>
      <w:divBdr>
        <w:top w:val="none" w:sz="0" w:space="0" w:color="auto"/>
        <w:left w:val="none" w:sz="0" w:space="0" w:color="auto"/>
        <w:bottom w:val="none" w:sz="0" w:space="0" w:color="auto"/>
        <w:right w:val="none" w:sz="0" w:space="0" w:color="auto"/>
      </w:divBdr>
    </w:div>
    <w:div w:id="1640458342">
      <w:bodyDiv w:val="1"/>
      <w:marLeft w:val="0"/>
      <w:marRight w:val="0"/>
      <w:marTop w:val="0"/>
      <w:marBottom w:val="0"/>
      <w:divBdr>
        <w:top w:val="none" w:sz="0" w:space="0" w:color="auto"/>
        <w:left w:val="none" w:sz="0" w:space="0" w:color="auto"/>
        <w:bottom w:val="none" w:sz="0" w:space="0" w:color="auto"/>
        <w:right w:val="none" w:sz="0" w:space="0" w:color="auto"/>
      </w:divBdr>
    </w:div>
    <w:div w:id="1640650615">
      <w:bodyDiv w:val="1"/>
      <w:marLeft w:val="0"/>
      <w:marRight w:val="0"/>
      <w:marTop w:val="0"/>
      <w:marBottom w:val="0"/>
      <w:divBdr>
        <w:top w:val="none" w:sz="0" w:space="0" w:color="auto"/>
        <w:left w:val="none" w:sz="0" w:space="0" w:color="auto"/>
        <w:bottom w:val="none" w:sz="0" w:space="0" w:color="auto"/>
        <w:right w:val="none" w:sz="0" w:space="0" w:color="auto"/>
      </w:divBdr>
    </w:div>
    <w:div w:id="1641299434">
      <w:bodyDiv w:val="1"/>
      <w:marLeft w:val="0"/>
      <w:marRight w:val="0"/>
      <w:marTop w:val="0"/>
      <w:marBottom w:val="0"/>
      <w:divBdr>
        <w:top w:val="none" w:sz="0" w:space="0" w:color="auto"/>
        <w:left w:val="none" w:sz="0" w:space="0" w:color="auto"/>
        <w:bottom w:val="none" w:sz="0" w:space="0" w:color="auto"/>
        <w:right w:val="none" w:sz="0" w:space="0" w:color="auto"/>
      </w:divBdr>
    </w:div>
    <w:div w:id="1641570817">
      <w:bodyDiv w:val="1"/>
      <w:marLeft w:val="0"/>
      <w:marRight w:val="0"/>
      <w:marTop w:val="0"/>
      <w:marBottom w:val="0"/>
      <w:divBdr>
        <w:top w:val="none" w:sz="0" w:space="0" w:color="auto"/>
        <w:left w:val="none" w:sz="0" w:space="0" w:color="auto"/>
        <w:bottom w:val="none" w:sz="0" w:space="0" w:color="auto"/>
        <w:right w:val="none" w:sz="0" w:space="0" w:color="auto"/>
      </w:divBdr>
    </w:div>
    <w:div w:id="1641686557">
      <w:bodyDiv w:val="1"/>
      <w:marLeft w:val="0"/>
      <w:marRight w:val="0"/>
      <w:marTop w:val="0"/>
      <w:marBottom w:val="0"/>
      <w:divBdr>
        <w:top w:val="none" w:sz="0" w:space="0" w:color="auto"/>
        <w:left w:val="none" w:sz="0" w:space="0" w:color="auto"/>
        <w:bottom w:val="none" w:sz="0" w:space="0" w:color="auto"/>
        <w:right w:val="none" w:sz="0" w:space="0" w:color="auto"/>
      </w:divBdr>
    </w:div>
    <w:div w:id="1642465898">
      <w:bodyDiv w:val="1"/>
      <w:marLeft w:val="0"/>
      <w:marRight w:val="0"/>
      <w:marTop w:val="0"/>
      <w:marBottom w:val="0"/>
      <w:divBdr>
        <w:top w:val="none" w:sz="0" w:space="0" w:color="auto"/>
        <w:left w:val="none" w:sz="0" w:space="0" w:color="auto"/>
        <w:bottom w:val="none" w:sz="0" w:space="0" w:color="auto"/>
        <w:right w:val="none" w:sz="0" w:space="0" w:color="auto"/>
      </w:divBdr>
    </w:div>
    <w:div w:id="1643122690">
      <w:bodyDiv w:val="1"/>
      <w:marLeft w:val="0"/>
      <w:marRight w:val="0"/>
      <w:marTop w:val="0"/>
      <w:marBottom w:val="0"/>
      <w:divBdr>
        <w:top w:val="none" w:sz="0" w:space="0" w:color="auto"/>
        <w:left w:val="none" w:sz="0" w:space="0" w:color="auto"/>
        <w:bottom w:val="none" w:sz="0" w:space="0" w:color="auto"/>
        <w:right w:val="none" w:sz="0" w:space="0" w:color="auto"/>
      </w:divBdr>
    </w:div>
    <w:div w:id="1643537663">
      <w:bodyDiv w:val="1"/>
      <w:marLeft w:val="0"/>
      <w:marRight w:val="0"/>
      <w:marTop w:val="0"/>
      <w:marBottom w:val="0"/>
      <w:divBdr>
        <w:top w:val="none" w:sz="0" w:space="0" w:color="auto"/>
        <w:left w:val="none" w:sz="0" w:space="0" w:color="auto"/>
        <w:bottom w:val="none" w:sz="0" w:space="0" w:color="auto"/>
        <w:right w:val="none" w:sz="0" w:space="0" w:color="auto"/>
      </w:divBdr>
    </w:div>
    <w:div w:id="1643997182">
      <w:bodyDiv w:val="1"/>
      <w:marLeft w:val="0"/>
      <w:marRight w:val="0"/>
      <w:marTop w:val="0"/>
      <w:marBottom w:val="0"/>
      <w:divBdr>
        <w:top w:val="none" w:sz="0" w:space="0" w:color="auto"/>
        <w:left w:val="none" w:sz="0" w:space="0" w:color="auto"/>
        <w:bottom w:val="none" w:sz="0" w:space="0" w:color="auto"/>
        <w:right w:val="none" w:sz="0" w:space="0" w:color="auto"/>
      </w:divBdr>
    </w:div>
    <w:div w:id="1644194366">
      <w:bodyDiv w:val="1"/>
      <w:marLeft w:val="0"/>
      <w:marRight w:val="0"/>
      <w:marTop w:val="0"/>
      <w:marBottom w:val="0"/>
      <w:divBdr>
        <w:top w:val="none" w:sz="0" w:space="0" w:color="auto"/>
        <w:left w:val="none" w:sz="0" w:space="0" w:color="auto"/>
        <w:bottom w:val="none" w:sz="0" w:space="0" w:color="auto"/>
        <w:right w:val="none" w:sz="0" w:space="0" w:color="auto"/>
      </w:divBdr>
    </w:div>
    <w:div w:id="1644307374">
      <w:bodyDiv w:val="1"/>
      <w:marLeft w:val="0"/>
      <w:marRight w:val="0"/>
      <w:marTop w:val="0"/>
      <w:marBottom w:val="0"/>
      <w:divBdr>
        <w:top w:val="none" w:sz="0" w:space="0" w:color="auto"/>
        <w:left w:val="none" w:sz="0" w:space="0" w:color="auto"/>
        <w:bottom w:val="none" w:sz="0" w:space="0" w:color="auto"/>
        <w:right w:val="none" w:sz="0" w:space="0" w:color="auto"/>
      </w:divBdr>
    </w:div>
    <w:div w:id="1645164434">
      <w:bodyDiv w:val="1"/>
      <w:marLeft w:val="0"/>
      <w:marRight w:val="0"/>
      <w:marTop w:val="0"/>
      <w:marBottom w:val="0"/>
      <w:divBdr>
        <w:top w:val="none" w:sz="0" w:space="0" w:color="auto"/>
        <w:left w:val="none" w:sz="0" w:space="0" w:color="auto"/>
        <w:bottom w:val="none" w:sz="0" w:space="0" w:color="auto"/>
        <w:right w:val="none" w:sz="0" w:space="0" w:color="auto"/>
      </w:divBdr>
    </w:div>
    <w:div w:id="1646230942">
      <w:bodyDiv w:val="1"/>
      <w:marLeft w:val="0"/>
      <w:marRight w:val="0"/>
      <w:marTop w:val="0"/>
      <w:marBottom w:val="0"/>
      <w:divBdr>
        <w:top w:val="none" w:sz="0" w:space="0" w:color="auto"/>
        <w:left w:val="none" w:sz="0" w:space="0" w:color="auto"/>
        <w:bottom w:val="none" w:sz="0" w:space="0" w:color="auto"/>
        <w:right w:val="none" w:sz="0" w:space="0" w:color="auto"/>
      </w:divBdr>
    </w:div>
    <w:div w:id="1646857076">
      <w:bodyDiv w:val="1"/>
      <w:marLeft w:val="0"/>
      <w:marRight w:val="0"/>
      <w:marTop w:val="0"/>
      <w:marBottom w:val="0"/>
      <w:divBdr>
        <w:top w:val="none" w:sz="0" w:space="0" w:color="auto"/>
        <w:left w:val="none" w:sz="0" w:space="0" w:color="auto"/>
        <w:bottom w:val="none" w:sz="0" w:space="0" w:color="auto"/>
        <w:right w:val="none" w:sz="0" w:space="0" w:color="auto"/>
      </w:divBdr>
    </w:div>
    <w:div w:id="1647054866">
      <w:bodyDiv w:val="1"/>
      <w:marLeft w:val="0"/>
      <w:marRight w:val="0"/>
      <w:marTop w:val="0"/>
      <w:marBottom w:val="0"/>
      <w:divBdr>
        <w:top w:val="none" w:sz="0" w:space="0" w:color="auto"/>
        <w:left w:val="none" w:sz="0" w:space="0" w:color="auto"/>
        <w:bottom w:val="none" w:sz="0" w:space="0" w:color="auto"/>
        <w:right w:val="none" w:sz="0" w:space="0" w:color="auto"/>
      </w:divBdr>
    </w:div>
    <w:div w:id="1647315344">
      <w:bodyDiv w:val="1"/>
      <w:marLeft w:val="0"/>
      <w:marRight w:val="0"/>
      <w:marTop w:val="0"/>
      <w:marBottom w:val="0"/>
      <w:divBdr>
        <w:top w:val="none" w:sz="0" w:space="0" w:color="auto"/>
        <w:left w:val="none" w:sz="0" w:space="0" w:color="auto"/>
        <w:bottom w:val="none" w:sz="0" w:space="0" w:color="auto"/>
        <w:right w:val="none" w:sz="0" w:space="0" w:color="auto"/>
      </w:divBdr>
    </w:div>
    <w:div w:id="1647738158">
      <w:bodyDiv w:val="1"/>
      <w:marLeft w:val="0"/>
      <w:marRight w:val="0"/>
      <w:marTop w:val="0"/>
      <w:marBottom w:val="0"/>
      <w:divBdr>
        <w:top w:val="none" w:sz="0" w:space="0" w:color="auto"/>
        <w:left w:val="none" w:sz="0" w:space="0" w:color="auto"/>
        <w:bottom w:val="none" w:sz="0" w:space="0" w:color="auto"/>
        <w:right w:val="none" w:sz="0" w:space="0" w:color="auto"/>
      </w:divBdr>
    </w:div>
    <w:div w:id="1648583779">
      <w:bodyDiv w:val="1"/>
      <w:marLeft w:val="0"/>
      <w:marRight w:val="0"/>
      <w:marTop w:val="0"/>
      <w:marBottom w:val="0"/>
      <w:divBdr>
        <w:top w:val="none" w:sz="0" w:space="0" w:color="auto"/>
        <w:left w:val="none" w:sz="0" w:space="0" w:color="auto"/>
        <w:bottom w:val="none" w:sz="0" w:space="0" w:color="auto"/>
        <w:right w:val="none" w:sz="0" w:space="0" w:color="auto"/>
      </w:divBdr>
    </w:div>
    <w:div w:id="1648629857">
      <w:bodyDiv w:val="1"/>
      <w:marLeft w:val="0"/>
      <w:marRight w:val="0"/>
      <w:marTop w:val="0"/>
      <w:marBottom w:val="0"/>
      <w:divBdr>
        <w:top w:val="none" w:sz="0" w:space="0" w:color="auto"/>
        <w:left w:val="none" w:sz="0" w:space="0" w:color="auto"/>
        <w:bottom w:val="none" w:sz="0" w:space="0" w:color="auto"/>
        <w:right w:val="none" w:sz="0" w:space="0" w:color="auto"/>
      </w:divBdr>
    </w:div>
    <w:div w:id="1648968887">
      <w:bodyDiv w:val="1"/>
      <w:marLeft w:val="0"/>
      <w:marRight w:val="0"/>
      <w:marTop w:val="0"/>
      <w:marBottom w:val="0"/>
      <w:divBdr>
        <w:top w:val="none" w:sz="0" w:space="0" w:color="auto"/>
        <w:left w:val="none" w:sz="0" w:space="0" w:color="auto"/>
        <w:bottom w:val="none" w:sz="0" w:space="0" w:color="auto"/>
        <w:right w:val="none" w:sz="0" w:space="0" w:color="auto"/>
      </w:divBdr>
    </w:div>
    <w:div w:id="1649094323">
      <w:bodyDiv w:val="1"/>
      <w:marLeft w:val="0"/>
      <w:marRight w:val="0"/>
      <w:marTop w:val="0"/>
      <w:marBottom w:val="0"/>
      <w:divBdr>
        <w:top w:val="none" w:sz="0" w:space="0" w:color="auto"/>
        <w:left w:val="none" w:sz="0" w:space="0" w:color="auto"/>
        <w:bottom w:val="none" w:sz="0" w:space="0" w:color="auto"/>
        <w:right w:val="none" w:sz="0" w:space="0" w:color="auto"/>
      </w:divBdr>
    </w:div>
    <w:div w:id="1649507651">
      <w:bodyDiv w:val="1"/>
      <w:marLeft w:val="0"/>
      <w:marRight w:val="0"/>
      <w:marTop w:val="0"/>
      <w:marBottom w:val="0"/>
      <w:divBdr>
        <w:top w:val="none" w:sz="0" w:space="0" w:color="auto"/>
        <w:left w:val="none" w:sz="0" w:space="0" w:color="auto"/>
        <w:bottom w:val="none" w:sz="0" w:space="0" w:color="auto"/>
        <w:right w:val="none" w:sz="0" w:space="0" w:color="auto"/>
      </w:divBdr>
    </w:div>
    <w:div w:id="1650281198">
      <w:bodyDiv w:val="1"/>
      <w:marLeft w:val="0"/>
      <w:marRight w:val="0"/>
      <w:marTop w:val="0"/>
      <w:marBottom w:val="0"/>
      <w:divBdr>
        <w:top w:val="none" w:sz="0" w:space="0" w:color="auto"/>
        <w:left w:val="none" w:sz="0" w:space="0" w:color="auto"/>
        <w:bottom w:val="none" w:sz="0" w:space="0" w:color="auto"/>
        <w:right w:val="none" w:sz="0" w:space="0" w:color="auto"/>
      </w:divBdr>
    </w:div>
    <w:div w:id="1650355785">
      <w:bodyDiv w:val="1"/>
      <w:marLeft w:val="0"/>
      <w:marRight w:val="0"/>
      <w:marTop w:val="0"/>
      <w:marBottom w:val="0"/>
      <w:divBdr>
        <w:top w:val="none" w:sz="0" w:space="0" w:color="auto"/>
        <w:left w:val="none" w:sz="0" w:space="0" w:color="auto"/>
        <w:bottom w:val="none" w:sz="0" w:space="0" w:color="auto"/>
        <w:right w:val="none" w:sz="0" w:space="0" w:color="auto"/>
      </w:divBdr>
    </w:div>
    <w:div w:id="1650555629">
      <w:bodyDiv w:val="1"/>
      <w:marLeft w:val="0"/>
      <w:marRight w:val="0"/>
      <w:marTop w:val="0"/>
      <w:marBottom w:val="0"/>
      <w:divBdr>
        <w:top w:val="none" w:sz="0" w:space="0" w:color="auto"/>
        <w:left w:val="none" w:sz="0" w:space="0" w:color="auto"/>
        <w:bottom w:val="none" w:sz="0" w:space="0" w:color="auto"/>
        <w:right w:val="none" w:sz="0" w:space="0" w:color="auto"/>
      </w:divBdr>
    </w:div>
    <w:div w:id="1650597243">
      <w:bodyDiv w:val="1"/>
      <w:marLeft w:val="0"/>
      <w:marRight w:val="0"/>
      <w:marTop w:val="0"/>
      <w:marBottom w:val="0"/>
      <w:divBdr>
        <w:top w:val="none" w:sz="0" w:space="0" w:color="auto"/>
        <w:left w:val="none" w:sz="0" w:space="0" w:color="auto"/>
        <w:bottom w:val="none" w:sz="0" w:space="0" w:color="auto"/>
        <w:right w:val="none" w:sz="0" w:space="0" w:color="auto"/>
      </w:divBdr>
    </w:div>
    <w:div w:id="1650941352">
      <w:bodyDiv w:val="1"/>
      <w:marLeft w:val="0"/>
      <w:marRight w:val="0"/>
      <w:marTop w:val="0"/>
      <w:marBottom w:val="0"/>
      <w:divBdr>
        <w:top w:val="none" w:sz="0" w:space="0" w:color="auto"/>
        <w:left w:val="none" w:sz="0" w:space="0" w:color="auto"/>
        <w:bottom w:val="none" w:sz="0" w:space="0" w:color="auto"/>
        <w:right w:val="none" w:sz="0" w:space="0" w:color="auto"/>
      </w:divBdr>
    </w:div>
    <w:div w:id="1651059703">
      <w:bodyDiv w:val="1"/>
      <w:marLeft w:val="0"/>
      <w:marRight w:val="0"/>
      <w:marTop w:val="0"/>
      <w:marBottom w:val="0"/>
      <w:divBdr>
        <w:top w:val="none" w:sz="0" w:space="0" w:color="auto"/>
        <w:left w:val="none" w:sz="0" w:space="0" w:color="auto"/>
        <w:bottom w:val="none" w:sz="0" w:space="0" w:color="auto"/>
        <w:right w:val="none" w:sz="0" w:space="0" w:color="auto"/>
      </w:divBdr>
    </w:div>
    <w:div w:id="1652716262">
      <w:bodyDiv w:val="1"/>
      <w:marLeft w:val="0"/>
      <w:marRight w:val="0"/>
      <w:marTop w:val="0"/>
      <w:marBottom w:val="0"/>
      <w:divBdr>
        <w:top w:val="none" w:sz="0" w:space="0" w:color="auto"/>
        <w:left w:val="none" w:sz="0" w:space="0" w:color="auto"/>
        <w:bottom w:val="none" w:sz="0" w:space="0" w:color="auto"/>
        <w:right w:val="none" w:sz="0" w:space="0" w:color="auto"/>
      </w:divBdr>
    </w:div>
    <w:div w:id="1653413934">
      <w:bodyDiv w:val="1"/>
      <w:marLeft w:val="0"/>
      <w:marRight w:val="0"/>
      <w:marTop w:val="0"/>
      <w:marBottom w:val="0"/>
      <w:divBdr>
        <w:top w:val="none" w:sz="0" w:space="0" w:color="auto"/>
        <w:left w:val="none" w:sz="0" w:space="0" w:color="auto"/>
        <w:bottom w:val="none" w:sz="0" w:space="0" w:color="auto"/>
        <w:right w:val="none" w:sz="0" w:space="0" w:color="auto"/>
      </w:divBdr>
    </w:div>
    <w:div w:id="1653482217">
      <w:bodyDiv w:val="1"/>
      <w:marLeft w:val="0"/>
      <w:marRight w:val="0"/>
      <w:marTop w:val="0"/>
      <w:marBottom w:val="0"/>
      <w:divBdr>
        <w:top w:val="none" w:sz="0" w:space="0" w:color="auto"/>
        <w:left w:val="none" w:sz="0" w:space="0" w:color="auto"/>
        <w:bottom w:val="none" w:sz="0" w:space="0" w:color="auto"/>
        <w:right w:val="none" w:sz="0" w:space="0" w:color="auto"/>
      </w:divBdr>
    </w:div>
    <w:div w:id="1655911636">
      <w:bodyDiv w:val="1"/>
      <w:marLeft w:val="0"/>
      <w:marRight w:val="0"/>
      <w:marTop w:val="0"/>
      <w:marBottom w:val="0"/>
      <w:divBdr>
        <w:top w:val="none" w:sz="0" w:space="0" w:color="auto"/>
        <w:left w:val="none" w:sz="0" w:space="0" w:color="auto"/>
        <w:bottom w:val="none" w:sz="0" w:space="0" w:color="auto"/>
        <w:right w:val="none" w:sz="0" w:space="0" w:color="auto"/>
      </w:divBdr>
    </w:div>
    <w:div w:id="1655914973">
      <w:bodyDiv w:val="1"/>
      <w:marLeft w:val="0"/>
      <w:marRight w:val="0"/>
      <w:marTop w:val="0"/>
      <w:marBottom w:val="0"/>
      <w:divBdr>
        <w:top w:val="none" w:sz="0" w:space="0" w:color="auto"/>
        <w:left w:val="none" w:sz="0" w:space="0" w:color="auto"/>
        <w:bottom w:val="none" w:sz="0" w:space="0" w:color="auto"/>
        <w:right w:val="none" w:sz="0" w:space="0" w:color="auto"/>
      </w:divBdr>
    </w:div>
    <w:div w:id="1657147552">
      <w:bodyDiv w:val="1"/>
      <w:marLeft w:val="0"/>
      <w:marRight w:val="0"/>
      <w:marTop w:val="0"/>
      <w:marBottom w:val="0"/>
      <w:divBdr>
        <w:top w:val="none" w:sz="0" w:space="0" w:color="auto"/>
        <w:left w:val="none" w:sz="0" w:space="0" w:color="auto"/>
        <w:bottom w:val="none" w:sz="0" w:space="0" w:color="auto"/>
        <w:right w:val="none" w:sz="0" w:space="0" w:color="auto"/>
      </w:divBdr>
    </w:div>
    <w:div w:id="1657801749">
      <w:bodyDiv w:val="1"/>
      <w:marLeft w:val="0"/>
      <w:marRight w:val="0"/>
      <w:marTop w:val="0"/>
      <w:marBottom w:val="0"/>
      <w:divBdr>
        <w:top w:val="none" w:sz="0" w:space="0" w:color="auto"/>
        <w:left w:val="none" w:sz="0" w:space="0" w:color="auto"/>
        <w:bottom w:val="none" w:sz="0" w:space="0" w:color="auto"/>
        <w:right w:val="none" w:sz="0" w:space="0" w:color="auto"/>
      </w:divBdr>
    </w:div>
    <w:div w:id="1658070606">
      <w:bodyDiv w:val="1"/>
      <w:marLeft w:val="0"/>
      <w:marRight w:val="0"/>
      <w:marTop w:val="0"/>
      <w:marBottom w:val="0"/>
      <w:divBdr>
        <w:top w:val="none" w:sz="0" w:space="0" w:color="auto"/>
        <w:left w:val="none" w:sz="0" w:space="0" w:color="auto"/>
        <w:bottom w:val="none" w:sz="0" w:space="0" w:color="auto"/>
        <w:right w:val="none" w:sz="0" w:space="0" w:color="auto"/>
      </w:divBdr>
    </w:div>
    <w:div w:id="1661957391">
      <w:bodyDiv w:val="1"/>
      <w:marLeft w:val="0"/>
      <w:marRight w:val="0"/>
      <w:marTop w:val="0"/>
      <w:marBottom w:val="0"/>
      <w:divBdr>
        <w:top w:val="none" w:sz="0" w:space="0" w:color="auto"/>
        <w:left w:val="none" w:sz="0" w:space="0" w:color="auto"/>
        <w:bottom w:val="none" w:sz="0" w:space="0" w:color="auto"/>
        <w:right w:val="none" w:sz="0" w:space="0" w:color="auto"/>
      </w:divBdr>
    </w:div>
    <w:div w:id="1666393955">
      <w:bodyDiv w:val="1"/>
      <w:marLeft w:val="0"/>
      <w:marRight w:val="0"/>
      <w:marTop w:val="0"/>
      <w:marBottom w:val="0"/>
      <w:divBdr>
        <w:top w:val="none" w:sz="0" w:space="0" w:color="auto"/>
        <w:left w:val="none" w:sz="0" w:space="0" w:color="auto"/>
        <w:bottom w:val="none" w:sz="0" w:space="0" w:color="auto"/>
        <w:right w:val="none" w:sz="0" w:space="0" w:color="auto"/>
      </w:divBdr>
    </w:div>
    <w:div w:id="1666475182">
      <w:bodyDiv w:val="1"/>
      <w:marLeft w:val="0"/>
      <w:marRight w:val="0"/>
      <w:marTop w:val="0"/>
      <w:marBottom w:val="0"/>
      <w:divBdr>
        <w:top w:val="none" w:sz="0" w:space="0" w:color="auto"/>
        <w:left w:val="none" w:sz="0" w:space="0" w:color="auto"/>
        <w:bottom w:val="none" w:sz="0" w:space="0" w:color="auto"/>
        <w:right w:val="none" w:sz="0" w:space="0" w:color="auto"/>
      </w:divBdr>
    </w:div>
    <w:div w:id="1667055396">
      <w:bodyDiv w:val="1"/>
      <w:marLeft w:val="0"/>
      <w:marRight w:val="0"/>
      <w:marTop w:val="0"/>
      <w:marBottom w:val="0"/>
      <w:divBdr>
        <w:top w:val="none" w:sz="0" w:space="0" w:color="auto"/>
        <w:left w:val="none" w:sz="0" w:space="0" w:color="auto"/>
        <w:bottom w:val="none" w:sz="0" w:space="0" w:color="auto"/>
        <w:right w:val="none" w:sz="0" w:space="0" w:color="auto"/>
      </w:divBdr>
    </w:div>
    <w:div w:id="1667200212">
      <w:bodyDiv w:val="1"/>
      <w:marLeft w:val="0"/>
      <w:marRight w:val="0"/>
      <w:marTop w:val="0"/>
      <w:marBottom w:val="0"/>
      <w:divBdr>
        <w:top w:val="none" w:sz="0" w:space="0" w:color="auto"/>
        <w:left w:val="none" w:sz="0" w:space="0" w:color="auto"/>
        <w:bottom w:val="none" w:sz="0" w:space="0" w:color="auto"/>
        <w:right w:val="none" w:sz="0" w:space="0" w:color="auto"/>
      </w:divBdr>
    </w:div>
    <w:div w:id="1667972253">
      <w:bodyDiv w:val="1"/>
      <w:marLeft w:val="0"/>
      <w:marRight w:val="0"/>
      <w:marTop w:val="0"/>
      <w:marBottom w:val="0"/>
      <w:divBdr>
        <w:top w:val="none" w:sz="0" w:space="0" w:color="auto"/>
        <w:left w:val="none" w:sz="0" w:space="0" w:color="auto"/>
        <w:bottom w:val="none" w:sz="0" w:space="0" w:color="auto"/>
        <w:right w:val="none" w:sz="0" w:space="0" w:color="auto"/>
      </w:divBdr>
    </w:div>
    <w:div w:id="1669207478">
      <w:bodyDiv w:val="1"/>
      <w:marLeft w:val="0"/>
      <w:marRight w:val="0"/>
      <w:marTop w:val="0"/>
      <w:marBottom w:val="0"/>
      <w:divBdr>
        <w:top w:val="none" w:sz="0" w:space="0" w:color="auto"/>
        <w:left w:val="none" w:sz="0" w:space="0" w:color="auto"/>
        <w:bottom w:val="none" w:sz="0" w:space="0" w:color="auto"/>
        <w:right w:val="none" w:sz="0" w:space="0" w:color="auto"/>
      </w:divBdr>
    </w:div>
    <w:div w:id="1669281998">
      <w:bodyDiv w:val="1"/>
      <w:marLeft w:val="0"/>
      <w:marRight w:val="0"/>
      <w:marTop w:val="0"/>
      <w:marBottom w:val="0"/>
      <w:divBdr>
        <w:top w:val="none" w:sz="0" w:space="0" w:color="auto"/>
        <w:left w:val="none" w:sz="0" w:space="0" w:color="auto"/>
        <w:bottom w:val="none" w:sz="0" w:space="0" w:color="auto"/>
        <w:right w:val="none" w:sz="0" w:space="0" w:color="auto"/>
      </w:divBdr>
    </w:div>
    <w:div w:id="1669402042">
      <w:bodyDiv w:val="1"/>
      <w:marLeft w:val="0"/>
      <w:marRight w:val="0"/>
      <w:marTop w:val="0"/>
      <w:marBottom w:val="0"/>
      <w:divBdr>
        <w:top w:val="none" w:sz="0" w:space="0" w:color="auto"/>
        <w:left w:val="none" w:sz="0" w:space="0" w:color="auto"/>
        <w:bottom w:val="none" w:sz="0" w:space="0" w:color="auto"/>
        <w:right w:val="none" w:sz="0" w:space="0" w:color="auto"/>
      </w:divBdr>
    </w:div>
    <w:div w:id="1669481211">
      <w:bodyDiv w:val="1"/>
      <w:marLeft w:val="0"/>
      <w:marRight w:val="0"/>
      <w:marTop w:val="0"/>
      <w:marBottom w:val="0"/>
      <w:divBdr>
        <w:top w:val="none" w:sz="0" w:space="0" w:color="auto"/>
        <w:left w:val="none" w:sz="0" w:space="0" w:color="auto"/>
        <w:bottom w:val="none" w:sz="0" w:space="0" w:color="auto"/>
        <w:right w:val="none" w:sz="0" w:space="0" w:color="auto"/>
      </w:divBdr>
    </w:div>
    <w:div w:id="1671251626">
      <w:bodyDiv w:val="1"/>
      <w:marLeft w:val="0"/>
      <w:marRight w:val="0"/>
      <w:marTop w:val="0"/>
      <w:marBottom w:val="0"/>
      <w:divBdr>
        <w:top w:val="none" w:sz="0" w:space="0" w:color="auto"/>
        <w:left w:val="none" w:sz="0" w:space="0" w:color="auto"/>
        <w:bottom w:val="none" w:sz="0" w:space="0" w:color="auto"/>
        <w:right w:val="none" w:sz="0" w:space="0" w:color="auto"/>
      </w:divBdr>
    </w:div>
    <w:div w:id="1671909951">
      <w:bodyDiv w:val="1"/>
      <w:marLeft w:val="0"/>
      <w:marRight w:val="0"/>
      <w:marTop w:val="0"/>
      <w:marBottom w:val="0"/>
      <w:divBdr>
        <w:top w:val="none" w:sz="0" w:space="0" w:color="auto"/>
        <w:left w:val="none" w:sz="0" w:space="0" w:color="auto"/>
        <w:bottom w:val="none" w:sz="0" w:space="0" w:color="auto"/>
        <w:right w:val="none" w:sz="0" w:space="0" w:color="auto"/>
      </w:divBdr>
    </w:div>
    <w:div w:id="1672178403">
      <w:bodyDiv w:val="1"/>
      <w:marLeft w:val="0"/>
      <w:marRight w:val="0"/>
      <w:marTop w:val="0"/>
      <w:marBottom w:val="0"/>
      <w:divBdr>
        <w:top w:val="none" w:sz="0" w:space="0" w:color="auto"/>
        <w:left w:val="none" w:sz="0" w:space="0" w:color="auto"/>
        <w:bottom w:val="none" w:sz="0" w:space="0" w:color="auto"/>
        <w:right w:val="none" w:sz="0" w:space="0" w:color="auto"/>
      </w:divBdr>
    </w:div>
    <w:div w:id="1672365688">
      <w:bodyDiv w:val="1"/>
      <w:marLeft w:val="0"/>
      <w:marRight w:val="0"/>
      <w:marTop w:val="0"/>
      <w:marBottom w:val="0"/>
      <w:divBdr>
        <w:top w:val="none" w:sz="0" w:space="0" w:color="auto"/>
        <w:left w:val="none" w:sz="0" w:space="0" w:color="auto"/>
        <w:bottom w:val="none" w:sz="0" w:space="0" w:color="auto"/>
        <w:right w:val="none" w:sz="0" w:space="0" w:color="auto"/>
      </w:divBdr>
    </w:div>
    <w:div w:id="1672834543">
      <w:bodyDiv w:val="1"/>
      <w:marLeft w:val="0"/>
      <w:marRight w:val="0"/>
      <w:marTop w:val="0"/>
      <w:marBottom w:val="0"/>
      <w:divBdr>
        <w:top w:val="none" w:sz="0" w:space="0" w:color="auto"/>
        <w:left w:val="none" w:sz="0" w:space="0" w:color="auto"/>
        <w:bottom w:val="none" w:sz="0" w:space="0" w:color="auto"/>
        <w:right w:val="none" w:sz="0" w:space="0" w:color="auto"/>
      </w:divBdr>
    </w:div>
    <w:div w:id="1672874876">
      <w:bodyDiv w:val="1"/>
      <w:marLeft w:val="0"/>
      <w:marRight w:val="0"/>
      <w:marTop w:val="0"/>
      <w:marBottom w:val="0"/>
      <w:divBdr>
        <w:top w:val="none" w:sz="0" w:space="0" w:color="auto"/>
        <w:left w:val="none" w:sz="0" w:space="0" w:color="auto"/>
        <w:bottom w:val="none" w:sz="0" w:space="0" w:color="auto"/>
        <w:right w:val="none" w:sz="0" w:space="0" w:color="auto"/>
      </w:divBdr>
    </w:div>
    <w:div w:id="1673215514">
      <w:bodyDiv w:val="1"/>
      <w:marLeft w:val="0"/>
      <w:marRight w:val="0"/>
      <w:marTop w:val="0"/>
      <w:marBottom w:val="0"/>
      <w:divBdr>
        <w:top w:val="none" w:sz="0" w:space="0" w:color="auto"/>
        <w:left w:val="none" w:sz="0" w:space="0" w:color="auto"/>
        <w:bottom w:val="none" w:sz="0" w:space="0" w:color="auto"/>
        <w:right w:val="none" w:sz="0" w:space="0" w:color="auto"/>
      </w:divBdr>
    </w:div>
    <w:div w:id="1673484448">
      <w:bodyDiv w:val="1"/>
      <w:marLeft w:val="0"/>
      <w:marRight w:val="0"/>
      <w:marTop w:val="0"/>
      <w:marBottom w:val="0"/>
      <w:divBdr>
        <w:top w:val="none" w:sz="0" w:space="0" w:color="auto"/>
        <w:left w:val="none" w:sz="0" w:space="0" w:color="auto"/>
        <w:bottom w:val="none" w:sz="0" w:space="0" w:color="auto"/>
        <w:right w:val="none" w:sz="0" w:space="0" w:color="auto"/>
      </w:divBdr>
    </w:div>
    <w:div w:id="1673676156">
      <w:bodyDiv w:val="1"/>
      <w:marLeft w:val="0"/>
      <w:marRight w:val="0"/>
      <w:marTop w:val="0"/>
      <w:marBottom w:val="0"/>
      <w:divBdr>
        <w:top w:val="none" w:sz="0" w:space="0" w:color="auto"/>
        <w:left w:val="none" w:sz="0" w:space="0" w:color="auto"/>
        <w:bottom w:val="none" w:sz="0" w:space="0" w:color="auto"/>
        <w:right w:val="none" w:sz="0" w:space="0" w:color="auto"/>
      </w:divBdr>
    </w:div>
    <w:div w:id="1673994826">
      <w:bodyDiv w:val="1"/>
      <w:marLeft w:val="0"/>
      <w:marRight w:val="0"/>
      <w:marTop w:val="0"/>
      <w:marBottom w:val="0"/>
      <w:divBdr>
        <w:top w:val="none" w:sz="0" w:space="0" w:color="auto"/>
        <w:left w:val="none" w:sz="0" w:space="0" w:color="auto"/>
        <w:bottom w:val="none" w:sz="0" w:space="0" w:color="auto"/>
        <w:right w:val="none" w:sz="0" w:space="0" w:color="auto"/>
      </w:divBdr>
    </w:div>
    <w:div w:id="1674071333">
      <w:bodyDiv w:val="1"/>
      <w:marLeft w:val="0"/>
      <w:marRight w:val="0"/>
      <w:marTop w:val="0"/>
      <w:marBottom w:val="0"/>
      <w:divBdr>
        <w:top w:val="none" w:sz="0" w:space="0" w:color="auto"/>
        <w:left w:val="none" w:sz="0" w:space="0" w:color="auto"/>
        <w:bottom w:val="none" w:sz="0" w:space="0" w:color="auto"/>
        <w:right w:val="none" w:sz="0" w:space="0" w:color="auto"/>
      </w:divBdr>
    </w:div>
    <w:div w:id="1674801694">
      <w:bodyDiv w:val="1"/>
      <w:marLeft w:val="0"/>
      <w:marRight w:val="0"/>
      <w:marTop w:val="0"/>
      <w:marBottom w:val="0"/>
      <w:divBdr>
        <w:top w:val="none" w:sz="0" w:space="0" w:color="auto"/>
        <w:left w:val="none" w:sz="0" w:space="0" w:color="auto"/>
        <w:bottom w:val="none" w:sz="0" w:space="0" w:color="auto"/>
        <w:right w:val="none" w:sz="0" w:space="0" w:color="auto"/>
      </w:divBdr>
    </w:div>
    <w:div w:id="1676691258">
      <w:bodyDiv w:val="1"/>
      <w:marLeft w:val="0"/>
      <w:marRight w:val="0"/>
      <w:marTop w:val="0"/>
      <w:marBottom w:val="0"/>
      <w:divBdr>
        <w:top w:val="none" w:sz="0" w:space="0" w:color="auto"/>
        <w:left w:val="none" w:sz="0" w:space="0" w:color="auto"/>
        <w:bottom w:val="none" w:sz="0" w:space="0" w:color="auto"/>
        <w:right w:val="none" w:sz="0" w:space="0" w:color="auto"/>
      </w:divBdr>
    </w:div>
    <w:div w:id="1676953822">
      <w:bodyDiv w:val="1"/>
      <w:marLeft w:val="0"/>
      <w:marRight w:val="0"/>
      <w:marTop w:val="0"/>
      <w:marBottom w:val="0"/>
      <w:divBdr>
        <w:top w:val="none" w:sz="0" w:space="0" w:color="auto"/>
        <w:left w:val="none" w:sz="0" w:space="0" w:color="auto"/>
        <w:bottom w:val="none" w:sz="0" w:space="0" w:color="auto"/>
        <w:right w:val="none" w:sz="0" w:space="0" w:color="auto"/>
      </w:divBdr>
    </w:div>
    <w:div w:id="1677344078">
      <w:bodyDiv w:val="1"/>
      <w:marLeft w:val="0"/>
      <w:marRight w:val="0"/>
      <w:marTop w:val="0"/>
      <w:marBottom w:val="0"/>
      <w:divBdr>
        <w:top w:val="none" w:sz="0" w:space="0" w:color="auto"/>
        <w:left w:val="none" w:sz="0" w:space="0" w:color="auto"/>
        <w:bottom w:val="none" w:sz="0" w:space="0" w:color="auto"/>
        <w:right w:val="none" w:sz="0" w:space="0" w:color="auto"/>
      </w:divBdr>
    </w:div>
    <w:div w:id="1677534919">
      <w:bodyDiv w:val="1"/>
      <w:marLeft w:val="0"/>
      <w:marRight w:val="0"/>
      <w:marTop w:val="0"/>
      <w:marBottom w:val="0"/>
      <w:divBdr>
        <w:top w:val="none" w:sz="0" w:space="0" w:color="auto"/>
        <w:left w:val="none" w:sz="0" w:space="0" w:color="auto"/>
        <w:bottom w:val="none" w:sz="0" w:space="0" w:color="auto"/>
        <w:right w:val="none" w:sz="0" w:space="0" w:color="auto"/>
      </w:divBdr>
    </w:div>
    <w:div w:id="1678575005">
      <w:bodyDiv w:val="1"/>
      <w:marLeft w:val="0"/>
      <w:marRight w:val="0"/>
      <w:marTop w:val="0"/>
      <w:marBottom w:val="0"/>
      <w:divBdr>
        <w:top w:val="none" w:sz="0" w:space="0" w:color="auto"/>
        <w:left w:val="none" w:sz="0" w:space="0" w:color="auto"/>
        <w:bottom w:val="none" w:sz="0" w:space="0" w:color="auto"/>
        <w:right w:val="none" w:sz="0" w:space="0" w:color="auto"/>
      </w:divBdr>
    </w:div>
    <w:div w:id="1678657734">
      <w:bodyDiv w:val="1"/>
      <w:marLeft w:val="0"/>
      <w:marRight w:val="0"/>
      <w:marTop w:val="0"/>
      <w:marBottom w:val="0"/>
      <w:divBdr>
        <w:top w:val="none" w:sz="0" w:space="0" w:color="auto"/>
        <w:left w:val="none" w:sz="0" w:space="0" w:color="auto"/>
        <w:bottom w:val="none" w:sz="0" w:space="0" w:color="auto"/>
        <w:right w:val="none" w:sz="0" w:space="0" w:color="auto"/>
      </w:divBdr>
    </w:div>
    <w:div w:id="1678999059">
      <w:bodyDiv w:val="1"/>
      <w:marLeft w:val="0"/>
      <w:marRight w:val="0"/>
      <w:marTop w:val="0"/>
      <w:marBottom w:val="0"/>
      <w:divBdr>
        <w:top w:val="none" w:sz="0" w:space="0" w:color="auto"/>
        <w:left w:val="none" w:sz="0" w:space="0" w:color="auto"/>
        <w:bottom w:val="none" w:sz="0" w:space="0" w:color="auto"/>
        <w:right w:val="none" w:sz="0" w:space="0" w:color="auto"/>
      </w:divBdr>
    </w:div>
    <w:div w:id="1680958707">
      <w:bodyDiv w:val="1"/>
      <w:marLeft w:val="0"/>
      <w:marRight w:val="0"/>
      <w:marTop w:val="0"/>
      <w:marBottom w:val="0"/>
      <w:divBdr>
        <w:top w:val="none" w:sz="0" w:space="0" w:color="auto"/>
        <w:left w:val="none" w:sz="0" w:space="0" w:color="auto"/>
        <w:bottom w:val="none" w:sz="0" w:space="0" w:color="auto"/>
        <w:right w:val="none" w:sz="0" w:space="0" w:color="auto"/>
      </w:divBdr>
    </w:div>
    <w:div w:id="1682052434">
      <w:bodyDiv w:val="1"/>
      <w:marLeft w:val="0"/>
      <w:marRight w:val="0"/>
      <w:marTop w:val="0"/>
      <w:marBottom w:val="0"/>
      <w:divBdr>
        <w:top w:val="none" w:sz="0" w:space="0" w:color="auto"/>
        <w:left w:val="none" w:sz="0" w:space="0" w:color="auto"/>
        <w:bottom w:val="none" w:sz="0" w:space="0" w:color="auto"/>
        <w:right w:val="none" w:sz="0" w:space="0" w:color="auto"/>
      </w:divBdr>
    </w:div>
    <w:div w:id="1683048795">
      <w:bodyDiv w:val="1"/>
      <w:marLeft w:val="0"/>
      <w:marRight w:val="0"/>
      <w:marTop w:val="0"/>
      <w:marBottom w:val="0"/>
      <w:divBdr>
        <w:top w:val="none" w:sz="0" w:space="0" w:color="auto"/>
        <w:left w:val="none" w:sz="0" w:space="0" w:color="auto"/>
        <w:bottom w:val="none" w:sz="0" w:space="0" w:color="auto"/>
        <w:right w:val="none" w:sz="0" w:space="0" w:color="auto"/>
      </w:divBdr>
    </w:div>
    <w:div w:id="1683237672">
      <w:bodyDiv w:val="1"/>
      <w:marLeft w:val="0"/>
      <w:marRight w:val="0"/>
      <w:marTop w:val="0"/>
      <w:marBottom w:val="0"/>
      <w:divBdr>
        <w:top w:val="none" w:sz="0" w:space="0" w:color="auto"/>
        <w:left w:val="none" w:sz="0" w:space="0" w:color="auto"/>
        <w:bottom w:val="none" w:sz="0" w:space="0" w:color="auto"/>
        <w:right w:val="none" w:sz="0" w:space="0" w:color="auto"/>
      </w:divBdr>
    </w:div>
    <w:div w:id="1683429199">
      <w:bodyDiv w:val="1"/>
      <w:marLeft w:val="0"/>
      <w:marRight w:val="0"/>
      <w:marTop w:val="0"/>
      <w:marBottom w:val="0"/>
      <w:divBdr>
        <w:top w:val="none" w:sz="0" w:space="0" w:color="auto"/>
        <w:left w:val="none" w:sz="0" w:space="0" w:color="auto"/>
        <w:bottom w:val="none" w:sz="0" w:space="0" w:color="auto"/>
        <w:right w:val="none" w:sz="0" w:space="0" w:color="auto"/>
      </w:divBdr>
    </w:div>
    <w:div w:id="1685671688">
      <w:bodyDiv w:val="1"/>
      <w:marLeft w:val="0"/>
      <w:marRight w:val="0"/>
      <w:marTop w:val="0"/>
      <w:marBottom w:val="0"/>
      <w:divBdr>
        <w:top w:val="none" w:sz="0" w:space="0" w:color="auto"/>
        <w:left w:val="none" w:sz="0" w:space="0" w:color="auto"/>
        <w:bottom w:val="none" w:sz="0" w:space="0" w:color="auto"/>
        <w:right w:val="none" w:sz="0" w:space="0" w:color="auto"/>
      </w:divBdr>
    </w:div>
    <w:div w:id="1685857723">
      <w:bodyDiv w:val="1"/>
      <w:marLeft w:val="0"/>
      <w:marRight w:val="0"/>
      <w:marTop w:val="0"/>
      <w:marBottom w:val="0"/>
      <w:divBdr>
        <w:top w:val="none" w:sz="0" w:space="0" w:color="auto"/>
        <w:left w:val="none" w:sz="0" w:space="0" w:color="auto"/>
        <w:bottom w:val="none" w:sz="0" w:space="0" w:color="auto"/>
        <w:right w:val="none" w:sz="0" w:space="0" w:color="auto"/>
      </w:divBdr>
    </w:div>
    <w:div w:id="1686518613">
      <w:bodyDiv w:val="1"/>
      <w:marLeft w:val="0"/>
      <w:marRight w:val="0"/>
      <w:marTop w:val="0"/>
      <w:marBottom w:val="0"/>
      <w:divBdr>
        <w:top w:val="none" w:sz="0" w:space="0" w:color="auto"/>
        <w:left w:val="none" w:sz="0" w:space="0" w:color="auto"/>
        <w:bottom w:val="none" w:sz="0" w:space="0" w:color="auto"/>
        <w:right w:val="none" w:sz="0" w:space="0" w:color="auto"/>
      </w:divBdr>
    </w:div>
    <w:div w:id="1688558156">
      <w:bodyDiv w:val="1"/>
      <w:marLeft w:val="0"/>
      <w:marRight w:val="0"/>
      <w:marTop w:val="0"/>
      <w:marBottom w:val="0"/>
      <w:divBdr>
        <w:top w:val="none" w:sz="0" w:space="0" w:color="auto"/>
        <w:left w:val="none" w:sz="0" w:space="0" w:color="auto"/>
        <w:bottom w:val="none" w:sz="0" w:space="0" w:color="auto"/>
        <w:right w:val="none" w:sz="0" w:space="0" w:color="auto"/>
      </w:divBdr>
    </w:div>
    <w:div w:id="1688824318">
      <w:bodyDiv w:val="1"/>
      <w:marLeft w:val="0"/>
      <w:marRight w:val="0"/>
      <w:marTop w:val="0"/>
      <w:marBottom w:val="0"/>
      <w:divBdr>
        <w:top w:val="none" w:sz="0" w:space="0" w:color="auto"/>
        <w:left w:val="none" w:sz="0" w:space="0" w:color="auto"/>
        <w:bottom w:val="none" w:sz="0" w:space="0" w:color="auto"/>
        <w:right w:val="none" w:sz="0" w:space="0" w:color="auto"/>
      </w:divBdr>
    </w:div>
    <w:div w:id="1689868431">
      <w:bodyDiv w:val="1"/>
      <w:marLeft w:val="0"/>
      <w:marRight w:val="0"/>
      <w:marTop w:val="0"/>
      <w:marBottom w:val="0"/>
      <w:divBdr>
        <w:top w:val="none" w:sz="0" w:space="0" w:color="auto"/>
        <w:left w:val="none" w:sz="0" w:space="0" w:color="auto"/>
        <w:bottom w:val="none" w:sz="0" w:space="0" w:color="auto"/>
        <w:right w:val="none" w:sz="0" w:space="0" w:color="auto"/>
      </w:divBdr>
    </w:div>
    <w:div w:id="1694113025">
      <w:bodyDiv w:val="1"/>
      <w:marLeft w:val="0"/>
      <w:marRight w:val="0"/>
      <w:marTop w:val="0"/>
      <w:marBottom w:val="0"/>
      <w:divBdr>
        <w:top w:val="none" w:sz="0" w:space="0" w:color="auto"/>
        <w:left w:val="none" w:sz="0" w:space="0" w:color="auto"/>
        <w:bottom w:val="none" w:sz="0" w:space="0" w:color="auto"/>
        <w:right w:val="none" w:sz="0" w:space="0" w:color="auto"/>
      </w:divBdr>
    </w:div>
    <w:div w:id="1695643836">
      <w:bodyDiv w:val="1"/>
      <w:marLeft w:val="0"/>
      <w:marRight w:val="0"/>
      <w:marTop w:val="0"/>
      <w:marBottom w:val="0"/>
      <w:divBdr>
        <w:top w:val="none" w:sz="0" w:space="0" w:color="auto"/>
        <w:left w:val="none" w:sz="0" w:space="0" w:color="auto"/>
        <w:bottom w:val="none" w:sz="0" w:space="0" w:color="auto"/>
        <w:right w:val="none" w:sz="0" w:space="0" w:color="auto"/>
      </w:divBdr>
    </w:div>
    <w:div w:id="1698390875">
      <w:bodyDiv w:val="1"/>
      <w:marLeft w:val="0"/>
      <w:marRight w:val="0"/>
      <w:marTop w:val="0"/>
      <w:marBottom w:val="0"/>
      <w:divBdr>
        <w:top w:val="none" w:sz="0" w:space="0" w:color="auto"/>
        <w:left w:val="none" w:sz="0" w:space="0" w:color="auto"/>
        <w:bottom w:val="none" w:sz="0" w:space="0" w:color="auto"/>
        <w:right w:val="none" w:sz="0" w:space="0" w:color="auto"/>
      </w:divBdr>
    </w:div>
    <w:div w:id="1698772594">
      <w:bodyDiv w:val="1"/>
      <w:marLeft w:val="0"/>
      <w:marRight w:val="0"/>
      <w:marTop w:val="0"/>
      <w:marBottom w:val="0"/>
      <w:divBdr>
        <w:top w:val="none" w:sz="0" w:space="0" w:color="auto"/>
        <w:left w:val="none" w:sz="0" w:space="0" w:color="auto"/>
        <w:bottom w:val="none" w:sz="0" w:space="0" w:color="auto"/>
        <w:right w:val="none" w:sz="0" w:space="0" w:color="auto"/>
      </w:divBdr>
    </w:div>
    <w:div w:id="1699773065">
      <w:bodyDiv w:val="1"/>
      <w:marLeft w:val="0"/>
      <w:marRight w:val="0"/>
      <w:marTop w:val="0"/>
      <w:marBottom w:val="0"/>
      <w:divBdr>
        <w:top w:val="none" w:sz="0" w:space="0" w:color="auto"/>
        <w:left w:val="none" w:sz="0" w:space="0" w:color="auto"/>
        <w:bottom w:val="none" w:sz="0" w:space="0" w:color="auto"/>
        <w:right w:val="none" w:sz="0" w:space="0" w:color="auto"/>
      </w:divBdr>
    </w:div>
    <w:div w:id="1700550984">
      <w:bodyDiv w:val="1"/>
      <w:marLeft w:val="0"/>
      <w:marRight w:val="0"/>
      <w:marTop w:val="0"/>
      <w:marBottom w:val="0"/>
      <w:divBdr>
        <w:top w:val="none" w:sz="0" w:space="0" w:color="auto"/>
        <w:left w:val="none" w:sz="0" w:space="0" w:color="auto"/>
        <w:bottom w:val="none" w:sz="0" w:space="0" w:color="auto"/>
        <w:right w:val="none" w:sz="0" w:space="0" w:color="auto"/>
      </w:divBdr>
    </w:div>
    <w:div w:id="1700739530">
      <w:bodyDiv w:val="1"/>
      <w:marLeft w:val="0"/>
      <w:marRight w:val="0"/>
      <w:marTop w:val="0"/>
      <w:marBottom w:val="0"/>
      <w:divBdr>
        <w:top w:val="none" w:sz="0" w:space="0" w:color="auto"/>
        <w:left w:val="none" w:sz="0" w:space="0" w:color="auto"/>
        <w:bottom w:val="none" w:sz="0" w:space="0" w:color="auto"/>
        <w:right w:val="none" w:sz="0" w:space="0" w:color="auto"/>
      </w:divBdr>
    </w:div>
    <w:div w:id="1701583851">
      <w:bodyDiv w:val="1"/>
      <w:marLeft w:val="0"/>
      <w:marRight w:val="0"/>
      <w:marTop w:val="0"/>
      <w:marBottom w:val="0"/>
      <w:divBdr>
        <w:top w:val="none" w:sz="0" w:space="0" w:color="auto"/>
        <w:left w:val="none" w:sz="0" w:space="0" w:color="auto"/>
        <w:bottom w:val="none" w:sz="0" w:space="0" w:color="auto"/>
        <w:right w:val="none" w:sz="0" w:space="0" w:color="auto"/>
      </w:divBdr>
    </w:div>
    <w:div w:id="1702244449">
      <w:bodyDiv w:val="1"/>
      <w:marLeft w:val="0"/>
      <w:marRight w:val="0"/>
      <w:marTop w:val="0"/>
      <w:marBottom w:val="0"/>
      <w:divBdr>
        <w:top w:val="none" w:sz="0" w:space="0" w:color="auto"/>
        <w:left w:val="none" w:sz="0" w:space="0" w:color="auto"/>
        <w:bottom w:val="none" w:sz="0" w:space="0" w:color="auto"/>
        <w:right w:val="none" w:sz="0" w:space="0" w:color="auto"/>
      </w:divBdr>
    </w:div>
    <w:div w:id="1702708846">
      <w:bodyDiv w:val="1"/>
      <w:marLeft w:val="0"/>
      <w:marRight w:val="0"/>
      <w:marTop w:val="0"/>
      <w:marBottom w:val="0"/>
      <w:divBdr>
        <w:top w:val="none" w:sz="0" w:space="0" w:color="auto"/>
        <w:left w:val="none" w:sz="0" w:space="0" w:color="auto"/>
        <w:bottom w:val="none" w:sz="0" w:space="0" w:color="auto"/>
        <w:right w:val="none" w:sz="0" w:space="0" w:color="auto"/>
      </w:divBdr>
    </w:div>
    <w:div w:id="1703895565">
      <w:bodyDiv w:val="1"/>
      <w:marLeft w:val="0"/>
      <w:marRight w:val="0"/>
      <w:marTop w:val="0"/>
      <w:marBottom w:val="0"/>
      <w:divBdr>
        <w:top w:val="none" w:sz="0" w:space="0" w:color="auto"/>
        <w:left w:val="none" w:sz="0" w:space="0" w:color="auto"/>
        <w:bottom w:val="none" w:sz="0" w:space="0" w:color="auto"/>
        <w:right w:val="none" w:sz="0" w:space="0" w:color="auto"/>
      </w:divBdr>
    </w:div>
    <w:div w:id="1704405059">
      <w:bodyDiv w:val="1"/>
      <w:marLeft w:val="0"/>
      <w:marRight w:val="0"/>
      <w:marTop w:val="0"/>
      <w:marBottom w:val="0"/>
      <w:divBdr>
        <w:top w:val="none" w:sz="0" w:space="0" w:color="auto"/>
        <w:left w:val="none" w:sz="0" w:space="0" w:color="auto"/>
        <w:bottom w:val="none" w:sz="0" w:space="0" w:color="auto"/>
        <w:right w:val="none" w:sz="0" w:space="0" w:color="auto"/>
      </w:divBdr>
    </w:div>
    <w:div w:id="1704788796">
      <w:bodyDiv w:val="1"/>
      <w:marLeft w:val="0"/>
      <w:marRight w:val="0"/>
      <w:marTop w:val="0"/>
      <w:marBottom w:val="0"/>
      <w:divBdr>
        <w:top w:val="none" w:sz="0" w:space="0" w:color="auto"/>
        <w:left w:val="none" w:sz="0" w:space="0" w:color="auto"/>
        <w:bottom w:val="none" w:sz="0" w:space="0" w:color="auto"/>
        <w:right w:val="none" w:sz="0" w:space="0" w:color="auto"/>
      </w:divBdr>
    </w:div>
    <w:div w:id="1705640029">
      <w:bodyDiv w:val="1"/>
      <w:marLeft w:val="0"/>
      <w:marRight w:val="0"/>
      <w:marTop w:val="0"/>
      <w:marBottom w:val="0"/>
      <w:divBdr>
        <w:top w:val="none" w:sz="0" w:space="0" w:color="auto"/>
        <w:left w:val="none" w:sz="0" w:space="0" w:color="auto"/>
        <w:bottom w:val="none" w:sz="0" w:space="0" w:color="auto"/>
        <w:right w:val="none" w:sz="0" w:space="0" w:color="auto"/>
      </w:divBdr>
    </w:div>
    <w:div w:id="1706324808">
      <w:bodyDiv w:val="1"/>
      <w:marLeft w:val="0"/>
      <w:marRight w:val="0"/>
      <w:marTop w:val="0"/>
      <w:marBottom w:val="0"/>
      <w:divBdr>
        <w:top w:val="none" w:sz="0" w:space="0" w:color="auto"/>
        <w:left w:val="none" w:sz="0" w:space="0" w:color="auto"/>
        <w:bottom w:val="none" w:sz="0" w:space="0" w:color="auto"/>
        <w:right w:val="none" w:sz="0" w:space="0" w:color="auto"/>
      </w:divBdr>
    </w:div>
    <w:div w:id="1706365243">
      <w:bodyDiv w:val="1"/>
      <w:marLeft w:val="0"/>
      <w:marRight w:val="0"/>
      <w:marTop w:val="0"/>
      <w:marBottom w:val="0"/>
      <w:divBdr>
        <w:top w:val="none" w:sz="0" w:space="0" w:color="auto"/>
        <w:left w:val="none" w:sz="0" w:space="0" w:color="auto"/>
        <w:bottom w:val="none" w:sz="0" w:space="0" w:color="auto"/>
        <w:right w:val="none" w:sz="0" w:space="0" w:color="auto"/>
      </w:divBdr>
    </w:div>
    <w:div w:id="1708219453">
      <w:bodyDiv w:val="1"/>
      <w:marLeft w:val="0"/>
      <w:marRight w:val="0"/>
      <w:marTop w:val="0"/>
      <w:marBottom w:val="0"/>
      <w:divBdr>
        <w:top w:val="none" w:sz="0" w:space="0" w:color="auto"/>
        <w:left w:val="none" w:sz="0" w:space="0" w:color="auto"/>
        <w:bottom w:val="none" w:sz="0" w:space="0" w:color="auto"/>
        <w:right w:val="none" w:sz="0" w:space="0" w:color="auto"/>
      </w:divBdr>
    </w:div>
    <w:div w:id="1708676896">
      <w:bodyDiv w:val="1"/>
      <w:marLeft w:val="0"/>
      <w:marRight w:val="0"/>
      <w:marTop w:val="0"/>
      <w:marBottom w:val="0"/>
      <w:divBdr>
        <w:top w:val="none" w:sz="0" w:space="0" w:color="auto"/>
        <w:left w:val="none" w:sz="0" w:space="0" w:color="auto"/>
        <w:bottom w:val="none" w:sz="0" w:space="0" w:color="auto"/>
        <w:right w:val="none" w:sz="0" w:space="0" w:color="auto"/>
      </w:divBdr>
    </w:div>
    <w:div w:id="1708918587">
      <w:bodyDiv w:val="1"/>
      <w:marLeft w:val="0"/>
      <w:marRight w:val="0"/>
      <w:marTop w:val="0"/>
      <w:marBottom w:val="0"/>
      <w:divBdr>
        <w:top w:val="none" w:sz="0" w:space="0" w:color="auto"/>
        <w:left w:val="none" w:sz="0" w:space="0" w:color="auto"/>
        <w:bottom w:val="none" w:sz="0" w:space="0" w:color="auto"/>
        <w:right w:val="none" w:sz="0" w:space="0" w:color="auto"/>
      </w:divBdr>
    </w:div>
    <w:div w:id="1711146397">
      <w:bodyDiv w:val="1"/>
      <w:marLeft w:val="0"/>
      <w:marRight w:val="0"/>
      <w:marTop w:val="0"/>
      <w:marBottom w:val="0"/>
      <w:divBdr>
        <w:top w:val="none" w:sz="0" w:space="0" w:color="auto"/>
        <w:left w:val="none" w:sz="0" w:space="0" w:color="auto"/>
        <w:bottom w:val="none" w:sz="0" w:space="0" w:color="auto"/>
        <w:right w:val="none" w:sz="0" w:space="0" w:color="auto"/>
      </w:divBdr>
    </w:div>
    <w:div w:id="1711343727">
      <w:bodyDiv w:val="1"/>
      <w:marLeft w:val="0"/>
      <w:marRight w:val="0"/>
      <w:marTop w:val="0"/>
      <w:marBottom w:val="0"/>
      <w:divBdr>
        <w:top w:val="none" w:sz="0" w:space="0" w:color="auto"/>
        <w:left w:val="none" w:sz="0" w:space="0" w:color="auto"/>
        <w:bottom w:val="none" w:sz="0" w:space="0" w:color="auto"/>
        <w:right w:val="none" w:sz="0" w:space="0" w:color="auto"/>
      </w:divBdr>
    </w:div>
    <w:div w:id="1711606475">
      <w:bodyDiv w:val="1"/>
      <w:marLeft w:val="0"/>
      <w:marRight w:val="0"/>
      <w:marTop w:val="0"/>
      <w:marBottom w:val="0"/>
      <w:divBdr>
        <w:top w:val="none" w:sz="0" w:space="0" w:color="auto"/>
        <w:left w:val="none" w:sz="0" w:space="0" w:color="auto"/>
        <w:bottom w:val="none" w:sz="0" w:space="0" w:color="auto"/>
        <w:right w:val="none" w:sz="0" w:space="0" w:color="auto"/>
      </w:divBdr>
    </w:div>
    <w:div w:id="1711958475">
      <w:bodyDiv w:val="1"/>
      <w:marLeft w:val="0"/>
      <w:marRight w:val="0"/>
      <w:marTop w:val="0"/>
      <w:marBottom w:val="0"/>
      <w:divBdr>
        <w:top w:val="none" w:sz="0" w:space="0" w:color="auto"/>
        <w:left w:val="none" w:sz="0" w:space="0" w:color="auto"/>
        <w:bottom w:val="none" w:sz="0" w:space="0" w:color="auto"/>
        <w:right w:val="none" w:sz="0" w:space="0" w:color="auto"/>
      </w:divBdr>
    </w:div>
    <w:div w:id="1712261679">
      <w:bodyDiv w:val="1"/>
      <w:marLeft w:val="0"/>
      <w:marRight w:val="0"/>
      <w:marTop w:val="0"/>
      <w:marBottom w:val="0"/>
      <w:divBdr>
        <w:top w:val="none" w:sz="0" w:space="0" w:color="auto"/>
        <w:left w:val="none" w:sz="0" w:space="0" w:color="auto"/>
        <w:bottom w:val="none" w:sz="0" w:space="0" w:color="auto"/>
        <w:right w:val="none" w:sz="0" w:space="0" w:color="auto"/>
      </w:divBdr>
    </w:div>
    <w:div w:id="1713260437">
      <w:bodyDiv w:val="1"/>
      <w:marLeft w:val="0"/>
      <w:marRight w:val="0"/>
      <w:marTop w:val="0"/>
      <w:marBottom w:val="0"/>
      <w:divBdr>
        <w:top w:val="none" w:sz="0" w:space="0" w:color="auto"/>
        <w:left w:val="none" w:sz="0" w:space="0" w:color="auto"/>
        <w:bottom w:val="none" w:sz="0" w:space="0" w:color="auto"/>
        <w:right w:val="none" w:sz="0" w:space="0" w:color="auto"/>
      </w:divBdr>
    </w:div>
    <w:div w:id="1713530703">
      <w:bodyDiv w:val="1"/>
      <w:marLeft w:val="0"/>
      <w:marRight w:val="0"/>
      <w:marTop w:val="0"/>
      <w:marBottom w:val="0"/>
      <w:divBdr>
        <w:top w:val="none" w:sz="0" w:space="0" w:color="auto"/>
        <w:left w:val="none" w:sz="0" w:space="0" w:color="auto"/>
        <w:bottom w:val="none" w:sz="0" w:space="0" w:color="auto"/>
        <w:right w:val="none" w:sz="0" w:space="0" w:color="auto"/>
      </w:divBdr>
    </w:div>
    <w:div w:id="1713772819">
      <w:bodyDiv w:val="1"/>
      <w:marLeft w:val="0"/>
      <w:marRight w:val="0"/>
      <w:marTop w:val="0"/>
      <w:marBottom w:val="0"/>
      <w:divBdr>
        <w:top w:val="none" w:sz="0" w:space="0" w:color="auto"/>
        <w:left w:val="none" w:sz="0" w:space="0" w:color="auto"/>
        <w:bottom w:val="none" w:sz="0" w:space="0" w:color="auto"/>
        <w:right w:val="none" w:sz="0" w:space="0" w:color="auto"/>
      </w:divBdr>
    </w:div>
    <w:div w:id="1714378132">
      <w:bodyDiv w:val="1"/>
      <w:marLeft w:val="0"/>
      <w:marRight w:val="0"/>
      <w:marTop w:val="0"/>
      <w:marBottom w:val="0"/>
      <w:divBdr>
        <w:top w:val="none" w:sz="0" w:space="0" w:color="auto"/>
        <w:left w:val="none" w:sz="0" w:space="0" w:color="auto"/>
        <w:bottom w:val="none" w:sz="0" w:space="0" w:color="auto"/>
        <w:right w:val="none" w:sz="0" w:space="0" w:color="auto"/>
      </w:divBdr>
    </w:div>
    <w:div w:id="1714690692">
      <w:bodyDiv w:val="1"/>
      <w:marLeft w:val="0"/>
      <w:marRight w:val="0"/>
      <w:marTop w:val="0"/>
      <w:marBottom w:val="0"/>
      <w:divBdr>
        <w:top w:val="none" w:sz="0" w:space="0" w:color="auto"/>
        <w:left w:val="none" w:sz="0" w:space="0" w:color="auto"/>
        <w:bottom w:val="none" w:sz="0" w:space="0" w:color="auto"/>
        <w:right w:val="none" w:sz="0" w:space="0" w:color="auto"/>
      </w:divBdr>
    </w:div>
    <w:div w:id="1715274000">
      <w:bodyDiv w:val="1"/>
      <w:marLeft w:val="0"/>
      <w:marRight w:val="0"/>
      <w:marTop w:val="0"/>
      <w:marBottom w:val="0"/>
      <w:divBdr>
        <w:top w:val="none" w:sz="0" w:space="0" w:color="auto"/>
        <w:left w:val="none" w:sz="0" w:space="0" w:color="auto"/>
        <w:bottom w:val="none" w:sz="0" w:space="0" w:color="auto"/>
        <w:right w:val="none" w:sz="0" w:space="0" w:color="auto"/>
      </w:divBdr>
    </w:div>
    <w:div w:id="1715303364">
      <w:bodyDiv w:val="1"/>
      <w:marLeft w:val="0"/>
      <w:marRight w:val="0"/>
      <w:marTop w:val="0"/>
      <w:marBottom w:val="0"/>
      <w:divBdr>
        <w:top w:val="none" w:sz="0" w:space="0" w:color="auto"/>
        <w:left w:val="none" w:sz="0" w:space="0" w:color="auto"/>
        <w:bottom w:val="none" w:sz="0" w:space="0" w:color="auto"/>
        <w:right w:val="none" w:sz="0" w:space="0" w:color="auto"/>
      </w:divBdr>
    </w:div>
    <w:div w:id="1717272097">
      <w:bodyDiv w:val="1"/>
      <w:marLeft w:val="0"/>
      <w:marRight w:val="0"/>
      <w:marTop w:val="0"/>
      <w:marBottom w:val="0"/>
      <w:divBdr>
        <w:top w:val="none" w:sz="0" w:space="0" w:color="auto"/>
        <w:left w:val="none" w:sz="0" w:space="0" w:color="auto"/>
        <w:bottom w:val="none" w:sz="0" w:space="0" w:color="auto"/>
        <w:right w:val="none" w:sz="0" w:space="0" w:color="auto"/>
      </w:divBdr>
    </w:div>
    <w:div w:id="1717318735">
      <w:bodyDiv w:val="1"/>
      <w:marLeft w:val="0"/>
      <w:marRight w:val="0"/>
      <w:marTop w:val="0"/>
      <w:marBottom w:val="0"/>
      <w:divBdr>
        <w:top w:val="none" w:sz="0" w:space="0" w:color="auto"/>
        <w:left w:val="none" w:sz="0" w:space="0" w:color="auto"/>
        <w:bottom w:val="none" w:sz="0" w:space="0" w:color="auto"/>
        <w:right w:val="none" w:sz="0" w:space="0" w:color="auto"/>
      </w:divBdr>
    </w:div>
    <w:div w:id="1717467506">
      <w:bodyDiv w:val="1"/>
      <w:marLeft w:val="0"/>
      <w:marRight w:val="0"/>
      <w:marTop w:val="0"/>
      <w:marBottom w:val="0"/>
      <w:divBdr>
        <w:top w:val="none" w:sz="0" w:space="0" w:color="auto"/>
        <w:left w:val="none" w:sz="0" w:space="0" w:color="auto"/>
        <w:bottom w:val="none" w:sz="0" w:space="0" w:color="auto"/>
        <w:right w:val="none" w:sz="0" w:space="0" w:color="auto"/>
      </w:divBdr>
    </w:div>
    <w:div w:id="1718357215">
      <w:bodyDiv w:val="1"/>
      <w:marLeft w:val="0"/>
      <w:marRight w:val="0"/>
      <w:marTop w:val="0"/>
      <w:marBottom w:val="0"/>
      <w:divBdr>
        <w:top w:val="none" w:sz="0" w:space="0" w:color="auto"/>
        <w:left w:val="none" w:sz="0" w:space="0" w:color="auto"/>
        <w:bottom w:val="none" w:sz="0" w:space="0" w:color="auto"/>
        <w:right w:val="none" w:sz="0" w:space="0" w:color="auto"/>
      </w:divBdr>
    </w:div>
    <w:div w:id="1719741220">
      <w:bodyDiv w:val="1"/>
      <w:marLeft w:val="0"/>
      <w:marRight w:val="0"/>
      <w:marTop w:val="0"/>
      <w:marBottom w:val="0"/>
      <w:divBdr>
        <w:top w:val="none" w:sz="0" w:space="0" w:color="auto"/>
        <w:left w:val="none" w:sz="0" w:space="0" w:color="auto"/>
        <w:bottom w:val="none" w:sz="0" w:space="0" w:color="auto"/>
        <w:right w:val="none" w:sz="0" w:space="0" w:color="auto"/>
      </w:divBdr>
    </w:div>
    <w:div w:id="1720477398">
      <w:bodyDiv w:val="1"/>
      <w:marLeft w:val="0"/>
      <w:marRight w:val="0"/>
      <w:marTop w:val="0"/>
      <w:marBottom w:val="0"/>
      <w:divBdr>
        <w:top w:val="none" w:sz="0" w:space="0" w:color="auto"/>
        <w:left w:val="none" w:sz="0" w:space="0" w:color="auto"/>
        <w:bottom w:val="none" w:sz="0" w:space="0" w:color="auto"/>
        <w:right w:val="none" w:sz="0" w:space="0" w:color="auto"/>
      </w:divBdr>
    </w:div>
    <w:div w:id="1721251048">
      <w:bodyDiv w:val="1"/>
      <w:marLeft w:val="0"/>
      <w:marRight w:val="0"/>
      <w:marTop w:val="0"/>
      <w:marBottom w:val="0"/>
      <w:divBdr>
        <w:top w:val="none" w:sz="0" w:space="0" w:color="auto"/>
        <w:left w:val="none" w:sz="0" w:space="0" w:color="auto"/>
        <w:bottom w:val="none" w:sz="0" w:space="0" w:color="auto"/>
        <w:right w:val="none" w:sz="0" w:space="0" w:color="auto"/>
      </w:divBdr>
    </w:div>
    <w:div w:id="1721594282">
      <w:bodyDiv w:val="1"/>
      <w:marLeft w:val="0"/>
      <w:marRight w:val="0"/>
      <w:marTop w:val="0"/>
      <w:marBottom w:val="0"/>
      <w:divBdr>
        <w:top w:val="none" w:sz="0" w:space="0" w:color="auto"/>
        <w:left w:val="none" w:sz="0" w:space="0" w:color="auto"/>
        <w:bottom w:val="none" w:sz="0" w:space="0" w:color="auto"/>
        <w:right w:val="none" w:sz="0" w:space="0" w:color="auto"/>
      </w:divBdr>
    </w:div>
    <w:div w:id="1722244024">
      <w:bodyDiv w:val="1"/>
      <w:marLeft w:val="0"/>
      <w:marRight w:val="0"/>
      <w:marTop w:val="0"/>
      <w:marBottom w:val="0"/>
      <w:divBdr>
        <w:top w:val="none" w:sz="0" w:space="0" w:color="auto"/>
        <w:left w:val="none" w:sz="0" w:space="0" w:color="auto"/>
        <w:bottom w:val="none" w:sz="0" w:space="0" w:color="auto"/>
        <w:right w:val="none" w:sz="0" w:space="0" w:color="auto"/>
      </w:divBdr>
    </w:div>
    <w:div w:id="1724021213">
      <w:bodyDiv w:val="1"/>
      <w:marLeft w:val="0"/>
      <w:marRight w:val="0"/>
      <w:marTop w:val="0"/>
      <w:marBottom w:val="0"/>
      <w:divBdr>
        <w:top w:val="none" w:sz="0" w:space="0" w:color="auto"/>
        <w:left w:val="none" w:sz="0" w:space="0" w:color="auto"/>
        <w:bottom w:val="none" w:sz="0" w:space="0" w:color="auto"/>
        <w:right w:val="none" w:sz="0" w:space="0" w:color="auto"/>
      </w:divBdr>
    </w:div>
    <w:div w:id="1724475313">
      <w:bodyDiv w:val="1"/>
      <w:marLeft w:val="0"/>
      <w:marRight w:val="0"/>
      <w:marTop w:val="0"/>
      <w:marBottom w:val="0"/>
      <w:divBdr>
        <w:top w:val="none" w:sz="0" w:space="0" w:color="auto"/>
        <w:left w:val="none" w:sz="0" w:space="0" w:color="auto"/>
        <w:bottom w:val="none" w:sz="0" w:space="0" w:color="auto"/>
        <w:right w:val="none" w:sz="0" w:space="0" w:color="auto"/>
      </w:divBdr>
    </w:div>
    <w:div w:id="1726290623">
      <w:bodyDiv w:val="1"/>
      <w:marLeft w:val="0"/>
      <w:marRight w:val="0"/>
      <w:marTop w:val="0"/>
      <w:marBottom w:val="0"/>
      <w:divBdr>
        <w:top w:val="none" w:sz="0" w:space="0" w:color="auto"/>
        <w:left w:val="none" w:sz="0" w:space="0" w:color="auto"/>
        <w:bottom w:val="none" w:sz="0" w:space="0" w:color="auto"/>
        <w:right w:val="none" w:sz="0" w:space="0" w:color="auto"/>
      </w:divBdr>
    </w:div>
    <w:div w:id="1727533946">
      <w:bodyDiv w:val="1"/>
      <w:marLeft w:val="0"/>
      <w:marRight w:val="0"/>
      <w:marTop w:val="0"/>
      <w:marBottom w:val="0"/>
      <w:divBdr>
        <w:top w:val="none" w:sz="0" w:space="0" w:color="auto"/>
        <w:left w:val="none" w:sz="0" w:space="0" w:color="auto"/>
        <w:bottom w:val="none" w:sz="0" w:space="0" w:color="auto"/>
        <w:right w:val="none" w:sz="0" w:space="0" w:color="auto"/>
      </w:divBdr>
    </w:div>
    <w:div w:id="1728145425">
      <w:bodyDiv w:val="1"/>
      <w:marLeft w:val="0"/>
      <w:marRight w:val="0"/>
      <w:marTop w:val="0"/>
      <w:marBottom w:val="0"/>
      <w:divBdr>
        <w:top w:val="none" w:sz="0" w:space="0" w:color="auto"/>
        <w:left w:val="none" w:sz="0" w:space="0" w:color="auto"/>
        <w:bottom w:val="none" w:sz="0" w:space="0" w:color="auto"/>
        <w:right w:val="none" w:sz="0" w:space="0" w:color="auto"/>
      </w:divBdr>
    </w:div>
    <w:div w:id="1728453618">
      <w:bodyDiv w:val="1"/>
      <w:marLeft w:val="0"/>
      <w:marRight w:val="0"/>
      <w:marTop w:val="0"/>
      <w:marBottom w:val="0"/>
      <w:divBdr>
        <w:top w:val="none" w:sz="0" w:space="0" w:color="auto"/>
        <w:left w:val="none" w:sz="0" w:space="0" w:color="auto"/>
        <w:bottom w:val="none" w:sz="0" w:space="0" w:color="auto"/>
        <w:right w:val="none" w:sz="0" w:space="0" w:color="auto"/>
      </w:divBdr>
    </w:div>
    <w:div w:id="1728725497">
      <w:bodyDiv w:val="1"/>
      <w:marLeft w:val="0"/>
      <w:marRight w:val="0"/>
      <w:marTop w:val="0"/>
      <w:marBottom w:val="0"/>
      <w:divBdr>
        <w:top w:val="none" w:sz="0" w:space="0" w:color="auto"/>
        <w:left w:val="none" w:sz="0" w:space="0" w:color="auto"/>
        <w:bottom w:val="none" w:sz="0" w:space="0" w:color="auto"/>
        <w:right w:val="none" w:sz="0" w:space="0" w:color="auto"/>
      </w:divBdr>
    </w:div>
    <w:div w:id="1728797624">
      <w:bodyDiv w:val="1"/>
      <w:marLeft w:val="0"/>
      <w:marRight w:val="0"/>
      <w:marTop w:val="0"/>
      <w:marBottom w:val="0"/>
      <w:divBdr>
        <w:top w:val="none" w:sz="0" w:space="0" w:color="auto"/>
        <w:left w:val="none" w:sz="0" w:space="0" w:color="auto"/>
        <w:bottom w:val="none" w:sz="0" w:space="0" w:color="auto"/>
        <w:right w:val="none" w:sz="0" w:space="0" w:color="auto"/>
      </w:divBdr>
    </w:div>
    <w:div w:id="1729259406">
      <w:bodyDiv w:val="1"/>
      <w:marLeft w:val="0"/>
      <w:marRight w:val="0"/>
      <w:marTop w:val="0"/>
      <w:marBottom w:val="0"/>
      <w:divBdr>
        <w:top w:val="none" w:sz="0" w:space="0" w:color="auto"/>
        <w:left w:val="none" w:sz="0" w:space="0" w:color="auto"/>
        <w:bottom w:val="none" w:sz="0" w:space="0" w:color="auto"/>
        <w:right w:val="none" w:sz="0" w:space="0" w:color="auto"/>
      </w:divBdr>
    </w:div>
    <w:div w:id="1731416908">
      <w:bodyDiv w:val="1"/>
      <w:marLeft w:val="0"/>
      <w:marRight w:val="0"/>
      <w:marTop w:val="0"/>
      <w:marBottom w:val="0"/>
      <w:divBdr>
        <w:top w:val="none" w:sz="0" w:space="0" w:color="auto"/>
        <w:left w:val="none" w:sz="0" w:space="0" w:color="auto"/>
        <w:bottom w:val="none" w:sz="0" w:space="0" w:color="auto"/>
        <w:right w:val="none" w:sz="0" w:space="0" w:color="auto"/>
      </w:divBdr>
    </w:div>
    <w:div w:id="1731538284">
      <w:bodyDiv w:val="1"/>
      <w:marLeft w:val="0"/>
      <w:marRight w:val="0"/>
      <w:marTop w:val="0"/>
      <w:marBottom w:val="0"/>
      <w:divBdr>
        <w:top w:val="none" w:sz="0" w:space="0" w:color="auto"/>
        <w:left w:val="none" w:sz="0" w:space="0" w:color="auto"/>
        <w:bottom w:val="none" w:sz="0" w:space="0" w:color="auto"/>
        <w:right w:val="none" w:sz="0" w:space="0" w:color="auto"/>
      </w:divBdr>
    </w:div>
    <w:div w:id="1731730996">
      <w:bodyDiv w:val="1"/>
      <w:marLeft w:val="0"/>
      <w:marRight w:val="0"/>
      <w:marTop w:val="0"/>
      <w:marBottom w:val="0"/>
      <w:divBdr>
        <w:top w:val="none" w:sz="0" w:space="0" w:color="auto"/>
        <w:left w:val="none" w:sz="0" w:space="0" w:color="auto"/>
        <w:bottom w:val="none" w:sz="0" w:space="0" w:color="auto"/>
        <w:right w:val="none" w:sz="0" w:space="0" w:color="auto"/>
      </w:divBdr>
    </w:div>
    <w:div w:id="1734354097">
      <w:bodyDiv w:val="1"/>
      <w:marLeft w:val="0"/>
      <w:marRight w:val="0"/>
      <w:marTop w:val="0"/>
      <w:marBottom w:val="0"/>
      <w:divBdr>
        <w:top w:val="none" w:sz="0" w:space="0" w:color="auto"/>
        <w:left w:val="none" w:sz="0" w:space="0" w:color="auto"/>
        <w:bottom w:val="none" w:sz="0" w:space="0" w:color="auto"/>
        <w:right w:val="none" w:sz="0" w:space="0" w:color="auto"/>
      </w:divBdr>
    </w:div>
    <w:div w:id="1734816068">
      <w:bodyDiv w:val="1"/>
      <w:marLeft w:val="0"/>
      <w:marRight w:val="0"/>
      <w:marTop w:val="0"/>
      <w:marBottom w:val="0"/>
      <w:divBdr>
        <w:top w:val="none" w:sz="0" w:space="0" w:color="auto"/>
        <w:left w:val="none" w:sz="0" w:space="0" w:color="auto"/>
        <w:bottom w:val="none" w:sz="0" w:space="0" w:color="auto"/>
        <w:right w:val="none" w:sz="0" w:space="0" w:color="auto"/>
      </w:divBdr>
    </w:div>
    <w:div w:id="1736316095">
      <w:bodyDiv w:val="1"/>
      <w:marLeft w:val="0"/>
      <w:marRight w:val="0"/>
      <w:marTop w:val="0"/>
      <w:marBottom w:val="0"/>
      <w:divBdr>
        <w:top w:val="none" w:sz="0" w:space="0" w:color="auto"/>
        <w:left w:val="none" w:sz="0" w:space="0" w:color="auto"/>
        <w:bottom w:val="none" w:sz="0" w:space="0" w:color="auto"/>
        <w:right w:val="none" w:sz="0" w:space="0" w:color="auto"/>
      </w:divBdr>
    </w:div>
    <w:div w:id="1738629268">
      <w:bodyDiv w:val="1"/>
      <w:marLeft w:val="0"/>
      <w:marRight w:val="0"/>
      <w:marTop w:val="0"/>
      <w:marBottom w:val="0"/>
      <w:divBdr>
        <w:top w:val="none" w:sz="0" w:space="0" w:color="auto"/>
        <w:left w:val="none" w:sz="0" w:space="0" w:color="auto"/>
        <w:bottom w:val="none" w:sz="0" w:space="0" w:color="auto"/>
        <w:right w:val="none" w:sz="0" w:space="0" w:color="auto"/>
      </w:divBdr>
    </w:div>
    <w:div w:id="1738936281">
      <w:bodyDiv w:val="1"/>
      <w:marLeft w:val="0"/>
      <w:marRight w:val="0"/>
      <w:marTop w:val="0"/>
      <w:marBottom w:val="0"/>
      <w:divBdr>
        <w:top w:val="none" w:sz="0" w:space="0" w:color="auto"/>
        <w:left w:val="none" w:sz="0" w:space="0" w:color="auto"/>
        <w:bottom w:val="none" w:sz="0" w:space="0" w:color="auto"/>
        <w:right w:val="none" w:sz="0" w:space="0" w:color="auto"/>
      </w:divBdr>
    </w:div>
    <w:div w:id="1739132334">
      <w:bodyDiv w:val="1"/>
      <w:marLeft w:val="0"/>
      <w:marRight w:val="0"/>
      <w:marTop w:val="0"/>
      <w:marBottom w:val="0"/>
      <w:divBdr>
        <w:top w:val="none" w:sz="0" w:space="0" w:color="auto"/>
        <w:left w:val="none" w:sz="0" w:space="0" w:color="auto"/>
        <w:bottom w:val="none" w:sz="0" w:space="0" w:color="auto"/>
        <w:right w:val="none" w:sz="0" w:space="0" w:color="auto"/>
      </w:divBdr>
    </w:div>
    <w:div w:id="1739742720">
      <w:bodyDiv w:val="1"/>
      <w:marLeft w:val="0"/>
      <w:marRight w:val="0"/>
      <w:marTop w:val="0"/>
      <w:marBottom w:val="0"/>
      <w:divBdr>
        <w:top w:val="none" w:sz="0" w:space="0" w:color="auto"/>
        <w:left w:val="none" w:sz="0" w:space="0" w:color="auto"/>
        <w:bottom w:val="none" w:sz="0" w:space="0" w:color="auto"/>
        <w:right w:val="none" w:sz="0" w:space="0" w:color="auto"/>
      </w:divBdr>
    </w:div>
    <w:div w:id="1739937587">
      <w:bodyDiv w:val="1"/>
      <w:marLeft w:val="0"/>
      <w:marRight w:val="0"/>
      <w:marTop w:val="0"/>
      <w:marBottom w:val="0"/>
      <w:divBdr>
        <w:top w:val="none" w:sz="0" w:space="0" w:color="auto"/>
        <w:left w:val="none" w:sz="0" w:space="0" w:color="auto"/>
        <w:bottom w:val="none" w:sz="0" w:space="0" w:color="auto"/>
        <w:right w:val="none" w:sz="0" w:space="0" w:color="auto"/>
      </w:divBdr>
    </w:div>
    <w:div w:id="1740593424">
      <w:bodyDiv w:val="1"/>
      <w:marLeft w:val="0"/>
      <w:marRight w:val="0"/>
      <w:marTop w:val="0"/>
      <w:marBottom w:val="0"/>
      <w:divBdr>
        <w:top w:val="none" w:sz="0" w:space="0" w:color="auto"/>
        <w:left w:val="none" w:sz="0" w:space="0" w:color="auto"/>
        <w:bottom w:val="none" w:sz="0" w:space="0" w:color="auto"/>
        <w:right w:val="none" w:sz="0" w:space="0" w:color="auto"/>
      </w:divBdr>
    </w:div>
    <w:div w:id="1743025472">
      <w:bodyDiv w:val="1"/>
      <w:marLeft w:val="0"/>
      <w:marRight w:val="0"/>
      <w:marTop w:val="0"/>
      <w:marBottom w:val="0"/>
      <w:divBdr>
        <w:top w:val="none" w:sz="0" w:space="0" w:color="auto"/>
        <w:left w:val="none" w:sz="0" w:space="0" w:color="auto"/>
        <w:bottom w:val="none" w:sz="0" w:space="0" w:color="auto"/>
        <w:right w:val="none" w:sz="0" w:space="0" w:color="auto"/>
      </w:divBdr>
    </w:div>
    <w:div w:id="1743524511">
      <w:bodyDiv w:val="1"/>
      <w:marLeft w:val="0"/>
      <w:marRight w:val="0"/>
      <w:marTop w:val="0"/>
      <w:marBottom w:val="0"/>
      <w:divBdr>
        <w:top w:val="none" w:sz="0" w:space="0" w:color="auto"/>
        <w:left w:val="none" w:sz="0" w:space="0" w:color="auto"/>
        <w:bottom w:val="none" w:sz="0" w:space="0" w:color="auto"/>
        <w:right w:val="none" w:sz="0" w:space="0" w:color="auto"/>
      </w:divBdr>
    </w:div>
    <w:div w:id="1743721346">
      <w:bodyDiv w:val="1"/>
      <w:marLeft w:val="0"/>
      <w:marRight w:val="0"/>
      <w:marTop w:val="0"/>
      <w:marBottom w:val="0"/>
      <w:divBdr>
        <w:top w:val="none" w:sz="0" w:space="0" w:color="auto"/>
        <w:left w:val="none" w:sz="0" w:space="0" w:color="auto"/>
        <w:bottom w:val="none" w:sz="0" w:space="0" w:color="auto"/>
        <w:right w:val="none" w:sz="0" w:space="0" w:color="auto"/>
      </w:divBdr>
    </w:div>
    <w:div w:id="1745102325">
      <w:bodyDiv w:val="1"/>
      <w:marLeft w:val="0"/>
      <w:marRight w:val="0"/>
      <w:marTop w:val="0"/>
      <w:marBottom w:val="0"/>
      <w:divBdr>
        <w:top w:val="none" w:sz="0" w:space="0" w:color="auto"/>
        <w:left w:val="none" w:sz="0" w:space="0" w:color="auto"/>
        <w:bottom w:val="none" w:sz="0" w:space="0" w:color="auto"/>
        <w:right w:val="none" w:sz="0" w:space="0" w:color="auto"/>
      </w:divBdr>
    </w:div>
    <w:div w:id="1747921444">
      <w:bodyDiv w:val="1"/>
      <w:marLeft w:val="0"/>
      <w:marRight w:val="0"/>
      <w:marTop w:val="0"/>
      <w:marBottom w:val="0"/>
      <w:divBdr>
        <w:top w:val="none" w:sz="0" w:space="0" w:color="auto"/>
        <w:left w:val="none" w:sz="0" w:space="0" w:color="auto"/>
        <w:bottom w:val="none" w:sz="0" w:space="0" w:color="auto"/>
        <w:right w:val="none" w:sz="0" w:space="0" w:color="auto"/>
      </w:divBdr>
    </w:div>
    <w:div w:id="1751192201">
      <w:bodyDiv w:val="1"/>
      <w:marLeft w:val="0"/>
      <w:marRight w:val="0"/>
      <w:marTop w:val="0"/>
      <w:marBottom w:val="0"/>
      <w:divBdr>
        <w:top w:val="none" w:sz="0" w:space="0" w:color="auto"/>
        <w:left w:val="none" w:sz="0" w:space="0" w:color="auto"/>
        <w:bottom w:val="none" w:sz="0" w:space="0" w:color="auto"/>
        <w:right w:val="none" w:sz="0" w:space="0" w:color="auto"/>
      </w:divBdr>
    </w:div>
    <w:div w:id="1751655553">
      <w:bodyDiv w:val="1"/>
      <w:marLeft w:val="0"/>
      <w:marRight w:val="0"/>
      <w:marTop w:val="0"/>
      <w:marBottom w:val="0"/>
      <w:divBdr>
        <w:top w:val="none" w:sz="0" w:space="0" w:color="auto"/>
        <w:left w:val="none" w:sz="0" w:space="0" w:color="auto"/>
        <w:bottom w:val="none" w:sz="0" w:space="0" w:color="auto"/>
        <w:right w:val="none" w:sz="0" w:space="0" w:color="auto"/>
      </w:divBdr>
    </w:div>
    <w:div w:id="1752048437">
      <w:bodyDiv w:val="1"/>
      <w:marLeft w:val="0"/>
      <w:marRight w:val="0"/>
      <w:marTop w:val="0"/>
      <w:marBottom w:val="0"/>
      <w:divBdr>
        <w:top w:val="none" w:sz="0" w:space="0" w:color="auto"/>
        <w:left w:val="none" w:sz="0" w:space="0" w:color="auto"/>
        <w:bottom w:val="none" w:sz="0" w:space="0" w:color="auto"/>
        <w:right w:val="none" w:sz="0" w:space="0" w:color="auto"/>
      </w:divBdr>
    </w:div>
    <w:div w:id="1754400222">
      <w:bodyDiv w:val="1"/>
      <w:marLeft w:val="0"/>
      <w:marRight w:val="0"/>
      <w:marTop w:val="0"/>
      <w:marBottom w:val="0"/>
      <w:divBdr>
        <w:top w:val="none" w:sz="0" w:space="0" w:color="auto"/>
        <w:left w:val="none" w:sz="0" w:space="0" w:color="auto"/>
        <w:bottom w:val="none" w:sz="0" w:space="0" w:color="auto"/>
        <w:right w:val="none" w:sz="0" w:space="0" w:color="auto"/>
      </w:divBdr>
    </w:div>
    <w:div w:id="1755516576">
      <w:bodyDiv w:val="1"/>
      <w:marLeft w:val="0"/>
      <w:marRight w:val="0"/>
      <w:marTop w:val="0"/>
      <w:marBottom w:val="0"/>
      <w:divBdr>
        <w:top w:val="none" w:sz="0" w:space="0" w:color="auto"/>
        <w:left w:val="none" w:sz="0" w:space="0" w:color="auto"/>
        <w:bottom w:val="none" w:sz="0" w:space="0" w:color="auto"/>
        <w:right w:val="none" w:sz="0" w:space="0" w:color="auto"/>
      </w:divBdr>
    </w:div>
    <w:div w:id="1756395651">
      <w:bodyDiv w:val="1"/>
      <w:marLeft w:val="0"/>
      <w:marRight w:val="0"/>
      <w:marTop w:val="0"/>
      <w:marBottom w:val="0"/>
      <w:divBdr>
        <w:top w:val="none" w:sz="0" w:space="0" w:color="auto"/>
        <w:left w:val="none" w:sz="0" w:space="0" w:color="auto"/>
        <w:bottom w:val="none" w:sz="0" w:space="0" w:color="auto"/>
        <w:right w:val="none" w:sz="0" w:space="0" w:color="auto"/>
      </w:divBdr>
    </w:div>
    <w:div w:id="1756854385">
      <w:bodyDiv w:val="1"/>
      <w:marLeft w:val="0"/>
      <w:marRight w:val="0"/>
      <w:marTop w:val="0"/>
      <w:marBottom w:val="0"/>
      <w:divBdr>
        <w:top w:val="none" w:sz="0" w:space="0" w:color="auto"/>
        <w:left w:val="none" w:sz="0" w:space="0" w:color="auto"/>
        <w:bottom w:val="none" w:sz="0" w:space="0" w:color="auto"/>
        <w:right w:val="none" w:sz="0" w:space="0" w:color="auto"/>
      </w:divBdr>
    </w:div>
    <w:div w:id="1757289412">
      <w:bodyDiv w:val="1"/>
      <w:marLeft w:val="0"/>
      <w:marRight w:val="0"/>
      <w:marTop w:val="0"/>
      <w:marBottom w:val="0"/>
      <w:divBdr>
        <w:top w:val="none" w:sz="0" w:space="0" w:color="auto"/>
        <w:left w:val="none" w:sz="0" w:space="0" w:color="auto"/>
        <w:bottom w:val="none" w:sz="0" w:space="0" w:color="auto"/>
        <w:right w:val="none" w:sz="0" w:space="0" w:color="auto"/>
      </w:divBdr>
    </w:div>
    <w:div w:id="1759327953">
      <w:bodyDiv w:val="1"/>
      <w:marLeft w:val="0"/>
      <w:marRight w:val="0"/>
      <w:marTop w:val="0"/>
      <w:marBottom w:val="0"/>
      <w:divBdr>
        <w:top w:val="none" w:sz="0" w:space="0" w:color="auto"/>
        <w:left w:val="none" w:sz="0" w:space="0" w:color="auto"/>
        <w:bottom w:val="none" w:sz="0" w:space="0" w:color="auto"/>
        <w:right w:val="none" w:sz="0" w:space="0" w:color="auto"/>
      </w:divBdr>
    </w:div>
    <w:div w:id="1761174021">
      <w:bodyDiv w:val="1"/>
      <w:marLeft w:val="0"/>
      <w:marRight w:val="0"/>
      <w:marTop w:val="0"/>
      <w:marBottom w:val="0"/>
      <w:divBdr>
        <w:top w:val="none" w:sz="0" w:space="0" w:color="auto"/>
        <w:left w:val="none" w:sz="0" w:space="0" w:color="auto"/>
        <w:bottom w:val="none" w:sz="0" w:space="0" w:color="auto"/>
        <w:right w:val="none" w:sz="0" w:space="0" w:color="auto"/>
      </w:divBdr>
    </w:div>
    <w:div w:id="1761834289">
      <w:bodyDiv w:val="1"/>
      <w:marLeft w:val="0"/>
      <w:marRight w:val="0"/>
      <w:marTop w:val="0"/>
      <w:marBottom w:val="0"/>
      <w:divBdr>
        <w:top w:val="none" w:sz="0" w:space="0" w:color="auto"/>
        <w:left w:val="none" w:sz="0" w:space="0" w:color="auto"/>
        <w:bottom w:val="none" w:sz="0" w:space="0" w:color="auto"/>
        <w:right w:val="none" w:sz="0" w:space="0" w:color="auto"/>
      </w:divBdr>
    </w:div>
    <w:div w:id="1763647493">
      <w:bodyDiv w:val="1"/>
      <w:marLeft w:val="0"/>
      <w:marRight w:val="0"/>
      <w:marTop w:val="0"/>
      <w:marBottom w:val="0"/>
      <w:divBdr>
        <w:top w:val="none" w:sz="0" w:space="0" w:color="auto"/>
        <w:left w:val="none" w:sz="0" w:space="0" w:color="auto"/>
        <w:bottom w:val="none" w:sz="0" w:space="0" w:color="auto"/>
        <w:right w:val="none" w:sz="0" w:space="0" w:color="auto"/>
      </w:divBdr>
    </w:div>
    <w:div w:id="1763836380">
      <w:bodyDiv w:val="1"/>
      <w:marLeft w:val="0"/>
      <w:marRight w:val="0"/>
      <w:marTop w:val="0"/>
      <w:marBottom w:val="0"/>
      <w:divBdr>
        <w:top w:val="none" w:sz="0" w:space="0" w:color="auto"/>
        <w:left w:val="none" w:sz="0" w:space="0" w:color="auto"/>
        <w:bottom w:val="none" w:sz="0" w:space="0" w:color="auto"/>
        <w:right w:val="none" w:sz="0" w:space="0" w:color="auto"/>
      </w:divBdr>
    </w:div>
    <w:div w:id="1763994259">
      <w:bodyDiv w:val="1"/>
      <w:marLeft w:val="0"/>
      <w:marRight w:val="0"/>
      <w:marTop w:val="0"/>
      <w:marBottom w:val="0"/>
      <w:divBdr>
        <w:top w:val="none" w:sz="0" w:space="0" w:color="auto"/>
        <w:left w:val="none" w:sz="0" w:space="0" w:color="auto"/>
        <w:bottom w:val="none" w:sz="0" w:space="0" w:color="auto"/>
        <w:right w:val="none" w:sz="0" w:space="0" w:color="auto"/>
      </w:divBdr>
    </w:div>
    <w:div w:id="1765760509">
      <w:bodyDiv w:val="1"/>
      <w:marLeft w:val="0"/>
      <w:marRight w:val="0"/>
      <w:marTop w:val="0"/>
      <w:marBottom w:val="0"/>
      <w:divBdr>
        <w:top w:val="none" w:sz="0" w:space="0" w:color="auto"/>
        <w:left w:val="none" w:sz="0" w:space="0" w:color="auto"/>
        <w:bottom w:val="none" w:sz="0" w:space="0" w:color="auto"/>
        <w:right w:val="none" w:sz="0" w:space="0" w:color="auto"/>
      </w:divBdr>
    </w:div>
    <w:div w:id="1766727438">
      <w:bodyDiv w:val="1"/>
      <w:marLeft w:val="0"/>
      <w:marRight w:val="0"/>
      <w:marTop w:val="0"/>
      <w:marBottom w:val="0"/>
      <w:divBdr>
        <w:top w:val="none" w:sz="0" w:space="0" w:color="auto"/>
        <w:left w:val="none" w:sz="0" w:space="0" w:color="auto"/>
        <w:bottom w:val="none" w:sz="0" w:space="0" w:color="auto"/>
        <w:right w:val="none" w:sz="0" w:space="0" w:color="auto"/>
      </w:divBdr>
    </w:div>
    <w:div w:id="1766999147">
      <w:bodyDiv w:val="1"/>
      <w:marLeft w:val="0"/>
      <w:marRight w:val="0"/>
      <w:marTop w:val="0"/>
      <w:marBottom w:val="0"/>
      <w:divBdr>
        <w:top w:val="none" w:sz="0" w:space="0" w:color="auto"/>
        <w:left w:val="none" w:sz="0" w:space="0" w:color="auto"/>
        <w:bottom w:val="none" w:sz="0" w:space="0" w:color="auto"/>
        <w:right w:val="none" w:sz="0" w:space="0" w:color="auto"/>
      </w:divBdr>
    </w:div>
    <w:div w:id="1767069855">
      <w:bodyDiv w:val="1"/>
      <w:marLeft w:val="0"/>
      <w:marRight w:val="0"/>
      <w:marTop w:val="0"/>
      <w:marBottom w:val="0"/>
      <w:divBdr>
        <w:top w:val="none" w:sz="0" w:space="0" w:color="auto"/>
        <w:left w:val="none" w:sz="0" w:space="0" w:color="auto"/>
        <w:bottom w:val="none" w:sz="0" w:space="0" w:color="auto"/>
        <w:right w:val="none" w:sz="0" w:space="0" w:color="auto"/>
      </w:divBdr>
    </w:div>
    <w:div w:id="1769233071">
      <w:bodyDiv w:val="1"/>
      <w:marLeft w:val="0"/>
      <w:marRight w:val="0"/>
      <w:marTop w:val="0"/>
      <w:marBottom w:val="0"/>
      <w:divBdr>
        <w:top w:val="none" w:sz="0" w:space="0" w:color="auto"/>
        <w:left w:val="none" w:sz="0" w:space="0" w:color="auto"/>
        <w:bottom w:val="none" w:sz="0" w:space="0" w:color="auto"/>
        <w:right w:val="none" w:sz="0" w:space="0" w:color="auto"/>
      </w:divBdr>
    </w:div>
    <w:div w:id="1769689271">
      <w:bodyDiv w:val="1"/>
      <w:marLeft w:val="0"/>
      <w:marRight w:val="0"/>
      <w:marTop w:val="0"/>
      <w:marBottom w:val="0"/>
      <w:divBdr>
        <w:top w:val="none" w:sz="0" w:space="0" w:color="auto"/>
        <w:left w:val="none" w:sz="0" w:space="0" w:color="auto"/>
        <w:bottom w:val="none" w:sz="0" w:space="0" w:color="auto"/>
        <w:right w:val="none" w:sz="0" w:space="0" w:color="auto"/>
      </w:divBdr>
    </w:div>
    <w:div w:id="1770082162">
      <w:bodyDiv w:val="1"/>
      <w:marLeft w:val="0"/>
      <w:marRight w:val="0"/>
      <w:marTop w:val="0"/>
      <w:marBottom w:val="0"/>
      <w:divBdr>
        <w:top w:val="none" w:sz="0" w:space="0" w:color="auto"/>
        <w:left w:val="none" w:sz="0" w:space="0" w:color="auto"/>
        <w:bottom w:val="none" w:sz="0" w:space="0" w:color="auto"/>
        <w:right w:val="none" w:sz="0" w:space="0" w:color="auto"/>
      </w:divBdr>
    </w:div>
    <w:div w:id="1771657289">
      <w:bodyDiv w:val="1"/>
      <w:marLeft w:val="0"/>
      <w:marRight w:val="0"/>
      <w:marTop w:val="0"/>
      <w:marBottom w:val="0"/>
      <w:divBdr>
        <w:top w:val="none" w:sz="0" w:space="0" w:color="auto"/>
        <w:left w:val="none" w:sz="0" w:space="0" w:color="auto"/>
        <w:bottom w:val="none" w:sz="0" w:space="0" w:color="auto"/>
        <w:right w:val="none" w:sz="0" w:space="0" w:color="auto"/>
      </w:divBdr>
    </w:div>
    <w:div w:id="1772243225">
      <w:bodyDiv w:val="1"/>
      <w:marLeft w:val="0"/>
      <w:marRight w:val="0"/>
      <w:marTop w:val="0"/>
      <w:marBottom w:val="0"/>
      <w:divBdr>
        <w:top w:val="none" w:sz="0" w:space="0" w:color="auto"/>
        <w:left w:val="none" w:sz="0" w:space="0" w:color="auto"/>
        <w:bottom w:val="none" w:sz="0" w:space="0" w:color="auto"/>
        <w:right w:val="none" w:sz="0" w:space="0" w:color="auto"/>
      </w:divBdr>
    </w:div>
    <w:div w:id="1774281906">
      <w:bodyDiv w:val="1"/>
      <w:marLeft w:val="0"/>
      <w:marRight w:val="0"/>
      <w:marTop w:val="0"/>
      <w:marBottom w:val="0"/>
      <w:divBdr>
        <w:top w:val="none" w:sz="0" w:space="0" w:color="auto"/>
        <w:left w:val="none" w:sz="0" w:space="0" w:color="auto"/>
        <w:bottom w:val="none" w:sz="0" w:space="0" w:color="auto"/>
        <w:right w:val="none" w:sz="0" w:space="0" w:color="auto"/>
      </w:divBdr>
    </w:div>
    <w:div w:id="1775318959">
      <w:bodyDiv w:val="1"/>
      <w:marLeft w:val="0"/>
      <w:marRight w:val="0"/>
      <w:marTop w:val="0"/>
      <w:marBottom w:val="0"/>
      <w:divBdr>
        <w:top w:val="none" w:sz="0" w:space="0" w:color="auto"/>
        <w:left w:val="none" w:sz="0" w:space="0" w:color="auto"/>
        <w:bottom w:val="none" w:sz="0" w:space="0" w:color="auto"/>
        <w:right w:val="none" w:sz="0" w:space="0" w:color="auto"/>
      </w:divBdr>
    </w:div>
    <w:div w:id="1775706814">
      <w:bodyDiv w:val="1"/>
      <w:marLeft w:val="0"/>
      <w:marRight w:val="0"/>
      <w:marTop w:val="0"/>
      <w:marBottom w:val="0"/>
      <w:divBdr>
        <w:top w:val="none" w:sz="0" w:space="0" w:color="auto"/>
        <w:left w:val="none" w:sz="0" w:space="0" w:color="auto"/>
        <w:bottom w:val="none" w:sz="0" w:space="0" w:color="auto"/>
        <w:right w:val="none" w:sz="0" w:space="0" w:color="auto"/>
      </w:divBdr>
    </w:div>
    <w:div w:id="1776053451">
      <w:bodyDiv w:val="1"/>
      <w:marLeft w:val="0"/>
      <w:marRight w:val="0"/>
      <w:marTop w:val="0"/>
      <w:marBottom w:val="0"/>
      <w:divBdr>
        <w:top w:val="none" w:sz="0" w:space="0" w:color="auto"/>
        <w:left w:val="none" w:sz="0" w:space="0" w:color="auto"/>
        <w:bottom w:val="none" w:sz="0" w:space="0" w:color="auto"/>
        <w:right w:val="none" w:sz="0" w:space="0" w:color="auto"/>
      </w:divBdr>
    </w:div>
    <w:div w:id="1778285590">
      <w:bodyDiv w:val="1"/>
      <w:marLeft w:val="0"/>
      <w:marRight w:val="0"/>
      <w:marTop w:val="0"/>
      <w:marBottom w:val="0"/>
      <w:divBdr>
        <w:top w:val="none" w:sz="0" w:space="0" w:color="auto"/>
        <w:left w:val="none" w:sz="0" w:space="0" w:color="auto"/>
        <w:bottom w:val="none" w:sz="0" w:space="0" w:color="auto"/>
        <w:right w:val="none" w:sz="0" w:space="0" w:color="auto"/>
      </w:divBdr>
    </w:div>
    <w:div w:id="1779570091">
      <w:bodyDiv w:val="1"/>
      <w:marLeft w:val="0"/>
      <w:marRight w:val="0"/>
      <w:marTop w:val="0"/>
      <w:marBottom w:val="0"/>
      <w:divBdr>
        <w:top w:val="none" w:sz="0" w:space="0" w:color="auto"/>
        <w:left w:val="none" w:sz="0" w:space="0" w:color="auto"/>
        <w:bottom w:val="none" w:sz="0" w:space="0" w:color="auto"/>
        <w:right w:val="none" w:sz="0" w:space="0" w:color="auto"/>
      </w:divBdr>
    </w:div>
    <w:div w:id="1779715881">
      <w:bodyDiv w:val="1"/>
      <w:marLeft w:val="0"/>
      <w:marRight w:val="0"/>
      <w:marTop w:val="0"/>
      <w:marBottom w:val="0"/>
      <w:divBdr>
        <w:top w:val="none" w:sz="0" w:space="0" w:color="auto"/>
        <w:left w:val="none" w:sz="0" w:space="0" w:color="auto"/>
        <w:bottom w:val="none" w:sz="0" w:space="0" w:color="auto"/>
        <w:right w:val="none" w:sz="0" w:space="0" w:color="auto"/>
      </w:divBdr>
    </w:div>
    <w:div w:id="1779761653">
      <w:bodyDiv w:val="1"/>
      <w:marLeft w:val="0"/>
      <w:marRight w:val="0"/>
      <w:marTop w:val="0"/>
      <w:marBottom w:val="0"/>
      <w:divBdr>
        <w:top w:val="none" w:sz="0" w:space="0" w:color="auto"/>
        <w:left w:val="none" w:sz="0" w:space="0" w:color="auto"/>
        <w:bottom w:val="none" w:sz="0" w:space="0" w:color="auto"/>
        <w:right w:val="none" w:sz="0" w:space="0" w:color="auto"/>
      </w:divBdr>
    </w:div>
    <w:div w:id="1780220932">
      <w:bodyDiv w:val="1"/>
      <w:marLeft w:val="0"/>
      <w:marRight w:val="0"/>
      <w:marTop w:val="0"/>
      <w:marBottom w:val="0"/>
      <w:divBdr>
        <w:top w:val="none" w:sz="0" w:space="0" w:color="auto"/>
        <w:left w:val="none" w:sz="0" w:space="0" w:color="auto"/>
        <w:bottom w:val="none" w:sz="0" w:space="0" w:color="auto"/>
        <w:right w:val="none" w:sz="0" w:space="0" w:color="auto"/>
      </w:divBdr>
    </w:div>
    <w:div w:id="1780224333">
      <w:bodyDiv w:val="1"/>
      <w:marLeft w:val="0"/>
      <w:marRight w:val="0"/>
      <w:marTop w:val="0"/>
      <w:marBottom w:val="0"/>
      <w:divBdr>
        <w:top w:val="none" w:sz="0" w:space="0" w:color="auto"/>
        <w:left w:val="none" w:sz="0" w:space="0" w:color="auto"/>
        <w:bottom w:val="none" w:sz="0" w:space="0" w:color="auto"/>
        <w:right w:val="none" w:sz="0" w:space="0" w:color="auto"/>
      </w:divBdr>
    </w:div>
    <w:div w:id="1782651484">
      <w:bodyDiv w:val="1"/>
      <w:marLeft w:val="0"/>
      <w:marRight w:val="0"/>
      <w:marTop w:val="0"/>
      <w:marBottom w:val="0"/>
      <w:divBdr>
        <w:top w:val="none" w:sz="0" w:space="0" w:color="auto"/>
        <w:left w:val="none" w:sz="0" w:space="0" w:color="auto"/>
        <w:bottom w:val="none" w:sz="0" w:space="0" w:color="auto"/>
        <w:right w:val="none" w:sz="0" w:space="0" w:color="auto"/>
      </w:divBdr>
    </w:div>
    <w:div w:id="1783182302">
      <w:bodyDiv w:val="1"/>
      <w:marLeft w:val="0"/>
      <w:marRight w:val="0"/>
      <w:marTop w:val="0"/>
      <w:marBottom w:val="0"/>
      <w:divBdr>
        <w:top w:val="none" w:sz="0" w:space="0" w:color="auto"/>
        <w:left w:val="none" w:sz="0" w:space="0" w:color="auto"/>
        <w:bottom w:val="none" w:sz="0" w:space="0" w:color="auto"/>
        <w:right w:val="none" w:sz="0" w:space="0" w:color="auto"/>
      </w:divBdr>
    </w:div>
    <w:div w:id="1784959458">
      <w:bodyDiv w:val="1"/>
      <w:marLeft w:val="0"/>
      <w:marRight w:val="0"/>
      <w:marTop w:val="0"/>
      <w:marBottom w:val="0"/>
      <w:divBdr>
        <w:top w:val="none" w:sz="0" w:space="0" w:color="auto"/>
        <w:left w:val="none" w:sz="0" w:space="0" w:color="auto"/>
        <w:bottom w:val="none" w:sz="0" w:space="0" w:color="auto"/>
        <w:right w:val="none" w:sz="0" w:space="0" w:color="auto"/>
      </w:divBdr>
    </w:div>
    <w:div w:id="1785227470">
      <w:bodyDiv w:val="1"/>
      <w:marLeft w:val="0"/>
      <w:marRight w:val="0"/>
      <w:marTop w:val="0"/>
      <w:marBottom w:val="0"/>
      <w:divBdr>
        <w:top w:val="none" w:sz="0" w:space="0" w:color="auto"/>
        <w:left w:val="none" w:sz="0" w:space="0" w:color="auto"/>
        <w:bottom w:val="none" w:sz="0" w:space="0" w:color="auto"/>
        <w:right w:val="none" w:sz="0" w:space="0" w:color="auto"/>
      </w:divBdr>
    </w:div>
    <w:div w:id="1785542626">
      <w:bodyDiv w:val="1"/>
      <w:marLeft w:val="0"/>
      <w:marRight w:val="0"/>
      <w:marTop w:val="0"/>
      <w:marBottom w:val="0"/>
      <w:divBdr>
        <w:top w:val="none" w:sz="0" w:space="0" w:color="auto"/>
        <w:left w:val="none" w:sz="0" w:space="0" w:color="auto"/>
        <w:bottom w:val="none" w:sz="0" w:space="0" w:color="auto"/>
        <w:right w:val="none" w:sz="0" w:space="0" w:color="auto"/>
      </w:divBdr>
    </w:div>
    <w:div w:id="1786194365">
      <w:bodyDiv w:val="1"/>
      <w:marLeft w:val="0"/>
      <w:marRight w:val="0"/>
      <w:marTop w:val="0"/>
      <w:marBottom w:val="0"/>
      <w:divBdr>
        <w:top w:val="none" w:sz="0" w:space="0" w:color="auto"/>
        <w:left w:val="none" w:sz="0" w:space="0" w:color="auto"/>
        <w:bottom w:val="none" w:sz="0" w:space="0" w:color="auto"/>
        <w:right w:val="none" w:sz="0" w:space="0" w:color="auto"/>
      </w:divBdr>
    </w:div>
    <w:div w:id="1786773707">
      <w:bodyDiv w:val="1"/>
      <w:marLeft w:val="0"/>
      <w:marRight w:val="0"/>
      <w:marTop w:val="0"/>
      <w:marBottom w:val="0"/>
      <w:divBdr>
        <w:top w:val="none" w:sz="0" w:space="0" w:color="auto"/>
        <w:left w:val="none" w:sz="0" w:space="0" w:color="auto"/>
        <w:bottom w:val="none" w:sz="0" w:space="0" w:color="auto"/>
        <w:right w:val="none" w:sz="0" w:space="0" w:color="auto"/>
      </w:divBdr>
    </w:div>
    <w:div w:id="1787458084">
      <w:bodyDiv w:val="1"/>
      <w:marLeft w:val="0"/>
      <w:marRight w:val="0"/>
      <w:marTop w:val="0"/>
      <w:marBottom w:val="0"/>
      <w:divBdr>
        <w:top w:val="none" w:sz="0" w:space="0" w:color="auto"/>
        <w:left w:val="none" w:sz="0" w:space="0" w:color="auto"/>
        <w:bottom w:val="none" w:sz="0" w:space="0" w:color="auto"/>
        <w:right w:val="none" w:sz="0" w:space="0" w:color="auto"/>
      </w:divBdr>
    </w:div>
    <w:div w:id="1787770886">
      <w:bodyDiv w:val="1"/>
      <w:marLeft w:val="0"/>
      <w:marRight w:val="0"/>
      <w:marTop w:val="0"/>
      <w:marBottom w:val="0"/>
      <w:divBdr>
        <w:top w:val="none" w:sz="0" w:space="0" w:color="auto"/>
        <w:left w:val="none" w:sz="0" w:space="0" w:color="auto"/>
        <w:bottom w:val="none" w:sz="0" w:space="0" w:color="auto"/>
        <w:right w:val="none" w:sz="0" w:space="0" w:color="auto"/>
      </w:divBdr>
    </w:div>
    <w:div w:id="1790586214">
      <w:bodyDiv w:val="1"/>
      <w:marLeft w:val="0"/>
      <w:marRight w:val="0"/>
      <w:marTop w:val="0"/>
      <w:marBottom w:val="0"/>
      <w:divBdr>
        <w:top w:val="none" w:sz="0" w:space="0" w:color="auto"/>
        <w:left w:val="none" w:sz="0" w:space="0" w:color="auto"/>
        <w:bottom w:val="none" w:sz="0" w:space="0" w:color="auto"/>
        <w:right w:val="none" w:sz="0" w:space="0" w:color="auto"/>
      </w:divBdr>
    </w:div>
    <w:div w:id="1791121904">
      <w:bodyDiv w:val="1"/>
      <w:marLeft w:val="0"/>
      <w:marRight w:val="0"/>
      <w:marTop w:val="0"/>
      <w:marBottom w:val="0"/>
      <w:divBdr>
        <w:top w:val="none" w:sz="0" w:space="0" w:color="auto"/>
        <w:left w:val="none" w:sz="0" w:space="0" w:color="auto"/>
        <w:bottom w:val="none" w:sz="0" w:space="0" w:color="auto"/>
        <w:right w:val="none" w:sz="0" w:space="0" w:color="auto"/>
      </w:divBdr>
    </w:div>
    <w:div w:id="1791195425">
      <w:bodyDiv w:val="1"/>
      <w:marLeft w:val="0"/>
      <w:marRight w:val="0"/>
      <w:marTop w:val="0"/>
      <w:marBottom w:val="0"/>
      <w:divBdr>
        <w:top w:val="none" w:sz="0" w:space="0" w:color="auto"/>
        <w:left w:val="none" w:sz="0" w:space="0" w:color="auto"/>
        <w:bottom w:val="none" w:sz="0" w:space="0" w:color="auto"/>
        <w:right w:val="none" w:sz="0" w:space="0" w:color="auto"/>
      </w:divBdr>
    </w:div>
    <w:div w:id="1793009834">
      <w:bodyDiv w:val="1"/>
      <w:marLeft w:val="0"/>
      <w:marRight w:val="0"/>
      <w:marTop w:val="0"/>
      <w:marBottom w:val="0"/>
      <w:divBdr>
        <w:top w:val="none" w:sz="0" w:space="0" w:color="auto"/>
        <w:left w:val="none" w:sz="0" w:space="0" w:color="auto"/>
        <w:bottom w:val="none" w:sz="0" w:space="0" w:color="auto"/>
        <w:right w:val="none" w:sz="0" w:space="0" w:color="auto"/>
      </w:divBdr>
    </w:div>
    <w:div w:id="1793592646">
      <w:bodyDiv w:val="1"/>
      <w:marLeft w:val="0"/>
      <w:marRight w:val="0"/>
      <w:marTop w:val="0"/>
      <w:marBottom w:val="0"/>
      <w:divBdr>
        <w:top w:val="none" w:sz="0" w:space="0" w:color="auto"/>
        <w:left w:val="none" w:sz="0" w:space="0" w:color="auto"/>
        <w:bottom w:val="none" w:sz="0" w:space="0" w:color="auto"/>
        <w:right w:val="none" w:sz="0" w:space="0" w:color="auto"/>
      </w:divBdr>
    </w:div>
    <w:div w:id="1794399216">
      <w:bodyDiv w:val="1"/>
      <w:marLeft w:val="0"/>
      <w:marRight w:val="0"/>
      <w:marTop w:val="0"/>
      <w:marBottom w:val="0"/>
      <w:divBdr>
        <w:top w:val="none" w:sz="0" w:space="0" w:color="auto"/>
        <w:left w:val="none" w:sz="0" w:space="0" w:color="auto"/>
        <w:bottom w:val="none" w:sz="0" w:space="0" w:color="auto"/>
        <w:right w:val="none" w:sz="0" w:space="0" w:color="auto"/>
      </w:divBdr>
    </w:div>
    <w:div w:id="1795782682">
      <w:bodyDiv w:val="1"/>
      <w:marLeft w:val="0"/>
      <w:marRight w:val="0"/>
      <w:marTop w:val="0"/>
      <w:marBottom w:val="0"/>
      <w:divBdr>
        <w:top w:val="none" w:sz="0" w:space="0" w:color="auto"/>
        <w:left w:val="none" w:sz="0" w:space="0" w:color="auto"/>
        <w:bottom w:val="none" w:sz="0" w:space="0" w:color="auto"/>
        <w:right w:val="none" w:sz="0" w:space="0" w:color="auto"/>
      </w:divBdr>
    </w:div>
    <w:div w:id="1796557343">
      <w:bodyDiv w:val="1"/>
      <w:marLeft w:val="0"/>
      <w:marRight w:val="0"/>
      <w:marTop w:val="0"/>
      <w:marBottom w:val="0"/>
      <w:divBdr>
        <w:top w:val="none" w:sz="0" w:space="0" w:color="auto"/>
        <w:left w:val="none" w:sz="0" w:space="0" w:color="auto"/>
        <w:bottom w:val="none" w:sz="0" w:space="0" w:color="auto"/>
        <w:right w:val="none" w:sz="0" w:space="0" w:color="auto"/>
      </w:divBdr>
    </w:div>
    <w:div w:id="1801337385">
      <w:bodyDiv w:val="1"/>
      <w:marLeft w:val="0"/>
      <w:marRight w:val="0"/>
      <w:marTop w:val="0"/>
      <w:marBottom w:val="0"/>
      <w:divBdr>
        <w:top w:val="none" w:sz="0" w:space="0" w:color="auto"/>
        <w:left w:val="none" w:sz="0" w:space="0" w:color="auto"/>
        <w:bottom w:val="none" w:sz="0" w:space="0" w:color="auto"/>
        <w:right w:val="none" w:sz="0" w:space="0" w:color="auto"/>
      </w:divBdr>
    </w:div>
    <w:div w:id="1803300900">
      <w:bodyDiv w:val="1"/>
      <w:marLeft w:val="0"/>
      <w:marRight w:val="0"/>
      <w:marTop w:val="0"/>
      <w:marBottom w:val="0"/>
      <w:divBdr>
        <w:top w:val="none" w:sz="0" w:space="0" w:color="auto"/>
        <w:left w:val="none" w:sz="0" w:space="0" w:color="auto"/>
        <w:bottom w:val="none" w:sz="0" w:space="0" w:color="auto"/>
        <w:right w:val="none" w:sz="0" w:space="0" w:color="auto"/>
      </w:divBdr>
    </w:div>
    <w:div w:id="1803578044">
      <w:bodyDiv w:val="1"/>
      <w:marLeft w:val="0"/>
      <w:marRight w:val="0"/>
      <w:marTop w:val="0"/>
      <w:marBottom w:val="0"/>
      <w:divBdr>
        <w:top w:val="none" w:sz="0" w:space="0" w:color="auto"/>
        <w:left w:val="none" w:sz="0" w:space="0" w:color="auto"/>
        <w:bottom w:val="none" w:sz="0" w:space="0" w:color="auto"/>
        <w:right w:val="none" w:sz="0" w:space="0" w:color="auto"/>
      </w:divBdr>
    </w:div>
    <w:div w:id="1805273937">
      <w:bodyDiv w:val="1"/>
      <w:marLeft w:val="0"/>
      <w:marRight w:val="0"/>
      <w:marTop w:val="0"/>
      <w:marBottom w:val="0"/>
      <w:divBdr>
        <w:top w:val="none" w:sz="0" w:space="0" w:color="auto"/>
        <w:left w:val="none" w:sz="0" w:space="0" w:color="auto"/>
        <w:bottom w:val="none" w:sz="0" w:space="0" w:color="auto"/>
        <w:right w:val="none" w:sz="0" w:space="0" w:color="auto"/>
      </w:divBdr>
    </w:div>
    <w:div w:id="1805854119">
      <w:bodyDiv w:val="1"/>
      <w:marLeft w:val="0"/>
      <w:marRight w:val="0"/>
      <w:marTop w:val="0"/>
      <w:marBottom w:val="0"/>
      <w:divBdr>
        <w:top w:val="none" w:sz="0" w:space="0" w:color="auto"/>
        <w:left w:val="none" w:sz="0" w:space="0" w:color="auto"/>
        <w:bottom w:val="none" w:sz="0" w:space="0" w:color="auto"/>
        <w:right w:val="none" w:sz="0" w:space="0" w:color="auto"/>
      </w:divBdr>
    </w:div>
    <w:div w:id="1806192857">
      <w:bodyDiv w:val="1"/>
      <w:marLeft w:val="0"/>
      <w:marRight w:val="0"/>
      <w:marTop w:val="0"/>
      <w:marBottom w:val="0"/>
      <w:divBdr>
        <w:top w:val="none" w:sz="0" w:space="0" w:color="auto"/>
        <w:left w:val="none" w:sz="0" w:space="0" w:color="auto"/>
        <w:bottom w:val="none" w:sz="0" w:space="0" w:color="auto"/>
        <w:right w:val="none" w:sz="0" w:space="0" w:color="auto"/>
      </w:divBdr>
    </w:div>
    <w:div w:id="1807774247">
      <w:bodyDiv w:val="1"/>
      <w:marLeft w:val="0"/>
      <w:marRight w:val="0"/>
      <w:marTop w:val="0"/>
      <w:marBottom w:val="0"/>
      <w:divBdr>
        <w:top w:val="none" w:sz="0" w:space="0" w:color="auto"/>
        <w:left w:val="none" w:sz="0" w:space="0" w:color="auto"/>
        <w:bottom w:val="none" w:sz="0" w:space="0" w:color="auto"/>
        <w:right w:val="none" w:sz="0" w:space="0" w:color="auto"/>
      </w:divBdr>
    </w:div>
    <w:div w:id="1809084074">
      <w:bodyDiv w:val="1"/>
      <w:marLeft w:val="0"/>
      <w:marRight w:val="0"/>
      <w:marTop w:val="0"/>
      <w:marBottom w:val="0"/>
      <w:divBdr>
        <w:top w:val="none" w:sz="0" w:space="0" w:color="auto"/>
        <w:left w:val="none" w:sz="0" w:space="0" w:color="auto"/>
        <w:bottom w:val="none" w:sz="0" w:space="0" w:color="auto"/>
        <w:right w:val="none" w:sz="0" w:space="0" w:color="auto"/>
      </w:divBdr>
    </w:div>
    <w:div w:id="1809084623">
      <w:bodyDiv w:val="1"/>
      <w:marLeft w:val="0"/>
      <w:marRight w:val="0"/>
      <w:marTop w:val="0"/>
      <w:marBottom w:val="0"/>
      <w:divBdr>
        <w:top w:val="none" w:sz="0" w:space="0" w:color="auto"/>
        <w:left w:val="none" w:sz="0" w:space="0" w:color="auto"/>
        <w:bottom w:val="none" w:sz="0" w:space="0" w:color="auto"/>
        <w:right w:val="none" w:sz="0" w:space="0" w:color="auto"/>
      </w:divBdr>
    </w:div>
    <w:div w:id="1811361486">
      <w:bodyDiv w:val="1"/>
      <w:marLeft w:val="0"/>
      <w:marRight w:val="0"/>
      <w:marTop w:val="0"/>
      <w:marBottom w:val="0"/>
      <w:divBdr>
        <w:top w:val="none" w:sz="0" w:space="0" w:color="auto"/>
        <w:left w:val="none" w:sz="0" w:space="0" w:color="auto"/>
        <w:bottom w:val="none" w:sz="0" w:space="0" w:color="auto"/>
        <w:right w:val="none" w:sz="0" w:space="0" w:color="auto"/>
      </w:divBdr>
    </w:div>
    <w:div w:id="1812749660">
      <w:bodyDiv w:val="1"/>
      <w:marLeft w:val="0"/>
      <w:marRight w:val="0"/>
      <w:marTop w:val="0"/>
      <w:marBottom w:val="0"/>
      <w:divBdr>
        <w:top w:val="none" w:sz="0" w:space="0" w:color="auto"/>
        <w:left w:val="none" w:sz="0" w:space="0" w:color="auto"/>
        <w:bottom w:val="none" w:sz="0" w:space="0" w:color="auto"/>
        <w:right w:val="none" w:sz="0" w:space="0" w:color="auto"/>
      </w:divBdr>
    </w:div>
    <w:div w:id="1813063455">
      <w:bodyDiv w:val="1"/>
      <w:marLeft w:val="0"/>
      <w:marRight w:val="0"/>
      <w:marTop w:val="0"/>
      <w:marBottom w:val="0"/>
      <w:divBdr>
        <w:top w:val="none" w:sz="0" w:space="0" w:color="auto"/>
        <w:left w:val="none" w:sz="0" w:space="0" w:color="auto"/>
        <w:bottom w:val="none" w:sz="0" w:space="0" w:color="auto"/>
        <w:right w:val="none" w:sz="0" w:space="0" w:color="auto"/>
      </w:divBdr>
    </w:div>
    <w:div w:id="1813330976">
      <w:bodyDiv w:val="1"/>
      <w:marLeft w:val="0"/>
      <w:marRight w:val="0"/>
      <w:marTop w:val="0"/>
      <w:marBottom w:val="0"/>
      <w:divBdr>
        <w:top w:val="none" w:sz="0" w:space="0" w:color="auto"/>
        <w:left w:val="none" w:sz="0" w:space="0" w:color="auto"/>
        <w:bottom w:val="none" w:sz="0" w:space="0" w:color="auto"/>
        <w:right w:val="none" w:sz="0" w:space="0" w:color="auto"/>
      </w:divBdr>
    </w:div>
    <w:div w:id="1813518281">
      <w:bodyDiv w:val="1"/>
      <w:marLeft w:val="0"/>
      <w:marRight w:val="0"/>
      <w:marTop w:val="0"/>
      <w:marBottom w:val="0"/>
      <w:divBdr>
        <w:top w:val="none" w:sz="0" w:space="0" w:color="auto"/>
        <w:left w:val="none" w:sz="0" w:space="0" w:color="auto"/>
        <w:bottom w:val="none" w:sz="0" w:space="0" w:color="auto"/>
        <w:right w:val="none" w:sz="0" w:space="0" w:color="auto"/>
      </w:divBdr>
    </w:div>
    <w:div w:id="1813600845">
      <w:bodyDiv w:val="1"/>
      <w:marLeft w:val="0"/>
      <w:marRight w:val="0"/>
      <w:marTop w:val="0"/>
      <w:marBottom w:val="0"/>
      <w:divBdr>
        <w:top w:val="none" w:sz="0" w:space="0" w:color="auto"/>
        <w:left w:val="none" w:sz="0" w:space="0" w:color="auto"/>
        <w:bottom w:val="none" w:sz="0" w:space="0" w:color="auto"/>
        <w:right w:val="none" w:sz="0" w:space="0" w:color="auto"/>
      </w:divBdr>
    </w:div>
    <w:div w:id="1814757393">
      <w:bodyDiv w:val="1"/>
      <w:marLeft w:val="0"/>
      <w:marRight w:val="0"/>
      <w:marTop w:val="0"/>
      <w:marBottom w:val="0"/>
      <w:divBdr>
        <w:top w:val="none" w:sz="0" w:space="0" w:color="auto"/>
        <w:left w:val="none" w:sz="0" w:space="0" w:color="auto"/>
        <w:bottom w:val="none" w:sz="0" w:space="0" w:color="auto"/>
        <w:right w:val="none" w:sz="0" w:space="0" w:color="auto"/>
      </w:divBdr>
    </w:div>
    <w:div w:id="1815753524">
      <w:bodyDiv w:val="1"/>
      <w:marLeft w:val="0"/>
      <w:marRight w:val="0"/>
      <w:marTop w:val="0"/>
      <w:marBottom w:val="0"/>
      <w:divBdr>
        <w:top w:val="none" w:sz="0" w:space="0" w:color="auto"/>
        <w:left w:val="none" w:sz="0" w:space="0" w:color="auto"/>
        <w:bottom w:val="none" w:sz="0" w:space="0" w:color="auto"/>
        <w:right w:val="none" w:sz="0" w:space="0" w:color="auto"/>
      </w:divBdr>
    </w:div>
    <w:div w:id="1815902205">
      <w:bodyDiv w:val="1"/>
      <w:marLeft w:val="0"/>
      <w:marRight w:val="0"/>
      <w:marTop w:val="0"/>
      <w:marBottom w:val="0"/>
      <w:divBdr>
        <w:top w:val="none" w:sz="0" w:space="0" w:color="auto"/>
        <w:left w:val="none" w:sz="0" w:space="0" w:color="auto"/>
        <w:bottom w:val="none" w:sz="0" w:space="0" w:color="auto"/>
        <w:right w:val="none" w:sz="0" w:space="0" w:color="auto"/>
      </w:divBdr>
    </w:div>
    <w:div w:id="1816144938">
      <w:bodyDiv w:val="1"/>
      <w:marLeft w:val="0"/>
      <w:marRight w:val="0"/>
      <w:marTop w:val="0"/>
      <w:marBottom w:val="0"/>
      <w:divBdr>
        <w:top w:val="none" w:sz="0" w:space="0" w:color="auto"/>
        <w:left w:val="none" w:sz="0" w:space="0" w:color="auto"/>
        <w:bottom w:val="none" w:sz="0" w:space="0" w:color="auto"/>
        <w:right w:val="none" w:sz="0" w:space="0" w:color="auto"/>
      </w:divBdr>
    </w:div>
    <w:div w:id="1816676192">
      <w:bodyDiv w:val="1"/>
      <w:marLeft w:val="0"/>
      <w:marRight w:val="0"/>
      <w:marTop w:val="0"/>
      <w:marBottom w:val="0"/>
      <w:divBdr>
        <w:top w:val="none" w:sz="0" w:space="0" w:color="auto"/>
        <w:left w:val="none" w:sz="0" w:space="0" w:color="auto"/>
        <w:bottom w:val="none" w:sz="0" w:space="0" w:color="auto"/>
        <w:right w:val="none" w:sz="0" w:space="0" w:color="auto"/>
      </w:divBdr>
    </w:div>
    <w:div w:id="1819417566">
      <w:bodyDiv w:val="1"/>
      <w:marLeft w:val="0"/>
      <w:marRight w:val="0"/>
      <w:marTop w:val="0"/>
      <w:marBottom w:val="0"/>
      <w:divBdr>
        <w:top w:val="none" w:sz="0" w:space="0" w:color="auto"/>
        <w:left w:val="none" w:sz="0" w:space="0" w:color="auto"/>
        <w:bottom w:val="none" w:sz="0" w:space="0" w:color="auto"/>
        <w:right w:val="none" w:sz="0" w:space="0" w:color="auto"/>
      </w:divBdr>
    </w:div>
    <w:div w:id="1819759546">
      <w:bodyDiv w:val="1"/>
      <w:marLeft w:val="0"/>
      <w:marRight w:val="0"/>
      <w:marTop w:val="0"/>
      <w:marBottom w:val="0"/>
      <w:divBdr>
        <w:top w:val="none" w:sz="0" w:space="0" w:color="auto"/>
        <w:left w:val="none" w:sz="0" w:space="0" w:color="auto"/>
        <w:bottom w:val="none" w:sz="0" w:space="0" w:color="auto"/>
        <w:right w:val="none" w:sz="0" w:space="0" w:color="auto"/>
      </w:divBdr>
    </w:div>
    <w:div w:id="1821077801">
      <w:bodyDiv w:val="1"/>
      <w:marLeft w:val="0"/>
      <w:marRight w:val="0"/>
      <w:marTop w:val="0"/>
      <w:marBottom w:val="0"/>
      <w:divBdr>
        <w:top w:val="none" w:sz="0" w:space="0" w:color="auto"/>
        <w:left w:val="none" w:sz="0" w:space="0" w:color="auto"/>
        <w:bottom w:val="none" w:sz="0" w:space="0" w:color="auto"/>
        <w:right w:val="none" w:sz="0" w:space="0" w:color="auto"/>
      </w:divBdr>
    </w:div>
    <w:div w:id="1821576647">
      <w:bodyDiv w:val="1"/>
      <w:marLeft w:val="0"/>
      <w:marRight w:val="0"/>
      <w:marTop w:val="0"/>
      <w:marBottom w:val="0"/>
      <w:divBdr>
        <w:top w:val="none" w:sz="0" w:space="0" w:color="auto"/>
        <w:left w:val="none" w:sz="0" w:space="0" w:color="auto"/>
        <w:bottom w:val="none" w:sz="0" w:space="0" w:color="auto"/>
        <w:right w:val="none" w:sz="0" w:space="0" w:color="auto"/>
      </w:divBdr>
    </w:div>
    <w:div w:id="1821582369">
      <w:bodyDiv w:val="1"/>
      <w:marLeft w:val="0"/>
      <w:marRight w:val="0"/>
      <w:marTop w:val="0"/>
      <w:marBottom w:val="0"/>
      <w:divBdr>
        <w:top w:val="none" w:sz="0" w:space="0" w:color="auto"/>
        <w:left w:val="none" w:sz="0" w:space="0" w:color="auto"/>
        <w:bottom w:val="none" w:sz="0" w:space="0" w:color="auto"/>
        <w:right w:val="none" w:sz="0" w:space="0" w:color="auto"/>
      </w:divBdr>
    </w:div>
    <w:div w:id="1822189481">
      <w:bodyDiv w:val="1"/>
      <w:marLeft w:val="0"/>
      <w:marRight w:val="0"/>
      <w:marTop w:val="0"/>
      <w:marBottom w:val="0"/>
      <w:divBdr>
        <w:top w:val="none" w:sz="0" w:space="0" w:color="auto"/>
        <w:left w:val="none" w:sz="0" w:space="0" w:color="auto"/>
        <w:bottom w:val="none" w:sz="0" w:space="0" w:color="auto"/>
        <w:right w:val="none" w:sz="0" w:space="0" w:color="auto"/>
      </w:divBdr>
    </w:div>
    <w:div w:id="1822577780">
      <w:bodyDiv w:val="1"/>
      <w:marLeft w:val="0"/>
      <w:marRight w:val="0"/>
      <w:marTop w:val="0"/>
      <w:marBottom w:val="0"/>
      <w:divBdr>
        <w:top w:val="none" w:sz="0" w:space="0" w:color="auto"/>
        <w:left w:val="none" w:sz="0" w:space="0" w:color="auto"/>
        <w:bottom w:val="none" w:sz="0" w:space="0" w:color="auto"/>
        <w:right w:val="none" w:sz="0" w:space="0" w:color="auto"/>
      </w:divBdr>
    </w:div>
    <w:div w:id="1823698236">
      <w:bodyDiv w:val="1"/>
      <w:marLeft w:val="0"/>
      <w:marRight w:val="0"/>
      <w:marTop w:val="0"/>
      <w:marBottom w:val="0"/>
      <w:divBdr>
        <w:top w:val="none" w:sz="0" w:space="0" w:color="auto"/>
        <w:left w:val="none" w:sz="0" w:space="0" w:color="auto"/>
        <w:bottom w:val="none" w:sz="0" w:space="0" w:color="auto"/>
        <w:right w:val="none" w:sz="0" w:space="0" w:color="auto"/>
      </w:divBdr>
    </w:div>
    <w:div w:id="1824807325">
      <w:bodyDiv w:val="1"/>
      <w:marLeft w:val="0"/>
      <w:marRight w:val="0"/>
      <w:marTop w:val="0"/>
      <w:marBottom w:val="0"/>
      <w:divBdr>
        <w:top w:val="none" w:sz="0" w:space="0" w:color="auto"/>
        <w:left w:val="none" w:sz="0" w:space="0" w:color="auto"/>
        <w:bottom w:val="none" w:sz="0" w:space="0" w:color="auto"/>
        <w:right w:val="none" w:sz="0" w:space="0" w:color="auto"/>
      </w:divBdr>
    </w:div>
    <w:div w:id="1825970165">
      <w:bodyDiv w:val="1"/>
      <w:marLeft w:val="0"/>
      <w:marRight w:val="0"/>
      <w:marTop w:val="0"/>
      <w:marBottom w:val="0"/>
      <w:divBdr>
        <w:top w:val="none" w:sz="0" w:space="0" w:color="auto"/>
        <w:left w:val="none" w:sz="0" w:space="0" w:color="auto"/>
        <w:bottom w:val="none" w:sz="0" w:space="0" w:color="auto"/>
        <w:right w:val="none" w:sz="0" w:space="0" w:color="auto"/>
      </w:divBdr>
    </w:div>
    <w:div w:id="1825971042">
      <w:bodyDiv w:val="1"/>
      <w:marLeft w:val="0"/>
      <w:marRight w:val="0"/>
      <w:marTop w:val="0"/>
      <w:marBottom w:val="0"/>
      <w:divBdr>
        <w:top w:val="none" w:sz="0" w:space="0" w:color="auto"/>
        <w:left w:val="none" w:sz="0" w:space="0" w:color="auto"/>
        <w:bottom w:val="none" w:sz="0" w:space="0" w:color="auto"/>
        <w:right w:val="none" w:sz="0" w:space="0" w:color="auto"/>
      </w:divBdr>
    </w:div>
    <w:div w:id="1826968130">
      <w:bodyDiv w:val="1"/>
      <w:marLeft w:val="0"/>
      <w:marRight w:val="0"/>
      <w:marTop w:val="0"/>
      <w:marBottom w:val="0"/>
      <w:divBdr>
        <w:top w:val="none" w:sz="0" w:space="0" w:color="auto"/>
        <w:left w:val="none" w:sz="0" w:space="0" w:color="auto"/>
        <w:bottom w:val="none" w:sz="0" w:space="0" w:color="auto"/>
        <w:right w:val="none" w:sz="0" w:space="0" w:color="auto"/>
      </w:divBdr>
    </w:div>
    <w:div w:id="1827085860">
      <w:bodyDiv w:val="1"/>
      <w:marLeft w:val="0"/>
      <w:marRight w:val="0"/>
      <w:marTop w:val="0"/>
      <w:marBottom w:val="0"/>
      <w:divBdr>
        <w:top w:val="none" w:sz="0" w:space="0" w:color="auto"/>
        <w:left w:val="none" w:sz="0" w:space="0" w:color="auto"/>
        <w:bottom w:val="none" w:sz="0" w:space="0" w:color="auto"/>
        <w:right w:val="none" w:sz="0" w:space="0" w:color="auto"/>
      </w:divBdr>
    </w:div>
    <w:div w:id="1828743405">
      <w:bodyDiv w:val="1"/>
      <w:marLeft w:val="0"/>
      <w:marRight w:val="0"/>
      <w:marTop w:val="0"/>
      <w:marBottom w:val="0"/>
      <w:divBdr>
        <w:top w:val="none" w:sz="0" w:space="0" w:color="auto"/>
        <w:left w:val="none" w:sz="0" w:space="0" w:color="auto"/>
        <w:bottom w:val="none" w:sz="0" w:space="0" w:color="auto"/>
        <w:right w:val="none" w:sz="0" w:space="0" w:color="auto"/>
      </w:divBdr>
    </w:div>
    <w:div w:id="1829250332">
      <w:bodyDiv w:val="1"/>
      <w:marLeft w:val="0"/>
      <w:marRight w:val="0"/>
      <w:marTop w:val="0"/>
      <w:marBottom w:val="0"/>
      <w:divBdr>
        <w:top w:val="none" w:sz="0" w:space="0" w:color="auto"/>
        <w:left w:val="none" w:sz="0" w:space="0" w:color="auto"/>
        <w:bottom w:val="none" w:sz="0" w:space="0" w:color="auto"/>
        <w:right w:val="none" w:sz="0" w:space="0" w:color="auto"/>
      </w:divBdr>
    </w:div>
    <w:div w:id="1829250917">
      <w:bodyDiv w:val="1"/>
      <w:marLeft w:val="0"/>
      <w:marRight w:val="0"/>
      <w:marTop w:val="0"/>
      <w:marBottom w:val="0"/>
      <w:divBdr>
        <w:top w:val="none" w:sz="0" w:space="0" w:color="auto"/>
        <w:left w:val="none" w:sz="0" w:space="0" w:color="auto"/>
        <w:bottom w:val="none" w:sz="0" w:space="0" w:color="auto"/>
        <w:right w:val="none" w:sz="0" w:space="0" w:color="auto"/>
      </w:divBdr>
    </w:div>
    <w:div w:id="1829323712">
      <w:bodyDiv w:val="1"/>
      <w:marLeft w:val="0"/>
      <w:marRight w:val="0"/>
      <w:marTop w:val="0"/>
      <w:marBottom w:val="0"/>
      <w:divBdr>
        <w:top w:val="none" w:sz="0" w:space="0" w:color="auto"/>
        <w:left w:val="none" w:sz="0" w:space="0" w:color="auto"/>
        <w:bottom w:val="none" w:sz="0" w:space="0" w:color="auto"/>
        <w:right w:val="none" w:sz="0" w:space="0" w:color="auto"/>
      </w:divBdr>
    </w:div>
    <w:div w:id="1829596174">
      <w:bodyDiv w:val="1"/>
      <w:marLeft w:val="0"/>
      <w:marRight w:val="0"/>
      <w:marTop w:val="0"/>
      <w:marBottom w:val="0"/>
      <w:divBdr>
        <w:top w:val="none" w:sz="0" w:space="0" w:color="auto"/>
        <w:left w:val="none" w:sz="0" w:space="0" w:color="auto"/>
        <w:bottom w:val="none" w:sz="0" w:space="0" w:color="auto"/>
        <w:right w:val="none" w:sz="0" w:space="0" w:color="auto"/>
      </w:divBdr>
    </w:div>
    <w:div w:id="1829977924">
      <w:bodyDiv w:val="1"/>
      <w:marLeft w:val="0"/>
      <w:marRight w:val="0"/>
      <w:marTop w:val="0"/>
      <w:marBottom w:val="0"/>
      <w:divBdr>
        <w:top w:val="none" w:sz="0" w:space="0" w:color="auto"/>
        <w:left w:val="none" w:sz="0" w:space="0" w:color="auto"/>
        <w:bottom w:val="none" w:sz="0" w:space="0" w:color="auto"/>
        <w:right w:val="none" w:sz="0" w:space="0" w:color="auto"/>
      </w:divBdr>
    </w:div>
    <w:div w:id="1830173335">
      <w:bodyDiv w:val="1"/>
      <w:marLeft w:val="0"/>
      <w:marRight w:val="0"/>
      <w:marTop w:val="0"/>
      <w:marBottom w:val="0"/>
      <w:divBdr>
        <w:top w:val="none" w:sz="0" w:space="0" w:color="auto"/>
        <w:left w:val="none" w:sz="0" w:space="0" w:color="auto"/>
        <w:bottom w:val="none" w:sz="0" w:space="0" w:color="auto"/>
        <w:right w:val="none" w:sz="0" w:space="0" w:color="auto"/>
      </w:divBdr>
    </w:div>
    <w:div w:id="1830630574">
      <w:bodyDiv w:val="1"/>
      <w:marLeft w:val="0"/>
      <w:marRight w:val="0"/>
      <w:marTop w:val="0"/>
      <w:marBottom w:val="0"/>
      <w:divBdr>
        <w:top w:val="none" w:sz="0" w:space="0" w:color="auto"/>
        <w:left w:val="none" w:sz="0" w:space="0" w:color="auto"/>
        <w:bottom w:val="none" w:sz="0" w:space="0" w:color="auto"/>
        <w:right w:val="none" w:sz="0" w:space="0" w:color="auto"/>
      </w:divBdr>
    </w:div>
    <w:div w:id="1830824333">
      <w:bodyDiv w:val="1"/>
      <w:marLeft w:val="0"/>
      <w:marRight w:val="0"/>
      <w:marTop w:val="0"/>
      <w:marBottom w:val="0"/>
      <w:divBdr>
        <w:top w:val="none" w:sz="0" w:space="0" w:color="auto"/>
        <w:left w:val="none" w:sz="0" w:space="0" w:color="auto"/>
        <w:bottom w:val="none" w:sz="0" w:space="0" w:color="auto"/>
        <w:right w:val="none" w:sz="0" w:space="0" w:color="auto"/>
      </w:divBdr>
    </w:div>
    <w:div w:id="1831141486">
      <w:bodyDiv w:val="1"/>
      <w:marLeft w:val="0"/>
      <w:marRight w:val="0"/>
      <w:marTop w:val="0"/>
      <w:marBottom w:val="0"/>
      <w:divBdr>
        <w:top w:val="none" w:sz="0" w:space="0" w:color="auto"/>
        <w:left w:val="none" w:sz="0" w:space="0" w:color="auto"/>
        <w:bottom w:val="none" w:sz="0" w:space="0" w:color="auto"/>
        <w:right w:val="none" w:sz="0" w:space="0" w:color="auto"/>
      </w:divBdr>
    </w:div>
    <w:div w:id="1831673577">
      <w:bodyDiv w:val="1"/>
      <w:marLeft w:val="0"/>
      <w:marRight w:val="0"/>
      <w:marTop w:val="0"/>
      <w:marBottom w:val="0"/>
      <w:divBdr>
        <w:top w:val="none" w:sz="0" w:space="0" w:color="auto"/>
        <w:left w:val="none" w:sz="0" w:space="0" w:color="auto"/>
        <w:bottom w:val="none" w:sz="0" w:space="0" w:color="auto"/>
        <w:right w:val="none" w:sz="0" w:space="0" w:color="auto"/>
      </w:divBdr>
    </w:div>
    <w:div w:id="1834182746">
      <w:bodyDiv w:val="1"/>
      <w:marLeft w:val="0"/>
      <w:marRight w:val="0"/>
      <w:marTop w:val="0"/>
      <w:marBottom w:val="0"/>
      <w:divBdr>
        <w:top w:val="none" w:sz="0" w:space="0" w:color="auto"/>
        <w:left w:val="none" w:sz="0" w:space="0" w:color="auto"/>
        <w:bottom w:val="none" w:sz="0" w:space="0" w:color="auto"/>
        <w:right w:val="none" w:sz="0" w:space="0" w:color="auto"/>
      </w:divBdr>
    </w:div>
    <w:div w:id="1834949391">
      <w:bodyDiv w:val="1"/>
      <w:marLeft w:val="0"/>
      <w:marRight w:val="0"/>
      <w:marTop w:val="0"/>
      <w:marBottom w:val="0"/>
      <w:divBdr>
        <w:top w:val="none" w:sz="0" w:space="0" w:color="auto"/>
        <w:left w:val="none" w:sz="0" w:space="0" w:color="auto"/>
        <w:bottom w:val="none" w:sz="0" w:space="0" w:color="auto"/>
        <w:right w:val="none" w:sz="0" w:space="0" w:color="auto"/>
      </w:divBdr>
    </w:div>
    <w:div w:id="1836261069">
      <w:bodyDiv w:val="1"/>
      <w:marLeft w:val="0"/>
      <w:marRight w:val="0"/>
      <w:marTop w:val="0"/>
      <w:marBottom w:val="0"/>
      <w:divBdr>
        <w:top w:val="none" w:sz="0" w:space="0" w:color="auto"/>
        <w:left w:val="none" w:sz="0" w:space="0" w:color="auto"/>
        <w:bottom w:val="none" w:sz="0" w:space="0" w:color="auto"/>
        <w:right w:val="none" w:sz="0" w:space="0" w:color="auto"/>
      </w:divBdr>
    </w:div>
    <w:div w:id="1836415551">
      <w:bodyDiv w:val="1"/>
      <w:marLeft w:val="0"/>
      <w:marRight w:val="0"/>
      <w:marTop w:val="0"/>
      <w:marBottom w:val="0"/>
      <w:divBdr>
        <w:top w:val="none" w:sz="0" w:space="0" w:color="auto"/>
        <w:left w:val="none" w:sz="0" w:space="0" w:color="auto"/>
        <w:bottom w:val="none" w:sz="0" w:space="0" w:color="auto"/>
        <w:right w:val="none" w:sz="0" w:space="0" w:color="auto"/>
      </w:divBdr>
    </w:div>
    <w:div w:id="1836846780">
      <w:bodyDiv w:val="1"/>
      <w:marLeft w:val="0"/>
      <w:marRight w:val="0"/>
      <w:marTop w:val="0"/>
      <w:marBottom w:val="0"/>
      <w:divBdr>
        <w:top w:val="none" w:sz="0" w:space="0" w:color="auto"/>
        <w:left w:val="none" w:sz="0" w:space="0" w:color="auto"/>
        <w:bottom w:val="none" w:sz="0" w:space="0" w:color="auto"/>
        <w:right w:val="none" w:sz="0" w:space="0" w:color="auto"/>
      </w:divBdr>
    </w:div>
    <w:div w:id="1838108141">
      <w:bodyDiv w:val="1"/>
      <w:marLeft w:val="0"/>
      <w:marRight w:val="0"/>
      <w:marTop w:val="0"/>
      <w:marBottom w:val="0"/>
      <w:divBdr>
        <w:top w:val="none" w:sz="0" w:space="0" w:color="auto"/>
        <w:left w:val="none" w:sz="0" w:space="0" w:color="auto"/>
        <w:bottom w:val="none" w:sz="0" w:space="0" w:color="auto"/>
        <w:right w:val="none" w:sz="0" w:space="0" w:color="auto"/>
      </w:divBdr>
    </w:div>
    <w:div w:id="1838573208">
      <w:bodyDiv w:val="1"/>
      <w:marLeft w:val="0"/>
      <w:marRight w:val="0"/>
      <w:marTop w:val="0"/>
      <w:marBottom w:val="0"/>
      <w:divBdr>
        <w:top w:val="none" w:sz="0" w:space="0" w:color="auto"/>
        <w:left w:val="none" w:sz="0" w:space="0" w:color="auto"/>
        <w:bottom w:val="none" w:sz="0" w:space="0" w:color="auto"/>
        <w:right w:val="none" w:sz="0" w:space="0" w:color="auto"/>
      </w:divBdr>
    </w:div>
    <w:div w:id="1840654335">
      <w:bodyDiv w:val="1"/>
      <w:marLeft w:val="0"/>
      <w:marRight w:val="0"/>
      <w:marTop w:val="0"/>
      <w:marBottom w:val="0"/>
      <w:divBdr>
        <w:top w:val="none" w:sz="0" w:space="0" w:color="auto"/>
        <w:left w:val="none" w:sz="0" w:space="0" w:color="auto"/>
        <w:bottom w:val="none" w:sz="0" w:space="0" w:color="auto"/>
        <w:right w:val="none" w:sz="0" w:space="0" w:color="auto"/>
      </w:divBdr>
    </w:div>
    <w:div w:id="1841191823">
      <w:bodyDiv w:val="1"/>
      <w:marLeft w:val="0"/>
      <w:marRight w:val="0"/>
      <w:marTop w:val="0"/>
      <w:marBottom w:val="0"/>
      <w:divBdr>
        <w:top w:val="none" w:sz="0" w:space="0" w:color="auto"/>
        <w:left w:val="none" w:sz="0" w:space="0" w:color="auto"/>
        <w:bottom w:val="none" w:sz="0" w:space="0" w:color="auto"/>
        <w:right w:val="none" w:sz="0" w:space="0" w:color="auto"/>
      </w:divBdr>
    </w:div>
    <w:div w:id="1842117916">
      <w:bodyDiv w:val="1"/>
      <w:marLeft w:val="0"/>
      <w:marRight w:val="0"/>
      <w:marTop w:val="0"/>
      <w:marBottom w:val="0"/>
      <w:divBdr>
        <w:top w:val="none" w:sz="0" w:space="0" w:color="auto"/>
        <w:left w:val="none" w:sz="0" w:space="0" w:color="auto"/>
        <w:bottom w:val="none" w:sz="0" w:space="0" w:color="auto"/>
        <w:right w:val="none" w:sz="0" w:space="0" w:color="auto"/>
      </w:divBdr>
    </w:div>
    <w:div w:id="1842351403">
      <w:bodyDiv w:val="1"/>
      <w:marLeft w:val="0"/>
      <w:marRight w:val="0"/>
      <w:marTop w:val="0"/>
      <w:marBottom w:val="0"/>
      <w:divBdr>
        <w:top w:val="none" w:sz="0" w:space="0" w:color="auto"/>
        <w:left w:val="none" w:sz="0" w:space="0" w:color="auto"/>
        <w:bottom w:val="none" w:sz="0" w:space="0" w:color="auto"/>
        <w:right w:val="none" w:sz="0" w:space="0" w:color="auto"/>
      </w:divBdr>
    </w:div>
    <w:div w:id="1842551155">
      <w:bodyDiv w:val="1"/>
      <w:marLeft w:val="0"/>
      <w:marRight w:val="0"/>
      <w:marTop w:val="0"/>
      <w:marBottom w:val="0"/>
      <w:divBdr>
        <w:top w:val="none" w:sz="0" w:space="0" w:color="auto"/>
        <w:left w:val="none" w:sz="0" w:space="0" w:color="auto"/>
        <w:bottom w:val="none" w:sz="0" w:space="0" w:color="auto"/>
        <w:right w:val="none" w:sz="0" w:space="0" w:color="auto"/>
      </w:divBdr>
    </w:div>
    <w:div w:id="1844004792">
      <w:bodyDiv w:val="1"/>
      <w:marLeft w:val="0"/>
      <w:marRight w:val="0"/>
      <w:marTop w:val="0"/>
      <w:marBottom w:val="0"/>
      <w:divBdr>
        <w:top w:val="none" w:sz="0" w:space="0" w:color="auto"/>
        <w:left w:val="none" w:sz="0" w:space="0" w:color="auto"/>
        <w:bottom w:val="none" w:sz="0" w:space="0" w:color="auto"/>
        <w:right w:val="none" w:sz="0" w:space="0" w:color="auto"/>
      </w:divBdr>
    </w:div>
    <w:div w:id="1845051342">
      <w:bodyDiv w:val="1"/>
      <w:marLeft w:val="0"/>
      <w:marRight w:val="0"/>
      <w:marTop w:val="0"/>
      <w:marBottom w:val="0"/>
      <w:divBdr>
        <w:top w:val="none" w:sz="0" w:space="0" w:color="auto"/>
        <w:left w:val="none" w:sz="0" w:space="0" w:color="auto"/>
        <w:bottom w:val="none" w:sz="0" w:space="0" w:color="auto"/>
        <w:right w:val="none" w:sz="0" w:space="0" w:color="auto"/>
      </w:divBdr>
    </w:div>
    <w:div w:id="1845824566">
      <w:bodyDiv w:val="1"/>
      <w:marLeft w:val="0"/>
      <w:marRight w:val="0"/>
      <w:marTop w:val="0"/>
      <w:marBottom w:val="0"/>
      <w:divBdr>
        <w:top w:val="none" w:sz="0" w:space="0" w:color="auto"/>
        <w:left w:val="none" w:sz="0" w:space="0" w:color="auto"/>
        <w:bottom w:val="none" w:sz="0" w:space="0" w:color="auto"/>
        <w:right w:val="none" w:sz="0" w:space="0" w:color="auto"/>
      </w:divBdr>
    </w:div>
    <w:div w:id="1846552829">
      <w:bodyDiv w:val="1"/>
      <w:marLeft w:val="0"/>
      <w:marRight w:val="0"/>
      <w:marTop w:val="0"/>
      <w:marBottom w:val="0"/>
      <w:divBdr>
        <w:top w:val="none" w:sz="0" w:space="0" w:color="auto"/>
        <w:left w:val="none" w:sz="0" w:space="0" w:color="auto"/>
        <w:bottom w:val="none" w:sz="0" w:space="0" w:color="auto"/>
        <w:right w:val="none" w:sz="0" w:space="0" w:color="auto"/>
      </w:divBdr>
    </w:div>
    <w:div w:id="1847672696">
      <w:bodyDiv w:val="1"/>
      <w:marLeft w:val="0"/>
      <w:marRight w:val="0"/>
      <w:marTop w:val="0"/>
      <w:marBottom w:val="0"/>
      <w:divBdr>
        <w:top w:val="none" w:sz="0" w:space="0" w:color="auto"/>
        <w:left w:val="none" w:sz="0" w:space="0" w:color="auto"/>
        <w:bottom w:val="none" w:sz="0" w:space="0" w:color="auto"/>
        <w:right w:val="none" w:sz="0" w:space="0" w:color="auto"/>
      </w:divBdr>
    </w:div>
    <w:div w:id="1848056407">
      <w:bodyDiv w:val="1"/>
      <w:marLeft w:val="0"/>
      <w:marRight w:val="0"/>
      <w:marTop w:val="0"/>
      <w:marBottom w:val="0"/>
      <w:divBdr>
        <w:top w:val="none" w:sz="0" w:space="0" w:color="auto"/>
        <w:left w:val="none" w:sz="0" w:space="0" w:color="auto"/>
        <w:bottom w:val="none" w:sz="0" w:space="0" w:color="auto"/>
        <w:right w:val="none" w:sz="0" w:space="0" w:color="auto"/>
      </w:divBdr>
    </w:div>
    <w:div w:id="1848861869">
      <w:bodyDiv w:val="1"/>
      <w:marLeft w:val="0"/>
      <w:marRight w:val="0"/>
      <w:marTop w:val="0"/>
      <w:marBottom w:val="0"/>
      <w:divBdr>
        <w:top w:val="none" w:sz="0" w:space="0" w:color="auto"/>
        <w:left w:val="none" w:sz="0" w:space="0" w:color="auto"/>
        <w:bottom w:val="none" w:sz="0" w:space="0" w:color="auto"/>
        <w:right w:val="none" w:sz="0" w:space="0" w:color="auto"/>
      </w:divBdr>
    </w:div>
    <w:div w:id="1849834401">
      <w:bodyDiv w:val="1"/>
      <w:marLeft w:val="0"/>
      <w:marRight w:val="0"/>
      <w:marTop w:val="0"/>
      <w:marBottom w:val="0"/>
      <w:divBdr>
        <w:top w:val="none" w:sz="0" w:space="0" w:color="auto"/>
        <w:left w:val="none" w:sz="0" w:space="0" w:color="auto"/>
        <w:bottom w:val="none" w:sz="0" w:space="0" w:color="auto"/>
        <w:right w:val="none" w:sz="0" w:space="0" w:color="auto"/>
      </w:divBdr>
    </w:div>
    <w:div w:id="1850291416">
      <w:bodyDiv w:val="1"/>
      <w:marLeft w:val="0"/>
      <w:marRight w:val="0"/>
      <w:marTop w:val="0"/>
      <w:marBottom w:val="0"/>
      <w:divBdr>
        <w:top w:val="none" w:sz="0" w:space="0" w:color="auto"/>
        <w:left w:val="none" w:sz="0" w:space="0" w:color="auto"/>
        <w:bottom w:val="none" w:sz="0" w:space="0" w:color="auto"/>
        <w:right w:val="none" w:sz="0" w:space="0" w:color="auto"/>
      </w:divBdr>
    </w:div>
    <w:div w:id="1851871618">
      <w:bodyDiv w:val="1"/>
      <w:marLeft w:val="0"/>
      <w:marRight w:val="0"/>
      <w:marTop w:val="0"/>
      <w:marBottom w:val="0"/>
      <w:divBdr>
        <w:top w:val="none" w:sz="0" w:space="0" w:color="auto"/>
        <w:left w:val="none" w:sz="0" w:space="0" w:color="auto"/>
        <w:bottom w:val="none" w:sz="0" w:space="0" w:color="auto"/>
        <w:right w:val="none" w:sz="0" w:space="0" w:color="auto"/>
      </w:divBdr>
    </w:div>
    <w:div w:id="1853956043">
      <w:bodyDiv w:val="1"/>
      <w:marLeft w:val="0"/>
      <w:marRight w:val="0"/>
      <w:marTop w:val="0"/>
      <w:marBottom w:val="0"/>
      <w:divBdr>
        <w:top w:val="none" w:sz="0" w:space="0" w:color="auto"/>
        <w:left w:val="none" w:sz="0" w:space="0" w:color="auto"/>
        <w:bottom w:val="none" w:sz="0" w:space="0" w:color="auto"/>
        <w:right w:val="none" w:sz="0" w:space="0" w:color="auto"/>
      </w:divBdr>
    </w:div>
    <w:div w:id="1854493299">
      <w:bodyDiv w:val="1"/>
      <w:marLeft w:val="0"/>
      <w:marRight w:val="0"/>
      <w:marTop w:val="0"/>
      <w:marBottom w:val="0"/>
      <w:divBdr>
        <w:top w:val="none" w:sz="0" w:space="0" w:color="auto"/>
        <w:left w:val="none" w:sz="0" w:space="0" w:color="auto"/>
        <w:bottom w:val="none" w:sz="0" w:space="0" w:color="auto"/>
        <w:right w:val="none" w:sz="0" w:space="0" w:color="auto"/>
      </w:divBdr>
    </w:div>
    <w:div w:id="1854563653">
      <w:bodyDiv w:val="1"/>
      <w:marLeft w:val="0"/>
      <w:marRight w:val="0"/>
      <w:marTop w:val="0"/>
      <w:marBottom w:val="0"/>
      <w:divBdr>
        <w:top w:val="none" w:sz="0" w:space="0" w:color="auto"/>
        <w:left w:val="none" w:sz="0" w:space="0" w:color="auto"/>
        <w:bottom w:val="none" w:sz="0" w:space="0" w:color="auto"/>
        <w:right w:val="none" w:sz="0" w:space="0" w:color="auto"/>
      </w:divBdr>
    </w:div>
    <w:div w:id="1855029187">
      <w:bodyDiv w:val="1"/>
      <w:marLeft w:val="0"/>
      <w:marRight w:val="0"/>
      <w:marTop w:val="0"/>
      <w:marBottom w:val="0"/>
      <w:divBdr>
        <w:top w:val="none" w:sz="0" w:space="0" w:color="auto"/>
        <w:left w:val="none" w:sz="0" w:space="0" w:color="auto"/>
        <w:bottom w:val="none" w:sz="0" w:space="0" w:color="auto"/>
        <w:right w:val="none" w:sz="0" w:space="0" w:color="auto"/>
      </w:divBdr>
    </w:div>
    <w:div w:id="1856533135">
      <w:bodyDiv w:val="1"/>
      <w:marLeft w:val="0"/>
      <w:marRight w:val="0"/>
      <w:marTop w:val="0"/>
      <w:marBottom w:val="0"/>
      <w:divBdr>
        <w:top w:val="none" w:sz="0" w:space="0" w:color="auto"/>
        <w:left w:val="none" w:sz="0" w:space="0" w:color="auto"/>
        <w:bottom w:val="none" w:sz="0" w:space="0" w:color="auto"/>
        <w:right w:val="none" w:sz="0" w:space="0" w:color="auto"/>
      </w:divBdr>
    </w:div>
    <w:div w:id="1857957538">
      <w:bodyDiv w:val="1"/>
      <w:marLeft w:val="0"/>
      <w:marRight w:val="0"/>
      <w:marTop w:val="0"/>
      <w:marBottom w:val="0"/>
      <w:divBdr>
        <w:top w:val="none" w:sz="0" w:space="0" w:color="auto"/>
        <w:left w:val="none" w:sz="0" w:space="0" w:color="auto"/>
        <w:bottom w:val="none" w:sz="0" w:space="0" w:color="auto"/>
        <w:right w:val="none" w:sz="0" w:space="0" w:color="auto"/>
      </w:divBdr>
    </w:div>
    <w:div w:id="1858690807">
      <w:bodyDiv w:val="1"/>
      <w:marLeft w:val="0"/>
      <w:marRight w:val="0"/>
      <w:marTop w:val="0"/>
      <w:marBottom w:val="0"/>
      <w:divBdr>
        <w:top w:val="none" w:sz="0" w:space="0" w:color="auto"/>
        <w:left w:val="none" w:sz="0" w:space="0" w:color="auto"/>
        <w:bottom w:val="none" w:sz="0" w:space="0" w:color="auto"/>
        <w:right w:val="none" w:sz="0" w:space="0" w:color="auto"/>
      </w:divBdr>
    </w:div>
    <w:div w:id="1859345656">
      <w:bodyDiv w:val="1"/>
      <w:marLeft w:val="0"/>
      <w:marRight w:val="0"/>
      <w:marTop w:val="0"/>
      <w:marBottom w:val="0"/>
      <w:divBdr>
        <w:top w:val="none" w:sz="0" w:space="0" w:color="auto"/>
        <w:left w:val="none" w:sz="0" w:space="0" w:color="auto"/>
        <w:bottom w:val="none" w:sz="0" w:space="0" w:color="auto"/>
        <w:right w:val="none" w:sz="0" w:space="0" w:color="auto"/>
      </w:divBdr>
    </w:div>
    <w:div w:id="1860699326">
      <w:bodyDiv w:val="1"/>
      <w:marLeft w:val="0"/>
      <w:marRight w:val="0"/>
      <w:marTop w:val="0"/>
      <w:marBottom w:val="0"/>
      <w:divBdr>
        <w:top w:val="none" w:sz="0" w:space="0" w:color="auto"/>
        <w:left w:val="none" w:sz="0" w:space="0" w:color="auto"/>
        <w:bottom w:val="none" w:sz="0" w:space="0" w:color="auto"/>
        <w:right w:val="none" w:sz="0" w:space="0" w:color="auto"/>
      </w:divBdr>
    </w:div>
    <w:div w:id="1860970181">
      <w:bodyDiv w:val="1"/>
      <w:marLeft w:val="0"/>
      <w:marRight w:val="0"/>
      <w:marTop w:val="0"/>
      <w:marBottom w:val="0"/>
      <w:divBdr>
        <w:top w:val="none" w:sz="0" w:space="0" w:color="auto"/>
        <w:left w:val="none" w:sz="0" w:space="0" w:color="auto"/>
        <w:bottom w:val="none" w:sz="0" w:space="0" w:color="auto"/>
        <w:right w:val="none" w:sz="0" w:space="0" w:color="auto"/>
      </w:divBdr>
    </w:div>
    <w:div w:id="1863856992">
      <w:bodyDiv w:val="1"/>
      <w:marLeft w:val="0"/>
      <w:marRight w:val="0"/>
      <w:marTop w:val="0"/>
      <w:marBottom w:val="0"/>
      <w:divBdr>
        <w:top w:val="none" w:sz="0" w:space="0" w:color="auto"/>
        <w:left w:val="none" w:sz="0" w:space="0" w:color="auto"/>
        <w:bottom w:val="none" w:sz="0" w:space="0" w:color="auto"/>
        <w:right w:val="none" w:sz="0" w:space="0" w:color="auto"/>
      </w:divBdr>
    </w:div>
    <w:div w:id="1865092364">
      <w:bodyDiv w:val="1"/>
      <w:marLeft w:val="0"/>
      <w:marRight w:val="0"/>
      <w:marTop w:val="0"/>
      <w:marBottom w:val="0"/>
      <w:divBdr>
        <w:top w:val="none" w:sz="0" w:space="0" w:color="auto"/>
        <w:left w:val="none" w:sz="0" w:space="0" w:color="auto"/>
        <w:bottom w:val="none" w:sz="0" w:space="0" w:color="auto"/>
        <w:right w:val="none" w:sz="0" w:space="0" w:color="auto"/>
      </w:divBdr>
    </w:div>
    <w:div w:id="1866864275">
      <w:bodyDiv w:val="1"/>
      <w:marLeft w:val="0"/>
      <w:marRight w:val="0"/>
      <w:marTop w:val="0"/>
      <w:marBottom w:val="0"/>
      <w:divBdr>
        <w:top w:val="none" w:sz="0" w:space="0" w:color="auto"/>
        <w:left w:val="none" w:sz="0" w:space="0" w:color="auto"/>
        <w:bottom w:val="none" w:sz="0" w:space="0" w:color="auto"/>
        <w:right w:val="none" w:sz="0" w:space="0" w:color="auto"/>
      </w:divBdr>
    </w:div>
    <w:div w:id="1867400715">
      <w:bodyDiv w:val="1"/>
      <w:marLeft w:val="0"/>
      <w:marRight w:val="0"/>
      <w:marTop w:val="0"/>
      <w:marBottom w:val="0"/>
      <w:divBdr>
        <w:top w:val="none" w:sz="0" w:space="0" w:color="auto"/>
        <w:left w:val="none" w:sz="0" w:space="0" w:color="auto"/>
        <w:bottom w:val="none" w:sz="0" w:space="0" w:color="auto"/>
        <w:right w:val="none" w:sz="0" w:space="0" w:color="auto"/>
      </w:divBdr>
    </w:div>
    <w:div w:id="1868521384">
      <w:bodyDiv w:val="1"/>
      <w:marLeft w:val="0"/>
      <w:marRight w:val="0"/>
      <w:marTop w:val="0"/>
      <w:marBottom w:val="0"/>
      <w:divBdr>
        <w:top w:val="none" w:sz="0" w:space="0" w:color="auto"/>
        <w:left w:val="none" w:sz="0" w:space="0" w:color="auto"/>
        <w:bottom w:val="none" w:sz="0" w:space="0" w:color="auto"/>
        <w:right w:val="none" w:sz="0" w:space="0" w:color="auto"/>
      </w:divBdr>
    </w:div>
    <w:div w:id="1869373680">
      <w:bodyDiv w:val="1"/>
      <w:marLeft w:val="0"/>
      <w:marRight w:val="0"/>
      <w:marTop w:val="0"/>
      <w:marBottom w:val="0"/>
      <w:divBdr>
        <w:top w:val="none" w:sz="0" w:space="0" w:color="auto"/>
        <w:left w:val="none" w:sz="0" w:space="0" w:color="auto"/>
        <w:bottom w:val="none" w:sz="0" w:space="0" w:color="auto"/>
        <w:right w:val="none" w:sz="0" w:space="0" w:color="auto"/>
      </w:divBdr>
    </w:div>
    <w:div w:id="1870868882">
      <w:bodyDiv w:val="1"/>
      <w:marLeft w:val="0"/>
      <w:marRight w:val="0"/>
      <w:marTop w:val="0"/>
      <w:marBottom w:val="0"/>
      <w:divBdr>
        <w:top w:val="none" w:sz="0" w:space="0" w:color="auto"/>
        <w:left w:val="none" w:sz="0" w:space="0" w:color="auto"/>
        <w:bottom w:val="none" w:sz="0" w:space="0" w:color="auto"/>
        <w:right w:val="none" w:sz="0" w:space="0" w:color="auto"/>
      </w:divBdr>
    </w:div>
    <w:div w:id="1872112115">
      <w:bodyDiv w:val="1"/>
      <w:marLeft w:val="0"/>
      <w:marRight w:val="0"/>
      <w:marTop w:val="0"/>
      <w:marBottom w:val="0"/>
      <w:divBdr>
        <w:top w:val="none" w:sz="0" w:space="0" w:color="auto"/>
        <w:left w:val="none" w:sz="0" w:space="0" w:color="auto"/>
        <w:bottom w:val="none" w:sz="0" w:space="0" w:color="auto"/>
        <w:right w:val="none" w:sz="0" w:space="0" w:color="auto"/>
      </w:divBdr>
    </w:div>
    <w:div w:id="1872647431">
      <w:bodyDiv w:val="1"/>
      <w:marLeft w:val="0"/>
      <w:marRight w:val="0"/>
      <w:marTop w:val="0"/>
      <w:marBottom w:val="0"/>
      <w:divBdr>
        <w:top w:val="none" w:sz="0" w:space="0" w:color="auto"/>
        <w:left w:val="none" w:sz="0" w:space="0" w:color="auto"/>
        <w:bottom w:val="none" w:sz="0" w:space="0" w:color="auto"/>
        <w:right w:val="none" w:sz="0" w:space="0" w:color="auto"/>
      </w:divBdr>
    </w:div>
    <w:div w:id="1873566691">
      <w:bodyDiv w:val="1"/>
      <w:marLeft w:val="0"/>
      <w:marRight w:val="0"/>
      <w:marTop w:val="0"/>
      <w:marBottom w:val="0"/>
      <w:divBdr>
        <w:top w:val="none" w:sz="0" w:space="0" w:color="auto"/>
        <w:left w:val="none" w:sz="0" w:space="0" w:color="auto"/>
        <w:bottom w:val="none" w:sz="0" w:space="0" w:color="auto"/>
        <w:right w:val="none" w:sz="0" w:space="0" w:color="auto"/>
      </w:divBdr>
    </w:div>
    <w:div w:id="1874463767">
      <w:bodyDiv w:val="1"/>
      <w:marLeft w:val="0"/>
      <w:marRight w:val="0"/>
      <w:marTop w:val="0"/>
      <w:marBottom w:val="0"/>
      <w:divBdr>
        <w:top w:val="none" w:sz="0" w:space="0" w:color="auto"/>
        <w:left w:val="none" w:sz="0" w:space="0" w:color="auto"/>
        <w:bottom w:val="none" w:sz="0" w:space="0" w:color="auto"/>
        <w:right w:val="none" w:sz="0" w:space="0" w:color="auto"/>
      </w:divBdr>
    </w:div>
    <w:div w:id="1877036652">
      <w:bodyDiv w:val="1"/>
      <w:marLeft w:val="0"/>
      <w:marRight w:val="0"/>
      <w:marTop w:val="0"/>
      <w:marBottom w:val="0"/>
      <w:divBdr>
        <w:top w:val="none" w:sz="0" w:space="0" w:color="auto"/>
        <w:left w:val="none" w:sz="0" w:space="0" w:color="auto"/>
        <w:bottom w:val="none" w:sz="0" w:space="0" w:color="auto"/>
        <w:right w:val="none" w:sz="0" w:space="0" w:color="auto"/>
      </w:divBdr>
    </w:div>
    <w:div w:id="1877698634">
      <w:bodyDiv w:val="1"/>
      <w:marLeft w:val="0"/>
      <w:marRight w:val="0"/>
      <w:marTop w:val="0"/>
      <w:marBottom w:val="0"/>
      <w:divBdr>
        <w:top w:val="none" w:sz="0" w:space="0" w:color="auto"/>
        <w:left w:val="none" w:sz="0" w:space="0" w:color="auto"/>
        <w:bottom w:val="none" w:sz="0" w:space="0" w:color="auto"/>
        <w:right w:val="none" w:sz="0" w:space="0" w:color="auto"/>
      </w:divBdr>
    </w:div>
    <w:div w:id="1878081903">
      <w:bodyDiv w:val="1"/>
      <w:marLeft w:val="0"/>
      <w:marRight w:val="0"/>
      <w:marTop w:val="0"/>
      <w:marBottom w:val="0"/>
      <w:divBdr>
        <w:top w:val="none" w:sz="0" w:space="0" w:color="auto"/>
        <w:left w:val="none" w:sz="0" w:space="0" w:color="auto"/>
        <w:bottom w:val="none" w:sz="0" w:space="0" w:color="auto"/>
        <w:right w:val="none" w:sz="0" w:space="0" w:color="auto"/>
      </w:divBdr>
    </w:div>
    <w:div w:id="1879122371">
      <w:bodyDiv w:val="1"/>
      <w:marLeft w:val="0"/>
      <w:marRight w:val="0"/>
      <w:marTop w:val="0"/>
      <w:marBottom w:val="0"/>
      <w:divBdr>
        <w:top w:val="none" w:sz="0" w:space="0" w:color="auto"/>
        <w:left w:val="none" w:sz="0" w:space="0" w:color="auto"/>
        <w:bottom w:val="none" w:sz="0" w:space="0" w:color="auto"/>
        <w:right w:val="none" w:sz="0" w:space="0" w:color="auto"/>
      </w:divBdr>
    </w:div>
    <w:div w:id="1880706747">
      <w:bodyDiv w:val="1"/>
      <w:marLeft w:val="0"/>
      <w:marRight w:val="0"/>
      <w:marTop w:val="0"/>
      <w:marBottom w:val="0"/>
      <w:divBdr>
        <w:top w:val="none" w:sz="0" w:space="0" w:color="auto"/>
        <w:left w:val="none" w:sz="0" w:space="0" w:color="auto"/>
        <w:bottom w:val="none" w:sz="0" w:space="0" w:color="auto"/>
        <w:right w:val="none" w:sz="0" w:space="0" w:color="auto"/>
      </w:divBdr>
    </w:div>
    <w:div w:id="1881630905">
      <w:bodyDiv w:val="1"/>
      <w:marLeft w:val="0"/>
      <w:marRight w:val="0"/>
      <w:marTop w:val="0"/>
      <w:marBottom w:val="0"/>
      <w:divBdr>
        <w:top w:val="none" w:sz="0" w:space="0" w:color="auto"/>
        <w:left w:val="none" w:sz="0" w:space="0" w:color="auto"/>
        <w:bottom w:val="none" w:sz="0" w:space="0" w:color="auto"/>
        <w:right w:val="none" w:sz="0" w:space="0" w:color="auto"/>
      </w:divBdr>
    </w:div>
    <w:div w:id="1881937388">
      <w:bodyDiv w:val="1"/>
      <w:marLeft w:val="0"/>
      <w:marRight w:val="0"/>
      <w:marTop w:val="0"/>
      <w:marBottom w:val="0"/>
      <w:divBdr>
        <w:top w:val="none" w:sz="0" w:space="0" w:color="auto"/>
        <w:left w:val="none" w:sz="0" w:space="0" w:color="auto"/>
        <w:bottom w:val="none" w:sz="0" w:space="0" w:color="auto"/>
        <w:right w:val="none" w:sz="0" w:space="0" w:color="auto"/>
      </w:divBdr>
    </w:div>
    <w:div w:id="1882595915">
      <w:bodyDiv w:val="1"/>
      <w:marLeft w:val="0"/>
      <w:marRight w:val="0"/>
      <w:marTop w:val="0"/>
      <w:marBottom w:val="0"/>
      <w:divBdr>
        <w:top w:val="none" w:sz="0" w:space="0" w:color="auto"/>
        <w:left w:val="none" w:sz="0" w:space="0" w:color="auto"/>
        <w:bottom w:val="none" w:sz="0" w:space="0" w:color="auto"/>
        <w:right w:val="none" w:sz="0" w:space="0" w:color="auto"/>
      </w:divBdr>
    </w:div>
    <w:div w:id="1882667750">
      <w:bodyDiv w:val="1"/>
      <w:marLeft w:val="0"/>
      <w:marRight w:val="0"/>
      <w:marTop w:val="0"/>
      <w:marBottom w:val="0"/>
      <w:divBdr>
        <w:top w:val="none" w:sz="0" w:space="0" w:color="auto"/>
        <w:left w:val="none" w:sz="0" w:space="0" w:color="auto"/>
        <w:bottom w:val="none" w:sz="0" w:space="0" w:color="auto"/>
        <w:right w:val="none" w:sz="0" w:space="0" w:color="auto"/>
      </w:divBdr>
    </w:div>
    <w:div w:id="1882746189">
      <w:bodyDiv w:val="1"/>
      <w:marLeft w:val="0"/>
      <w:marRight w:val="0"/>
      <w:marTop w:val="0"/>
      <w:marBottom w:val="0"/>
      <w:divBdr>
        <w:top w:val="none" w:sz="0" w:space="0" w:color="auto"/>
        <w:left w:val="none" w:sz="0" w:space="0" w:color="auto"/>
        <w:bottom w:val="none" w:sz="0" w:space="0" w:color="auto"/>
        <w:right w:val="none" w:sz="0" w:space="0" w:color="auto"/>
      </w:divBdr>
    </w:div>
    <w:div w:id="1883248980">
      <w:bodyDiv w:val="1"/>
      <w:marLeft w:val="0"/>
      <w:marRight w:val="0"/>
      <w:marTop w:val="0"/>
      <w:marBottom w:val="0"/>
      <w:divBdr>
        <w:top w:val="none" w:sz="0" w:space="0" w:color="auto"/>
        <w:left w:val="none" w:sz="0" w:space="0" w:color="auto"/>
        <w:bottom w:val="none" w:sz="0" w:space="0" w:color="auto"/>
        <w:right w:val="none" w:sz="0" w:space="0" w:color="auto"/>
      </w:divBdr>
    </w:div>
    <w:div w:id="1883864014">
      <w:bodyDiv w:val="1"/>
      <w:marLeft w:val="0"/>
      <w:marRight w:val="0"/>
      <w:marTop w:val="0"/>
      <w:marBottom w:val="0"/>
      <w:divBdr>
        <w:top w:val="none" w:sz="0" w:space="0" w:color="auto"/>
        <w:left w:val="none" w:sz="0" w:space="0" w:color="auto"/>
        <w:bottom w:val="none" w:sz="0" w:space="0" w:color="auto"/>
        <w:right w:val="none" w:sz="0" w:space="0" w:color="auto"/>
      </w:divBdr>
    </w:div>
    <w:div w:id="1885369433">
      <w:bodyDiv w:val="1"/>
      <w:marLeft w:val="0"/>
      <w:marRight w:val="0"/>
      <w:marTop w:val="0"/>
      <w:marBottom w:val="0"/>
      <w:divBdr>
        <w:top w:val="none" w:sz="0" w:space="0" w:color="auto"/>
        <w:left w:val="none" w:sz="0" w:space="0" w:color="auto"/>
        <w:bottom w:val="none" w:sz="0" w:space="0" w:color="auto"/>
        <w:right w:val="none" w:sz="0" w:space="0" w:color="auto"/>
      </w:divBdr>
    </w:div>
    <w:div w:id="1887061915">
      <w:bodyDiv w:val="1"/>
      <w:marLeft w:val="0"/>
      <w:marRight w:val="0"/>
      <w:marTop w:val="0"/>
      <w:marBottom w:val="0"/>
      <w:divBdr>
        <w:top w:val="none" w:sz="0" w:space="0" w:color="auto"/>
        <w:left w:val="none" w:sz="0" w:space="0" w:color="auto"/>
        <w:bottom w:val="none" w:sz="0" w:space="0" w:color="auto"/>
        <w:right w:val="none" w:sz="0" w:space="0" w:color="auto"/>
      </w:divBdr>
    </w:div>
    <w:div w:id="1887132891">
      <w:bodyDiv w:val="1"/>
      <w:marLeft w:val="0"/>
      <w:marRight w:val="0"/>
      <w:marTop w:val="0"/>
      <w:marBottom w:val="0"/>
      <w:divBdr>
        <w:top w:val="none" w:sz="0" w:space="0" w:color="auto"/>
        <w:left w:val="none" w:sz="0" w:space="0" w:color="auto"/>
        <w:bottom w:val="none" w:sz="0" w:space="0" w:color="auto"/>
        <w:right w:val="none" w:sz="0" w:space="0" w:color="auto"/>
      </w:divBdr>
    </w:div>
    <w:div w:id="1889099527">
      <w:bodyDiv w:val="1"/>
      <w:marLeft w:val="0"/>
      <w:marRight w:val="0"/>
      <w:marTop w:val="0"/>
      <w:marBottom w:val="0"/>
      <w:divBdr>
        <w:top w:val="none" w:sz="0" w:space="0" w:color="auto"/>
        <w:left w:val="none" w:sz="0" w:space="0" w:color="auto"/>
        <w:bottom w:val="none" w:sz="0" w:space="0" w:color="auto"/>
        <w:right w:val="none" w:sz="0" w:space="0" w:color="auto"/>
      </w:divBdr>
    </w:div>
    <w:div w:id="1889341159">
      <w:bodyDiv w:val="1"/>
      <w:marLeft w:val="0"/>
      <w:marRight w:val="0"/>
      <w:marTop w:val="0"/>
      <w:marBottom w:val="0"/>
      <w:divBdr>
        <w:top w:val="none" w:sz="0" w:space="0" w:color="auto"/>
        <w:left w:val="none" w:sz="0" w:space="0" w:color="auto"/>
        <w:bottom w:val="none" w:sz="0" w:space="0" w:color="auto"/>
        <w:right w:val="none" w:sz="0" w:space="0" w:color="auto"/>
      </w:divBdr>
    </w:div>
    <w:div w:id="1890729058">
      <w:bodyDiv w:val="1"/>
      <w:marLeft w:val="0"/>
      <w:marRight w:val="0"/>
      <w:marTop w:val="0"/>
      <w:marBottom w:val="0"/>
      <w:divBdr>
        <w:top w:val="none" w:sz="0" w:space="0" w:color="auto"/>
        <w:left w:val="none" w:sz="0" w:space="0" w:color="auto"/>
        <w:bottom w:val="none" w:sz="0" w:space="0" w:color="auto"/>
        <w:right w:val="none" w:sz="0" w:space="0" w:color="auto"/>
      </w:divBdr>
    </w:div>
    <w:div w:id="1891071128">
      <w:bodyDiv w:val="1"/>
      <w:marLeft w:val="0"/>
      <w:marRight w:val="0"/>
      <w:marTop w:val="0"/>
      <w:marBottom w:val="0"/>
      <w:divBdr>
        <w:top w:val="none" w:sz="0" w:space="0" w:color="auto"/>
        <w:left w:val="none" w:sz="0" w:space="0" w:color="auto"/>
        <w:bottom w:val="none" w:sz="0" w:space="0" w:color="auto"/>
        <w:right w:val="none" w:sz="0" w:space="0" w:color="auto"/>
      </w:divBdr>
    </w:div>
    <w:div w:id="1891305448">
      <w:bodyDiv w:val="1"/>
      <w:marLeft w:val="0"/>
      <w:marRight w:val="0"/>
      <w:marTop w:val="0"/>
      <w:marBottom w:val="0"/>
      <w:divBdr>
        <w:top w:val="none" w:sz="0" w:space="0" w:color="auto"/>
        <w:left w:val="none" w:sz="0" w:space="0" w:color="auto"/>
        <w:bottom w:val="none" w:sz="0" w:space="0" w:color="auto"/>
        <w:right w:val="none" w:sz="0" w:space="0" w:color="auto"/>
      </w:divBdr>
    </w:div>
    <w:div w:id="1891501759">
      <w:bodyDiv w:val="1"/>
      <w:marLeft w:val="0"/>
      <w:marRight w:val="0"/>
      <w:marTop w:val="0"/>
      <w:marBottom w:val="0"/>
      <w:divBdr>
        <w:top w:val="none" w:sz="0" w:space="0" w:color="auto"/>
        <w:left w:val="none" w:sz="0" w:space="0" w:color="auto"/>
        <w:bottom w:val="none" w:sz="0" w:space="0" w:color="auto"/>
        <w:right w:val="none" w:sz="0" w:space="0" w:color="auto"/>
      </w:divBdr>
    </w:div>
    <w:div w:id="1892690096">
      <w:bodyDiv w:val="1"/>
      <w:marLeft w:val="0"/>
      <w:marRight w:val="0"/>
      <w:marTop w:val="0"/>
      <w:marBottom w:val="0"/>
      <w:divBdr>
        <w:top w:val="none" w:sz="0" w:space="0" w:color="auto"/>
        <w:left w:val="none" w:sz="0" w:space="0" w:color="auto"/>
        <w:bottom w:val="none" w:sz="0" w:space="0" w:color="auto"/>
        <w:right w:val="none" w:sz="0" w:space="0" w:color="auto"/>
      </w:divBdr>
    </w:div>
    <w:div w:id="1894612751">
      <w:bodyDiv w:val="1"/>
      <w:marLeft w:val="0"/>
      <w:marRight w:val="0"/>
      <w:marTop w:val="0"/>
      <w:marBottom w:val="0"/>
      <w:divBdr>
        <w:top w:val="none" w:sz="0" w:space="0" w:color="auto"/>
        <w:left w:val="none" w:sz="0" w:space="0" w:color="auto"/>
        <w:bottom w:val="none" w:sz="0" w:space="0" w:color="auto"/>
        <w:right w:val="none" w:sz="0" w:space="0" w:color="auto"/>
      </w:divBdr>
    </w:div>
    <w:div w:id="1897617176">
      <w:bodyDiv w:val="1"/>
      <w:marLeft w:val="0"/>
      <w:marRight w:val="0"/>
      <w:marTop w:val="0"/>
      <w:marBottom w:val="0"/>
      <w:divBdr>
        <w:top w:val="none" w:sz="0" w:space="0" w:color="auto"/>
        <w:left w:val="none" w:sz="0" w:space="0" w:color="auto"/>
        <w:bottom w:val="none" w:sz="0" w:space="0" w:color="auto"/>
        <w:right w:val="none" w:sz="0" w:space="0" w:color="auto"/>
      </w:divBdr>
    </w:div>
    <w:div w:id="1898125806">
      <w:bodyDiv w:val="1"/>
      <w:marLeft w:val="0"/>
      <w:marRight w:val="0"/>
      <w:marTop w:val="0"/>
      <w:marBottom w:val="0"/>
      <w:divBdr>
        <w:top w:val="none" w:sz="0" w:space="0" w:color="auto"/>
        <w:left w:val="none" w:sz="0" w:space="0" w:color="auto"/>
        <w:bottom w:val="none" w:sz="0" w:space="0" w:color="auto"/>
        <w:right w:val="none" w:sz="0" w:space="0" w:color="auto"/>
      </w:divBdr>
    </w:div>
    <w:div w:id="1898936198">
      <w:bodyDiv w:val="1"/>
      <w:marLeft w:val="0"/>
      <w:marRight w:val="0"/>
      <w:marTop w:val="0"/>
      <w:marBottom w:val="0"/>
      <w:divBdr>
        <w:top w:val="none" w:sz="0" w:space="0" w:color="auto"/>
        <w:left w:val="none" w:sz="0" w:space="0" w:color="auto"/>
        <w:bottom w:val="none" w:sz="0" w:space="0" w:color="auto"/>
        <w:right w:val="none" w:sz="0" w:space="0" w:color="auto"/>
      </w:divBdr>
    </w:div>
    <w:div w:id="1899971530">
      <w:bodyDiv w:val="1"/>
      <w:marLeft w:val="0"/>
      <w:marRight w:val="0"/>
      <w:marTop w:val="0"/>
      <w:marBottom w:val="0"/>
      <w:divBdr>
        <w:top w:val="none" w:sz="0" w:space="0" w:color="auto"/>
        <w:left w:val="none" w:sz="0" w:space="0" w:color="auto"/>
        <w:bottom w:val="none" w:sz="0" w:space="0" w:color="auto"/>
        <w:right w:val="none" w:sz="0" w:space="0" w:color="auto"/>
      </w:divBdr>
    </w:div>
    <w:div w:id="1900506719">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02013121">
      <w:bodyDiv w:val="1"/>
      <w:marLeft w:val="0"/>
      <w:marRight w:val="0"/>
      <w:marTop w:val="0"/>
      <w:marBottom w:val="0"/>
      <w:divBdr>
        <w:top w:val="none" w:sz="0" w:space="0" w:color="auto"/>
        <w:left w:val="none" w:sz="0" w:space="0" w:color="auto"/>
        <w:bottom w:val="none" w:sz="0" w:space="0" w:color="auto"/>
        <w:right w:val="none" w:sz="0" w:space="0" w:color="auto"/>
      </w:divBdr>
    </w:div>
    <w:div w:id="1902670966">
      <w:bodyDiv w:val="1"/>
      <w:marLeft w:val="0"/>
      <w:marRight w:val="0"/>
      <w:marTop w:val="0"/>
      <w:marBottom w:val="0"/>
      <w:divBdr>
        <w:top w:val="none" w:sz="0" w:space="0" w:color="auto"/>
        <w:left w:val="none" w:sz="0" w:space="0" w:color="auto"/>
        <w:bottom w:val="none" w:sz="0" w:space="0" w:color="auto"/>
        <w:right w:val="none" w:sz="0" w:space="0" w:color="auto"/>
      </w:divBdr>
    </w:div>
    <w:div w:id="1902983408">
      <w:bodyDiv w:val="1"/>
      <w:marLeft w:val="0"/>
      <w:marRight w:val="0"/>
      <w:marTop w:val="0"/>
      <w:marBottom w:val="0"/>
      <w:divBdr>
        <w:top w:val="none" w:sz="0" w:space="0" w:color="auto"/>
        <w:left w:val="none" w:sz="0" w:space="0" w:color="auto"/>
        <w:bottom w:val="none" w:sz="0" w:space="0" w:color="auto"/>
        <w:right w:val="none" w:sz="0" w:space="0" w:color="auto"/>
      </w:divBdr>
    </w:div>
    <w:div w:id="1903297469">
      <w:bodyDiv w:val="1"/>
      <w:marLeft w:val="0"/>
      <w:marRight w:val="0"/>
      <w:marTop w:val="0"/>
      <w:marBottom w:val="0"/>
      <w:divBdr>
        <w:top w:val="none" w:sz="0" w:space="0" w:color="auto"/>
        <w:left w:val="none" w:sz="0" w:space="0" w:color="auto"/>
        <w:bottom w:val="none" w:sz="0" w:space="0" w:color="auto"/>
        <w:right w:val="none" w:sz="0" w:space="0" w:color="auto"/>
      </w:divBdr>
    </w:div>
    <w:div w:id="1903363763">
      <w:bodyDiv w:val="1"/>
      <w:marLeft w:val="0"/>
      <w:marRight w:val="0"/>
      <w:marTop w:val="0"/>
      <w:marBottom w:val="0"/>
      <w:divBdr>
        <w:top w:val="none" w:sz="0" w:space="0" w:color="auto"/>
        <w:left w:val="none" w:sz="0" w:space="0" w:color="auto"/>
        <w:bottom w:val="none" w:sz="0" w:space="0" w:color="auto"/>
        <w:right w:val="none" w:sz="0" w:space="0" w:color="auto"/>
      </w:divBdr>
    </w:div>
    <w:div w:id="1903828948">
      <w:bodyDiv w:val="1"/>
      <w:marLeft w:val="0"/>
      <w:marRight w:val="0"/>
      <w:marTop w:val="0"/>
      <w:marBottom w:val="0"/>
      <w:divBdr>
        <w:top w:val="none" w:sz="0" w:space="0" w:color="auto"/>
        <w:left w:val="none" w:sz="0" w:space="0" w:color="auto"/>
        <w:bottom w:val="none" w:sz="0" w:space="0" w:color="auto"/>
        <w:right w:val="none" w:sz="0" w:space="0" w:color="auto"/>
      </w:divBdr>
    </w:div>
    <w:div w:id="1903833311">
      <w:bodyDiv w:val="1"/>
      <w:marLeft w:val="0"/>
      <w:marRight w:val="0"/>
      <w:marTop w:val="0"/>
      <w:marBottom w:val="0"/>
      <w:divBdr>
        <w:top w:val="none" w:sz="0" w:space="0" w:color="auto"/>
        <w:left w:val="none" w:sz="0" w:space="0" w:color="auto"/>
        <w:bottom w:val="none" w:sz="0" w:space="0" w:color="auto"/>
        <w:right w:val="none" w:sz="0" w:space="0" w:color="auto"/>
      </w:divBdr>
    </w:div>
    <w:div w:id="1905021207">
      <w:bodyDiv w:val="1"/>
      <w:marLeft w:val="0"/>
      <w:marRight w:val="0"/>
      <w:marTop w:val="0"/>
      <w:marBottom w:val="0"/>
      <w:divBdr>
        <w:top w:val="none" w:sz="0" w:space="0" w:color="auto"/>
        <w:left w:val="none" w:sz="0" w:space="0" w:color="auto"/>
        <w:bottom w:val="none" w:sz="0" w:space="0" w:color="auto"/>
        <w:right w:val="none" w:sz="0" w:space="0" w:color="auto"/>
      </w:divBdr>
    </w:div>
    <w:div w:id="1905531140">
      <w:bodyDiv w:val="1"/>
      <w:marLeft w:val="0"/>
      <w:marRight w:val="0"/>
      <w:marTop w:val="0"/>
      <w:marBottom w:val="0"/>
      <w:divBdr>
        <w:top w:val="none" w:sz="0" w:space="0" w:color="auto"/>
        <w:left w:val="none" w:sz="0" w:space="0" w:color="auto"/>
        <w:bottom w:val="none" w:sz="0" w:space="0" w:color="auto"/>
        <w:right w:val="none" w:sz="0" w:space="0" w:color="auto"/>
      </w:divBdr>
    </w:div>
    <w:div w:id="1905531894">
      <w:bodyDiv w:val="1"/>
      <w:marLeft w:val="0"/>
      <w:marRight w:val="0"/>
      <w:marTop w:val="0"/>
      <w:marBottom w:val="0"/>
      <w:divBdr>
        <w:top w:val="none" w:sz="0" w:space="0" w:color="auto"/>
        <w:left w:val="none" w:sz="0" w:space="0" w:color="auto"/>
        <w:bottom w:val="none" w:sz="0" w:space="0" w:color="auto"/>
        <w:right w:val="none" w:sz="0" w:space="0" w:color="auto"/>
      </w:divBdr>
    </w:div>
    <w:div w:id="1909072983">
      <w:bodyDiv w:val="1"/>
      <w:marLeft w:val="0"/>
      <w:marRight w:val="0"/>
      <w:marTop w:val="0"/>
      <w:marBottom w:val="0"/>
      <w:divBdr>
        <w:top w:val="none" w:sz="0" w:space="0" w:color="auto"/>
        <w:left w:val="none" w:sz="0" w:space="0" w:color="auto"/>
        <w:bottom w:val="none" w:sz="0" w:space="0" w:color="auto"/>
        <w:right w:val="none" w:sz="0" w:space="0" w:color="auto"/>
      </w:divBdr>
    </w:div>
    <w:div w:id="1909076900">
      <w:bodyDiv w:val="1"/>
      <w:marLeft w:val="0"/>
      <w:marRight w:val="0"/>
      <w:marTop w:val="0"/>
      <w:marBottom w:val="0"/>
      <w:divBdr>
        <w:top w:val="none" w:sz="0" w:space="0" w:color="auto"/>
        <w:left w:val="none" w:sz="0" w:space="0" w:color="auto"/>
        <w:bottom w:val="none" w:sz="0" w:space="0" w:color="auto"/>
        <w:right w:val="none" w:sz="0" w:space="0" w:color="auto"/>
      </w:divBdr>
    </w:div>
    <w:div w:id="1909411963">
      <w:bodyDiv w:val="1"/>
      <w:marLeft w:val="0"/>
      <w:marRight w:val="0"/>
      <w:marTop w:val="0"/>
      <w:marBottom w:val="0"/>
      <w:divBdr>
        <w:top w:val="none" w:sz="0" w:space="0" w:color="auto"/>
        <w:left w:val="none" w:sz="0" w:space="0" w:color="auto"/>
        <w:bottom w:val="none" w:sz="0" w:space="0" w:color="auto"/>
        <w:right w:val="none" w:sz="0" w:space="0" w:color="auto"/>
      </w:divBdr>
    </w:div>
    <w:div w:id="1909800918">
      <w:bodyDiv w:val="1"/>
      <w:marLeft w:val="0"/>
      <w:marRight w:val="0"/>
      <w:marTop w:val="0"/>
      <w:marBottom w:val="0"/>
      <w:divBdr>
        <w:top w:val="none" w:sz="0" w:space="0" w:color="auto"/>
        <w:left w:val="none" w:sz="0" w:space="0" w:color="auto"/>
        <w:bottom w:val="none" w:sz="0" w:space="0" w:color="auto"/>
        <w:right w:val="none" w:sz="0" w:space="0" w:color="auto"/>
      </w:divBdr>
    </w:div>
    <w:div w:id="1910580586">
      <w:bodyDiv w:val="1"/>
      <w:marLeft w:val="0"/>
      <w:marRight w:val="0"/>
      <w:marTop w:val="0"/>
      <w:marBottom w:val="0"/>
      <w:divBdr>
        <w:top w:val="none" w:sz="0" w:space="0" w:color="auto"/>
        <w:left w:val="none" w:sz="0" w:space="0" w:color="auto"/>
        <w:bottom w:val="none" w:sz="0" w:space="0" w:color="auto"/>
        <w:right w:val="none" w:sz="0" w:space="0" w:color="auto"/>
      </w:divBdr>
    </w:div>
    <w:div w:id="1913465295">
      <w:bodyDiv w:val="1"/>
      <w:marLeft w:val="0"/>
      <w:marRight w:val="0"/>
      <w:marTop w:val="0"/>
      <w:marBottom w:val="0"/>
      <w:divBdr>
        <w:top w:val="none" w:sz="0" w:space="0" w:color="auto"/>
        <w:left w:val="none" w:sz="0" w:space="0" w:color="auto"/>
        <w:bottom w:val="none" w:sz="0" w:space="0" w:color="auto"/>
        <w:right w:val="none" w:sz="0" w:space="0" w:color="auto"/>
      </w:divBdr>
    </w:div>
    <w:div w:id="1913663488">
      <w:bodyDiv w:val="1"/>
      <w:marLeft w:val="0"/>
      <w:marRight w:val="0"/>
      <w:marTop w:val="0"/>
      <w:marBottom w:val="0"/>
      <w:divBdr>
        <w:top w:val="none" w:sz="0" w:space="0" w:color="auto"/>
        <w:left w:val="none" w:sz="0" w:space="0" w:color="auto"/>
        <w:bottom w:val="none" w:sz="0" w:space="0" w:color="auto"/>
        <w:right w:val="none" w:sz="0" w:space="0" w:color="auto"/>
      </w:divBdr>
    </w:div>
    <w:div w:id="1914315445">
      <w:bodyDiv w:val="1"/>
      <w:marLeft w:val="0"/>
      <w:marRight w:val="0"/>
      <w:marTop w:val="0"/>
      <w:marBottom w:val="0"/>
      <w:divBdr>
        <w:top w:val="none" w:sz="0" w:space="0" w:color="auto"/>
        <w:left w:val="none" w:sz="0" w:space="0" w:color="auto"/>
        <w:bottom w:val="none" w:sz="0" w:space="0" w:color="auto"/>
        <w:right w:val="none" w:sz="0" w:space="0" w:color="auto"/>
      </w:divBdr>
    </w:div>
    <w:div w:id="1917933856">
      <w:bodyDiv w:val="1"/>
      <w:marLeft w:val="0"/>
      <w:marRight w:val="0"/>
      <w:marTop w:val="0"/>
      <w:marBottom w:val="0"/>
      <w:divBdr>
        <w:top w:val="none" w:sz="0" w:space="0" w:color="auto"/>
        <w:left w:val="none" w:sz="0" w:space="0" w:color="auto"/>
        <w:bottom w:val="none" w:sz="0" w:space="0" w:color="auto"/>
        <w:right w:val="none" w:sz="0" w:space="0" w:color="auto"/>
      </w:divBdr>
    </w:div>
    <w:div w:id="1920669898">
      <w:bodyDiv w:val="1"/>
      <w:marLeft w:val="0"/>
      <w:marRight w:val="0"/>
      <w:marTop w:val="0"/>
      <w:marBottom w:val="0"/>
      <w:divBdr>
        <w:top w:val="none" w:sz="0" w:space="0" w:color="auto"/>
        <w:left w:val="none" w:sz="0" w:space="0" w:color="auto"/>
        <w:bottom w:val="none" w:sz="0" w:space="0" w:color="auto"/>
        <w:right w:val="none" w:sz="0" w:space="0" w:color="auto"/>
      </w:divBdr>
    </w:div>
    <w:div w:id="1920746257">
      <w:bodyDiv w:val="1"/>
      <w:marLeft w:val="0"/>
      <w:marRight w:val="0"/>
      <w:marTop w:val="0"/>
      <w:marBottom w:val="0"/>
      <w:divBdr>
        <w:top w:val="none" w:sz="0" w:space="0" w:color="auto"/>
        <w:left w:val="none" w:sz="0" w:space="0" w:color="auto"/>
        <w:bottom w:val="none" w:sz="0" w:space="0" w:color="auto"/>
        <w:right w:val="none" w:sz="0" w:space="0" w:color="auto"/>
      </w:divBdr>
    </w:div>
    <w:div w:id="1921401640">
      <w:bodyDiv w:val="1"/>
      <w:marLeft w:val="0"/>
      <w:marRight w:val="0"/>
      <w:marTop w:val="0"/>
      <w:marBottom w:val="0"/>
      <w:divBdr>
        <w:top w:val="none" w:sz="0" w:space="0" w:color="auto"/>
        <w:left w:val="none" w:sz="0" w:space="0" w:color="auto"/>
        <w:bottom w:val="none" w:sz="0" w:space="0" w:color="auto"/>
        <w:right w:val="none" w:sz="0" w:space="0" w:color="auto"/>
      </w:divBdr>
    </w:div>
    <w:div w:id="1921789323">
      <w:bodyDiv w:val="1"/>
      <w:marLeft w:val="0"/>
      <w:marRight w:val="0"/>
      <w:marTop w:val="0"/>
      <w:marBottom w:val="0"/>
      <w:divBdr>
        <w:top w:val="none" w:sz="0" w:space="0" w:color="auto"/>
        <w:left w:val="none" w:sz="0" w:space="0" w:color="auto"/>
        <w:bottom w:val="none" w:sz="0" w:space="0" w:color="auto"/>
        <w:right w:val="none" w:sz="0" w:space="0" w:color="auto"/>
      </w:divBdr>
    </w:div>
    <w:div w:id="1922057858">
      <w:bodyDiv w:val="1"/>
      <w:marLeft w:val="0"/>
      <w:marRight w:val="0"/>
      <w:marTop w:val="0"/>
      <w:marBottom w:val="0"/>
      <w:divBdr>
        <w:top w:val="none" w:sz="0" w:space="0" w:color="auto"/>
        <w:left w:val="none" w:sz="0" w:space="0" w:color="auto"/>
        <w:bottom w:val="none" w:sz="0" w:space="0" w:color="auto"/>
        <w:right w:val="none" w:sz="0" w:space="0" w:color="auto"/>
      </w:divBdr>
    </w:div>
    <w:div w:id="1922518904">
      <w:bodyDiv w:val="1"/>
      <w:marLeft w:val="0"/>
      <w:marRight w:val="0"/>
      <w:marTop w:val="0"/>
      <w:marBottom w:val="0"/>
      <w:divBdr>
        <w:top w:val="none" w:sz="0" w:space="0" w:color="auto"/>
        <w:left w:val="none" w:sz="0" w:space="0" w:color="auto"/>
        <w:bottom w:val="none" w:sz="0" w:space="0" w:color="auto"/>
        <w:right w:val="none" w:sz="0" w:space="0" w:color="auto"/>
      </w:divBdr>
    </w:div>
    <w:div w:id="1922564803">
      <w:bodyDiv w:val="1"/>
      <w:marLeft w:val="0"/>
      <w:marRight w:val="0"/>
      <w:marTop w:val="0"/>
      <w:marBottom w:val="0"/>
      <w:divBdr>
        <w:top w:val="none" w:sz="0" w:space="0" w:color="auto"/>
        <w:left w:val="none" w:sz="0" w:space="0" w:color="auto"/>
        <w:bottom w:val="none" w:sz="0" w:space="0" w:color="auto"/>
        <w:right w:val="none" w:sz="0" w:space="0" w:color="auto"/>
      </w:divBdr>
    </w:div>
    <w:div w:id="1923643640">
      <w:bodyDiv w:val="1"/>
      <w:marLeft w:val="0"/>
      <w:marRight w:val="0"/>
      <w:marTop w:val="0"/>
      <w:marBottom w:val="0"/>
      <w:divBdr>
        <w:top w:val="none" w:sz="0" w:space="0" w:color="auto"/>
        <w:left w:val="none" w:sz="0" w:space="0" w:color="auto"/>
        <w:bottom w:val="none" w:sz="0" w:space="0" w:color="auto"/>
        <w:right w:val="none" w:sz="0" w:space="0" w:color="auto"/>
      </w:divBdr>
    </w:div>
    <w:div w:id="1923758080">
      <w:bodyDiv w:val="1"/>
      <w:marLeft w:val="0"/>
      <w:marRight w:val="0"/>
      <w:marTop w:val="0"/>
      <w:marBottom w:val="0"/>
      <w:divBdr>
        <w:top w:val="none" w:sz="0" w:space="0" w:color="auto"/>
        <w:left w:val="none" w:sz="0" w:space="0" w:color="auto"/>
        <w:bottom w:val="none" w:sz="0" w:space="0" w:color="auto"/>
        <w:right w:val="none" w:sz="0" w:space="0" w:color="auto"/>
      </w:divBdr>
    </w:div>
    <w:div w:id="1924022739">
      <w:bodyDiv w:val="1"/>
      <w:marLeft w:val="0"/>
      <w:marRight w:val="0"/>
      <w:marTop w:val="0"/>
      <w:marBottom w:val="0"/>
      <w:divBdr>
        <w:top w:val="none" w:sz="0" w:space="0" w:color="auto"/>
        <w:left w:val="none" w:sz="0" w:space="0" w:color="auto"/>
        <w:bottom w:val="none" w:sz="0" w:space="0" w:color="auto"/>
        <w:right w:val="none" w:sz="0" w:space="0" w:color="auto"/>
      </w:divBdr>
    </w:div>
    <w:div w:id="1926723381">
      <w:bodyDiv w:val="1"/>
      <w:marLeft w:val="0"/>
      <w:marRight w:val="0"/>
      <w:marTop w:val="0"/>
      <w:marBottom w:val="0"/>
      <w:divBdr>
        <w:top w:val="none" w:sz="0" w:space="0" w:color="auto"/>
        <w:left w:val="none" w:sz="0" w:space="0" w:color="auto"/>
        <w:bottom w:val="none" w:sz="0" w:space="0" w:color="auto"/>
        <w:right w:val="none" w:sz="0" w:space="0" w:color="auto"/>
      </w:divBdr>
    </w:div>
    <w:div w:id="1928147313">
      <w:bodyDiv w:val="1"/>
      <w:marLeft w:val="0"/>
      <w:marRight w:val="0"/>
      <w:marTop w:val="0"/>
      <w:marBottom w:val="0"/>
      <w:divBdr>
        <w:top w:val="none" w:sz="0" w:space="0" w:color="auto"/>
        <w:left w:val="none" w:sz="0" w:space="0" w:color="auto"/>
        <w:bottom w:val="none" w:sz="0" w:space="0" w:color="auto"/>
        <w:right w:val="none" w:sz="0" w:space="0" w:color="auto"/>
      </w:divBdr>
    </w:div>
    <w:div w:id="1930503430">
      <w:bodyDiv w:val="1"/>
      <w:marLeft w:val="0"/>
      <w:marRight w:val="0"/>
      <w:marTop w:val="0"/>
      <w:marBottom w:val="0"/>
      <w:divBdr>
        <w:top w:val="none" w:sz="0" w:space="0" w:color="auto"/>
        <w:left w:val="none" w:sz="0" w:space="0" w:color="auto"/>
        <w:bottom w:val="none" w:sz="0" w:space="0" w:color="auto"/>
        <w:right w:val="none" w:sz="0" w:space="0" w:color="auto"/>
      </w:divBdr>
    </w:div>
    <w:div w:id="1931347357">
      <w:bodyDiv w:val="1"/>
      <w:marLeft w:val="0"/>
      <w:marRight w:val="0"/>
      <w:marTop w:val="0"/>
      <w:marBottom w:val="0"/>
      <w:divBdr>
        <w:top w:val="none" w:sz="0" w:space="0" w:color="auto"/>
        <w:left w:val="none" w:sz="0" w:space="0" w:color="auto"/>
        <w:bottom w:val="none" w:sz="0" w:space="0" w:color="auto"/>
        <w:right w:val="none" w:sz="0" w:space="0" w:color="auto"/>
      </w:divBdr>
    </w:div>
    <w:div w:id="1931351089">
      <w:bodyDiv w:val="1"/>
      <w:marLeft w:val="0"/>
      <w:marRight w:val="0"/>
      <w:marTop w:val="0"/>
      <w:marBottom w:val="0"/>
      <w:divBdr>
        <w:top w:val="none" w:sz="0" w:space="0" w:color="auto"/>
        <w:left w:val="none" w:sz="0" w:space="0" w:color="auto"/>
        <w:bottom w:val="none" w:sz="0" w:space="0" w:color="auto"/>
        <w:right w:val="none" w:sz="0" w:space="0" w:color="auto"/>
      </w:divBdr>
    </w:div>
    <w:div w:id="1931810442">
      <w:bodyDiv w:val="1"/>
      <w:marLeft w:val="0"/>
      <w:marRight w:val="0"/>
      <w:marTop w:val="0"/>
      <w:marBottom w:val="0"/>
      <w:divBdr>
        <w:top w:val="none" w:sz="0" w:space="0" w:color="auto"/>
        <w:left w:val="none" w:sz="0" w:space="0" w:color="auto"/>
        <w:bottom w:val="none" w:sz="0" w:space="0" w:color="auto"/>
        <w:right w:val="none" w:sz="0" w:space="0" w:color="auto"/>
      </w:divBdr>
    </w:div>
    <w:div w:id="1932083134">
      <w:bodyDiv w:val="1"/>
      <w:marLeft w:val="0"/>
      <w:marRight w:val="0"/>
      <w:marTop w:val="0"/>
      <w:marBottom w:val="0"/>
      <w:divBdr>
        <w:top w:val="none" w:sz="0" w:space="0" w:color="auto"/>
        <w:left w:val="none" w:sz="0" w:space="0" w:color="auto"/>
        <w:bottom w:val="none" w:sz="0" w:space="0" w:color="auto"/>
        <w:right w:val="none" w:sz="0" w:space="0" w:color="auto"/>
      </w:divBdr>
    </w:div>
    <w:div w:id="1932162244">
      <w:bodyDiv w:val="1"/>
      <w:marLeft w:val="0"/>
      <w:marRight w:val="0"/>
      <w:marTop w:val="0"/>
      <w:marBottom w:val="0"/>
      <w:divBdr>
        <w:top w:val="none" w:sz="0" w:space="0" w:color="auto"/>
        <w:left w:val="none" w:sz="0" w:space="0" w:color="auto"/>
        <w:bottom w:val="none" w:sz="0" w:space="0" w:color="auto"/>
        <w:right w:val="none" w:sz="0" w:space="0" w:color="auto"/>
      </w:divBdr>
    </w:div>
    <w:div w:id="1934703610">
      <w:bodyDiv w:val="1"/>
      <w:marLeft w:val="0"/>
      <w:marRight w:val="0"/>
      <w:marTop w:val="0"/>
      <w:marBottom w:val="0"/>
      <w:divBdr>
        <w:top w:val="none" w:sz="0" w:space="0" w:color="auto"/>
        <w:left w:val="none" w:sz="0" w:space="0" w:color="auto"/>
        <w:bottom w:val="none" w:sz="0" w:space="0" w:color="auto"/>
        <w:right w:val="none" w:sz="0" w:space="0" w:color="auto"/>
      </w:divBdr>
    </w:div>
    <w:div w:id="1935086166">
      <w:bodyDiv w:val="1"/>
      <w:marLeft w:val="0"/>
      <w:marRight w:val="0"/>
      <w:marTop w:val="0"/>
      <w:marBottom w:val="0"/>
      <w:divBdr>
        <w:top w:val="none" w:sz="0" w:space="0" w:color="auto"/>
        <w:left w:val="none" w:sz="0" w:space="0" w:color="auto"/>
        <w:bottom w:val="none" w:sz="0" w:space="0" w:color="auto"/>
        <w:right w:val="none" w:sz="0" w:space="0" w:color="auto"/>
      </w:divBdr>
    </w:div>
    <w:div w:id="1935749189">
      <w:bodyDiv w:val="1"/>
      <w:marLeft w:val="0"/>
      <w:marRight w:val="0"/>
      <w:marTop w:val="0"/>
      <w:marBottom w:val="0"/>
      <w:divBdr>
        <w:top w:val="none" w:sz="0" w:space="0" w:color="auto"/>
        <w:left w:val="none" w:sz="0" w:space="0" w:color="auto"/>
        <w:bottom w:val="none" w:sz="0" w:space="0" w:color="auto"/>
        <w:right w:val="none" w:sz="0" w:space="0" w:color="auto"/>
      </w:divBdr>
    </w:div>
    <w:div w:id="1936359251">
      <w:bodyDiv w:val="1"/>
      <w:marLeft w:val="0"/>
      <w:marRight w:val="0"/>
      <w:marTop w:val="0"/>
      <w:marBottom w:val="0"/>
      <w:divBdr>
        <w:top w:val="none" w:sz="0" w:space="0" w:color="auto"/>
        <w:left w:val="none" w:sz="0" w:space="0" w:color="auto"/>
        <w:bottom w:val="none" w:sz="0" w:space="0" w:color="auto"/>
        <w:right w:val="none" w:sz="0" w:space="0" w:color="auto"/>
      </w:divBdr>
    </w:div>
    <w:div w:id="1937011272">
      <w:bodyDiv w:val="1"/>
      <w:marLeft w:val="0"/>
      <w:marRight w:val="0"/>
      <w:marTop w:val="0"/>
      <w:marBottom w:val="0"/>
      <w:divBdr>
        <w:top w:val="none" w:sz="0" w:space="0" w:color="auto"/>
        <w:left w:val="none" w:sz="0" w:space="0" w:color="auto"/>
        <w:bottom w:val="none" w:sz="0" w:space="0" w:color="auto"/>
        <w:right w:val="none" w:sz="0" w:space="0" w:color="auto"/>
      </w:divBdr>
    </w:div>
    <w:div w:id="1938975602">
      <w:bodyDiv w:val="1"/>
      <w:marLeft w:val="0"/>
      <w:marRight w:val="0"/>
      <w:marTop w:val="0"/>
      <w:marBottom w:val="0"/>
      <w:divBdr>
        <w:top w:val="none" w:sz="0" w:space="0" w:color="auto"/>
        <w:left w:val="none" w:sz="0" w:space="0" w:color="auto"/>
        <w:bottom w:val="none" w:sz="0" w:space="0" w:color="auto"/>
        <w:right w:val="none" w:sz="0" w:space="0" w:color="auto"/>
      </w:divBdr>
    </w:div>
    <w:div w:id="1940134042">
      <w:bodyDiv w:val="1"/>
      <w:marLeft w:val="0"/>
      <w:marRight w:val="0"/>
      <w:marTop w:val="0"/>
      <w:marBottom w:val="0"/>
      <w:divBdr>
        <w:top w:val="none" w:sz="0" w:space="0" w:color="auto"/>
        <w:left w:val="none" w:sz="0" w:space="0" w:color="auto"/>
        <w:bottom w:val="none" w:sz="0" w:space="0" w:color="auto"/>
        <w:right w:val="none" w:sz="0" w:space="0" w:color="auto"/>
      </w:divBdr>
    </w:div>
    <w:div w:id="1942449016">
      <w:bodyDiv w:val="1"/>
      <w:marLeft w:val="0"/>
      <w:marRight w:val="0"/>
      <w:marTop w:val="0"/>
      <w:marBottom w:val="0"/>
      <w:divBdr>
        <w:top w:val="none" w:sz="0" w:space="0" w:color="auto"/>
        <w:left w:val="none" w:sz="0" w:space="0" w:color="auto"/>
        <w:bottom w:val="none" w:sz="0" w:space="0" w:color="auto"/>
        <w:right w:val="none" w:sz="0" w:space="0" w:color="auto"/>
      </w:divBdr>
    </w:div>
    <w:div w:id="1942495809">
      <w:bodyDiv w:val="1"/>
      <w:marLeft w:val="0"/>
      <w:marRight w:val="0"/>
      <w:marTop w:val="0"/>
      <w:marBottom w:val="0"/>
      <w:divBdr>
        <w:top w:val="none" w:sz="0" w:space="0" w:color="auto"/>
        <w:left w:val="none" w:sz="0" w:space="0" w:color="auto"/>
        <w:bottom w:val="none" w:sz="0" w:space="0" w:color="auto"/>
        <w:right w:val="none" w:sz="0" w:space="0" w:color="auto"/>
      </w:divBdr>
    </w:div>
    <w:div w:id="1942756081">
      <w:bodyDiv w:val="1"/>
      <w:marLeft w:val="0"/>
      <w:marRight w:val="0"/>
      <w:marTop w:val="0"/>
      <w:marBottom w:val="0"/>
      <w:divBdr>
        <w:top w:val="none" w:sz="0" w:space="0" w:color="auto"/>
        <w:left w:val="none" w:sz="0" w:space="0" w:color="auto"/>
        <w:bottom w:val="none" w:sz="0" w:space="0" w:color="auto"/>
        <w:right w:val="none" w:sz="0" w:space="0" w:color="auto"/>
      </w:divBdr>
    </w:div>
    <w:div w:id="1943414317">
      <w:bodyDiv w:val="1"/>
      <w:marLeft w:val="0"/>
      <w:marRight w:val="0"/>
      <w:marTop w:val="0"/>
      <w:marBottom w:val="0"/>
      <w:divBdr>
        <w:top w:val="none" w:sz="0" w:space="0" w:color="auto"/>
        <w:left w:val="none" w:sz="0" w:space="0" w:color="auto"/>
        <w:bottom w:val="none" w:sz="0" w:space="0" w:color="auto"/>
        <w:right w:val="none" w:sz="0" w:space="0" w:color="auto"/>
      </w:divBdr>
    </w:div>
    <w:div w:id="1944721982">
      <w:bodyDiv w:val="1"/>
      <w:marLeft w:val="0"/>
      <w:marRight w:val="0"/>
      <w:marTop w:val="0"/>
      <w:marBottom w:val="0"/>
      <w:divBdr>
        <w:top w:val="none" w:sz="0" w:space="0" w:color="auto"/>
        <w:left w:val="none" w:sz="0" w:space="0" w:color="auto"/>
        <w:bottom w:val="none" w:sz="0" w:space="0" w:color="auto"/>
        <w:right w:val="none" w:sz="0" w:space="0" w:color="auto"/>
      </w:divBdr>
    </w:div>
    <w:div w:id="1951013593">
      <w:bodyDiv w:val="1"/>
      <w:marLeft w:val="0"/>
      <w:marRight w:val="0"/>
      <w:marTop w:val="0"/>
      <w:marBottom w:val="0"/>
      <w:divBdr>
        <w:top w:val="none" w:sz="0" w:space="0" w:color="auto"/>
        <w:left w:val="none" w:sz="0" w:space="0" w:color="auto"/>
        <w:bottom w:val="none" w:sz="0" w:space="0" w:color="auto"/>
        <w:right w:val="none" w:sz="0" w:space="0" w:color="auto"/>
      </w:divBdr>
    </w:div>
    <w:div w:id="1952080526">
      <w:bodyDiv w:val="1"/>
      <w:marLeft w:val="0"/>
      <w:marRight w:val="0"/>
      <w:marTop w:val="0"/>
      <w:marBottom w:val="0"/>
      <w:divBdr>
        <w:top w:val="none" w:sz="0" w:space="0" w:color="auto"/>
        <w:left w:val="none" w:sz="0" w:space="0" w:color="auto"/>
        <w:bottom w:val="none" w:sz="0" w:space="0" w:color="auto"/>
        <w:right w:val="none" w:sz="0" w:space="0" w:color="auto"/>
      </w:divBdr>
    </w:div>
    <w:div w:id="1954625755">
      <w:bodyDiv w:val="1"/>
      <w:marLeft w:val="0"/>
      <w:marRight w:val="0"/>
      <w:marTop w:val="0"/>
      <w:marBottom w:val="0"/>
      <w:divBdr>
        <w:top w:val="none" w:sz="0" w:space="0" w:color="auto"/>
        <w:left w:val="none" w:sz="0" w:space="0" w:color="auto"/>
        <w:bottom w:val="none" w:sz="0" w:space="0" w:color="auto"/>
        <w:right w:val="none" w:sz="0" w:space="0" w:color="auto"/>
      </w:divBdr>
    </w:div>
    <w:div w:id="1954747430">
      <w:bodyDiv w:val="1"/>
      <w:marLeft w:val="0"/>
      <w:marRight w:val="0"/>
      <w:marTop w:val="0"/>
      <w:marBottom w:val="0"/>
      <w:divBdr>
        <w:top w:val="none" w:sz="0" w:space="0" w:color="auto"/>
        <w:left w:val="none" w:sz="0" w:space="0" w:color="auto"/>
        <w:bottom w:val="none" w:sz="0" w:space="0" w:color="auto"/>
        <w:right w:val="none" w:sz="0" w:space="0" w:color="auto"/>
      </w:divBdr>
    </w:div>
    <w:div w:id="1955861016">
      <w:bodyDiv w:val="1"/>
      <w:marLeft w:val="0"/>
      <w:marRight w:val="0"/>
      <w:marTop w:val="0"/>
      <w:marBottom w:val="0"/>
      <w:divBdr>
        <w:top w:val="none" w:sz="0" w:space="0" w:color="auto"/>
        <w:left w:val="none" w:sz="0" w:space="0" w:color="auto"/>
        <w:bottom w:val="none" w:sz="0" w:space="0" w:color="auto"/>
        <w:right w:val="none" w:sz="0" w:space="0" w:color="auto"/>
      </w:divBdr>
    </w:div>
    <w:div w:id="1955865213">
      <w:bodyDiv w:val="1"/>
      <w:marLeft w:val="0"/>
      <w:marRight w:val="0"/>
      <w:marTop w:val="0"/>
      <w:marBottom w:val="0"/>
      <w:divBdr>
        <w:top w:val="none" w:sz="0" w:space="0" w:color="auto"/>
        <w:left w:val="none" w:sz="0" w:space="0" w:color="auto"/>
        <w:bottom w:val="none" w:sz="0" w:space="0" w:color="auto"/>
        <w:right w:val="none" w:sz="0" w:space="0" w:color="auto"/>
      </w:divBdr>
    </w:div>
    <w:div w:id="1956450008">
      <w:bodyDiv w:val="1"/>
      <w:marLeft w:val="0"/>
      <w:marRight w:val="0"/>
      <w:marTop w:val="0"/>
      <w:marBottom w:val="0"/>
      <w:divBdr>
        <w:top w:val="none" w:sz="0" w:space="0" w:color="auto"/>
        <w:left w:val="none" w:sz="0" w:space="0" w:color="auto"/>
        <w:bottom w:val="none" w:sz="0" w:space="0" w:color="auto"/>
        <w:right w:val="none" w:sz="0" w:space="0" w:color="auto"/>
      </w:divBdr>
    </w:div>
    <w:div w:id="1956982598">
      <w:bodyDiv w:val="1"/>
      <w:marLeft w:val="0"/>
      <w:marRight w:val="0"/>
      <w:marTop w:val="0"/>
      <w:marBottom w:val="0"/>
      <w:divBdr>
        <w:top w:val="none" w:sz="0" w:space="0" w:color="auto"/>
        <w:left w:val="none" w:sz="0" w:space="0" w:color="auto"/>
        <w:bottom w:val="none" w:sz="0" w:space="0" w:color="auto"/>
        <w:right w:val="none" w:sz="0" w:space="0" w:color="auto"/>
      </w:divBdr>
    </w:div>
    <w:div w:id="1957982183">
      <w:bodyDiv w:val="1"/>
      <w:marLeft w:val="0"/>
      <w:marRight w:val="0"/>
      <w:marTop w:val="0"/>
      <w:marBottom w:val="0"/>
      <w:divBdr>
        <w:top w:val="none" w:sz="0" w:space="0" w:color="auto"/>
        <w:left w:val="none" w:sz="0" w:space="0" w:color="auto"/>
        <w:bottom w:val="none" w:sz="0" w:space="0" w:color="auto"/>
        <w:right w:val="none" w:sz="0" w:space="0" w:color="auto"/>
      </w:divBdr>
    </w:div>
    <w:div w:id="1958674939">
      <w:bodyDiv w:val="1"/>
      <w:marLeft w:val="0"/>
      <w:marRight w:val="0"/>
      <w:marTop w:val="0"/>
      <w:marBottom w:val="0"/>
      <w:divBdr>
        <w:top w:val="none" w:sz="0" w:space="0" w:color="auto"/>
        <w:left w:val="none" w:sz="0" w:space="0" w:color="auto"/>
        <w:bottom w:val="none" w:sz="0" w:space="0" w:color="auto"/>
        <w:right w:val="none" w:sz="0" w:space="0" w:color="auto"/>
      </w:divBdr>
    </w:div>
    <w:div w:id="1958902868">
      <w:bodyDiv w:val="1"/>
      <w:marLeft w:val="0"/>
      <w:marRight w:val="0"/>
      <w:marTop w:val="0"/>
      <w:marBottom w:val="0"/>
      <w:divBdr>
        <w:top w:val="none" w:sz="0" w:space="0" w:color="auto"/>
        <w:left w:val="none" w:sz="0" w:space="0" w:color="auto"/>
        <w:bottom w:val="none" w:sz="0" w:space="0" w:color="auto"/>
        <w:right w:val="none" w:sz="0" w:space="0" w:color="auto"/>
      </w:divBdr>
    </w:div>
    <w:div w:id="1962422116">
      <w:bodyDiv w:val="1"/>
      <w:marLeft w:val="0"/>
      <w:marRight w:val="0"/>
      <w:marTop w:val="0"/>
      <w:marBottom w:val="0"/>
      <w:divBdr>
        <w:top w:val="none" w:sz="0" w:space="0" w:color="auto"/>
        <w:left w:val="none" w:sz="0" w:space="0" w:color="auto"/>
        <w:bottom w:val="none" w:sz="0" w:space="0" w:color="auto"/>
        <w:right w:val="none" w:sz="0" w:space="0" w:color="auto"/>
      </w:divBdr>
    </w:div>
    <w:div w:id="1962878877">
      <w:bodyDiv w:val="1"/>
      <w:marLeft w:val="0"/>
      <w:marRight w:val="0"/>
      <w:marTop w:val="0"/>
      <w:marBottom w:val="0"/>
      <w:divBdr>
        <w:top w:val="none" w:sz="0" w:space="0" w:color="auto"/>
        <w:left w:val="none" w:sz="0" w:space="0" w:color="auto"/>
        <w:bottom w:val="none" w:sz="0" w:space="0" w:color="auto"/>
        <w:right w:val="none" w:sz="0" w:space="0" w:color="auto"/>
      </w:divBdr>
    </w:div>
    <w:div w:id="1962953112">
      <w:bodyDiv w:val="1"/>
      <w:marLeft w:val="0"/>
      <w:marRight w:val="0"/>
      <w:marTop w:val="0"/>
      <w:marBottom w:val="0"/>
      <w:divBdr>
        <w:top w:val="none" w:sz="0" w:space="0" w:color="auto"/>
        <w:left w:val="none" w:sz="0" w:space="0" w:color="auto"/>
        <w:bottom w:val="none" w:sz="0" w:space="0" w:color="auto"/>
        <w:right w:val="none" w:sz="0" w:space="0" w:color="auto"/>
      </w:divBdr>
    </w:div>
    <w:div w:id="1964844729">
      <w:bodyDiv w:val="1"/>
      <w:marLeft w:val="0"/>
      <w:marRight w:val="0"/>
      <w:marTop w:val="0"/>
      <w:marBottom w:val="0"/>
      <w:divBdr>
        <w:top w:val="none" w:sz="0" w:space="0" w:color="auto"/>
        <w:left w:val="none" w:sz="0" w:space="0" w:color="auto"/>
        <w:bottom w:val="none" w:sz="0" w:space="0" w:color="auto"/>
        <w:right w:val="none" w:sz="0" w:space="0" w:color="auto"/>
      </w:divBdr>
    </w:div>
    <w:div w:id="1968391311">
      <w:bodyDiv w:val="1"/>
      <w:marLeft w:val="0"/>
      <w:marRight w:val="0"/>
      <w:marTop w:val="0"/>
      <w:marBottom w:val="0"/>
      <w:divBdr>
        <w:top w:val="none" w:sz="0" w:space="0" w:color="auto"/>
        <w:left w:val="none" w:sz="0" w:space="0" w:color="auto"/>
        <w:bottom w:val="none" w:sz="0" w:space="0" w:color="auto"/>
        <w:right w:val="none" w:sz="0" w:space="0" w:color="auto"/>
      </w:divBdr>
    </w:div>
    <w:div w:id="1968463694">
      <w:bodyDiv w:val="1"/>
      <w:marLeft w:val="0"/>
      <w:marRight w:val="0"/>
      <w:marTop w:val="0"/>
      <w:marBottom w:val="0"/>
      <w:divBdr>
        <w:top w:val="none" w:sz="0" w:space="0" w:color="auto"/>
        <w:left w:val="none" w:sz="0" w:space="0" w:color="auto"/>
        <w:bottom w:val="none" w:sz="0" w:space="0" w:color="auto"/>
        <w:right w:val="none" w:sz="0" w:space="0" w:color="auto"/>
      </w:divBdr>
    </w:div>
    <w:div w:id="1968850348">
      <w:bodyDiv w:val="1"/>
      <w:marLeft w:val="0"/>
      <w:marRight w:val="0"/>
      <w:marTop w:val="0"/>
      <w:marBottom w:val="0"/>
      <w:divBdr>
        <w:top w:val="none" w:sz="0" w:space="0" w:color="auto"/>
        <w:left w:val="none" w:sz="0" w:space="0" w:color="auto"/>
        <w:bottom w:val="none" w:sz="0" w:space="0" w:color="auto"/>
        <w:right w:val="none" w:sz="0" w:space="0" w:color="auto"/>
      </w:divBdr>
    </w:div>
    <w:div w:id="1968924530">
      <w:bodyDiv w:val="1"/>
      <w:marLeft w:val="0"/>
      <w:marRight w:val="0"/>
      <w:marTop w:val="0"/>
      <w:marBottom w:val="0"/>
      <w:divBdr>
        <w:top w:val="none" w:sz="0" w:space="0" w:color="auto"/>
        <w:left w:val="none" w:sz="0" w:space="0" w:color="auto"/>
        <w:bottom w:val="none" w:sz="0" w:space="0" w:color="auto"/>
        <w:right w:val="none" w:sz="0" w:space="0" w:color="auto"/>
      </w:divBdr>
    </w:div>
    <w:div w:id="1968969353">
      <w:bodyDiv w:val="1"/>
      <w:marLeft w:val="0"/>
      <w:marRight w:val="0"/>
      <w:marTop w:val="0"/>
      <w:marBottom w:val="0"/>
      <w:divBdr>
        <w:top w:val="none" w:sz="0" w:space="0" w:color="auto"/>
        <w:left w:val="none" w:sz="0" w:space="0" w:color="auto"/>
        <w:bottom w:val="none" w:sz="0" w:space="0" w:color="auto"/>
        <w:right w:val="none" w:sz="0" w:space="0" w:color="auto"/>
      </w:divBdr>
    </w:div>
    <w:div w:id="1971939324">
      <w:bodyDiv w:val="1"/>
      <w:marLeft w:val="0"/>
      <w:marRight w:val="0"/>
      <w:marTop w:val="0"/>
      <w:marBottom w:val="0"/>
      <w:divBdr>
        <w:top w:val="none" w:sz="0" w:space="0" w:color="auto"/>
        <w:left w:val="none" w:sz="0" w:space="0" w:color="auto"/>
        <w:bottom w:val="none" w:sz="0" w:space="0" w:color="auto"/>
        <w:right w:val="none" w:sz="0" w:space="0" w:color="auto"/>
      </w:divBdr>
    </w:div>
    <w:div w:id="1973057478">
      <w:bodyDiv w:val="1"/>
      <w:marLeft w:val="0"/>
      <w:marRight w:val="0"/>
      <w:marTop w:val="0"/>
      <w:marBottom w:val="0"/>
      <w:divBdr>
        <w:top w:val="none" w:sz="0" w:space="0" w:color="auto"/>
        <w:left w:val="none" w:sz="0" w:space="0" w:color="auto"/>
        <w:bottom w:val="none" w:sz="0" w:space="0" w:color="auto"/>
        <w:right w:val="none" w:sz="0" w:space="0" w:color="auto"/>
      </w:divBdr>
    </w:div>
    <w:div w:id="1973711296">
      <w:bodyDiv w:val="1"/>
      <w:marLeft w:val="0"/>
      <w:marRight w:val="0"/>
      <w:marTop w:val="0"/>
      <w:marBottom w:val="0"/>
      <w:divBdr>
        <w:top w:val="none" w:sz="0" w:space="0" w:color="auto"/>
        <w:left w:val="none" w:sz="0" w:space="0" w:color="auto"/>
        <w:bottom w:val="none" w:sz="0" w:space="0" w:color="auto"/>
        <w:right w:val="none" w:sz="0" w:space="0" w:color="auto"/>
      </w:divBdr>
    </w:div>
    <w:div w:id="1974090708">
      <w:bodyDiv w:val="1"/>
      <w:marLeft w:val="0"/>
      <w:marRight w:val="0"/>
      <w:marTop w:val="0"/>
      <w:marBottom w:val="0"/>
      <w:divBdr>
        <w:top w:val="none" w:sz="0" w:space="0" w:color="auto"/>
        <w:left w:val="none" w:sz="0" w:space="0" w:color="auto"/>
        <w:bottom w:val="none" w:sz="0" w:space="0" w:color="auto"/>
        <w:right w:val="none" w:sz="0" w:space="0" w:color="auto"/>
      </w:divBdr>
    </w:div>
    <w:div w:id="1974215635">
      <w:bodyDiv w:val="1"/>
      <w:marLeft w:val="0"/>
      <w:marRight w:val="0"/>
      <w:marTop w:val="0"/>
      <w:marBottom w:val="0"/>
      <w:divBdr>
        <w:top w:val="none" w:sz="0" w:space="0" w:color="auto"/>
        <w:left w:val="none" w:sz="0" w:space="0" w:color="auto"/>
        <w:bottom w:val="none" w:sz="0" w:space="0" w:color="auto"/>
        <w:right w:val="none" w:sz="0" w:space="0" w:color="auto"/>
      </w:divBdr>
    </w:div>
    <w:div w:id="1974367577">
      <w:bodyDiv w:val="1"/>
      <w:marLeft w:val="0"/>
      <w:marRight w:val="0"/>
      <w:marTop w:val="0"/>
      <w:marBottom w:val="0"/>
      <w:divBdr>
        <w:top w:val="none" w:sz="0" w:space="0" w:color="auto"/>
        <w:left w:val="none" w:sz="0" w:space="0" w:color="auto"/>
        <w:bottom w:val="none" w:sz="0" w:space="0" w:color="auto"/>
        <w:right w:val="none" w:sz="0" w:space="0" w:color="auto"/>
      </w:divBdr>
    </w:div>
    <w:div w:id="1975017604">
      <w:bodyDiv w:val="1"/>
      <w:marLeft w:val="0"/>
      <w:marRight w:val="0"/>
      <w:marTop w:val="0"/>
      <w:marBottom w:val="0"/>
      <w:divBdr>
        <w:top w:val="none" w:sz="0" w:space="0" w:color="auto"/>
        <w:left w:val="none" w:sz="0" w:space="0" w:color="auto"/>
        <w:bottom w:val="none" w:sz="0" w:space="0" w:color="auto"/>
        <w:right w:val="none" w:sz="0" w:space="0" w:color="auto"/>
      </w:divBdr>
    </w:div>
    <w:div w:id="1975215784">
      <w:bodyDiv w:val="1"/>
      <w:marLeft w:val="0"/>
      <w:marRight w:val="0"/>
      <w:marTop w:val="0"/>
      <w:marBottom w:val="0"/>
      <w:divBdr>
        <w:top w:val="none" w:sz="0" w:space="0" w:color="auto"/>
        <w:left w:val="none" w:sz="0" w:space="0" w:color="auto"/>
        <w:bottom w:val="none" w:sz="0" w:space="0" w:color="auto"/>
        <w:right w:val="none" w:sz="0" w:space="0" w:color="auto"/>
      </w:divBdr>
    </w:div>
    <w:div w:id="1976907531">
      <w:bodyDiv w:val="1"/>
      <w:marLeft w:val="0"/>
      <w:marRight w:val="0"/>
      <w:marTop w:val="0"/>
      <w:marBottom w:val="0"/>
      <w:divBdr>
        <w:top w:val="none" w:sz="0" w:space="0" w:color="auto"/>
        <w:left w:val="none" w:sz="0" w:space="0" w:color="auto"/>
        <w:bottom w:val="none" w:sz="0" w:space="0" w:color="auto"/>
        <w:right w:val="none" w:sz="0" w:space="0" w:color="auto"/>
      </w:divBdr>
    </w:div>
    <w:div w:id="1978102692">
      <w:bodyDiv w:val="1"/>
      <w:marLeft w:val="0"/>
      <w:marRight w:val="0"/>
      <w:marTop w:val="0"/>
      <w:marBottom w:val="0"/>
      <w:divBdr>
        <w:top w:val="none" w:sz="0" w:space="0" w:color="auto"/>
        <w:left w:val="none" w:sz="0" w:space="0" w:color="auto"/>
        <w:bottom w:val="none" w:sz="0" w:space="0" w:color="auto"/>
        <w:right w:val="none" w:sz="0" w:space="0" w:color="auto"/>
      </w:divBdr>
    </w:div>
    <w:div w:id="1980380991">
      <w:bodyDiv w:val="1"/>
      <w:marLeft w:val="0"/>
      <w:marRight w:val="0"/>
      <w:marTop w:val="0"/>
      <w:marBottom w:val="0"/>
      <w:divBdr>
        <w:top w:val="none" w:sz="0" w:space="0" w:color="auto"/>
        <w:left w:val="none" w:sz="0" w:space="0" w:color="auto"/>
        <w:bottom w:val="none" w:sz="0" w:space="0" w:color="auto"/>
        <w:right w:val="none" w:sz="0" w:space="0" w:color="auto"/>
      </w:divBdr>
    </w:div>
    <w:div w:id="1980529418">
      <w:bodyDiv w:val="1"/>
      <w:marLeft w:val="0"/>
      <w:marRight w:val="0"/>
      <w:marTop w:val="0"/>
      <w:marBottom w:val="0"/>
      <w:divBdr>
        <w:top w:val="none" w:sz="0" w:space="0" w:color="auto"/>
        <w:left w:val="none" w:sz="0" w:space="0" w:color="auto"/>
        <w:bottom w:val="none" w:sz="0" w:space="0" w:color="auto"/>
        <w:right w:val="none" w:sz="0" w:space="0" w:color="auto"/>
      </w:divBdr>
    </w:div>
    <w:div w:id="1981499395">
      <w:bodyDiv w:val="1"/>
      <w:marLeft w:val="0"/>
      <w:marRight w:val="0"/>
      <w:marTop w:val="0"/>
      <w:marBottom w:val="0"/>
      <w:divBdr>
        <w:top w:val="none" w:sz="0" w:space="0" w:color="auto"/>
        <w:left w:val="none" w:sz="0" w:space="0" w:color="auto"/>
        <w:bottom w:val="none" w:sz="0" w:space="0" w:color="auto"/>
        <w:right w:val="none" w:sz="0" w:space="0" w:color="auto"/>
      </w:divBdr>
    </w:div>
    <w:div w:id="1983189214">
      <w:bodyDiv w:val="1"/>
      <w:marLeft w:val="0"/>
      <w:marRight w:val="0"/>
      <w:marTop w:val="0"/>
      <w:marBottom w:val="0"/>
      <w:divBdr>
        <w:top w:val="none" w:sz="0" w:space="0" w:color="auto"/>
        <w:left w:val="none" w:sz="0" w:space="0" w:color="auto"/>
        <w:bottom w:val="none" w:sz="0" w:space="0" w:color="auto"/>
        <w:right w:val="none" w:sz="0" w:space="0" w:color="auto"/>
      </w:divBdr>
    </w:div>
    <w:div w:id="1983844087">
      <w:bodyDiv w:val="1"/>
      <w:marLeft w:val="0"/>
      <w:marRight w:val="0"/>
      <w:marTop w:val="0"/>
      <w:marBottom w:val="0"/>
      <w:divBdr>
        <w:top w:val="none" w:sz="0" w:space="0" w:color="auto"/>
        <w:left w:val="none" w:sz="0" w:space="0" w:color="auto"/>
        <w:bottom w:val="none" w:sz="0" w:space="0" w:color="auto"/>
        <w:right w:val="none" w:sz="0" w:space="0" w:color="auto"/>
      </w:divBdr>
    </w:div>
    <w:div w:id="1984430990">
      <w:bodyDiv w:val="1"/>
      <w:marLeft w:val="0"/>
      <w:marRight w:val="0"/>
      <w:marTop w:val="0"/>
      <w:marBottom w:val="0"/>
      <w:divBdr>
        <w:top w:val="none" w:sz="0" w:space="0" w:color="auto"/>
        <w:left w:val="none" w:sz="0" w:space="0" w:color="auto"/>
        <w:bottom w:val="none" w:sz="0" w:space="0" w:color="auto"/>
        <w:right w:val="none" w:sz="0" w:space="0" w:color="auto"/>
      </w:divBdr>
    </w:div>
    <w:div w:id="1984776638">
      <w:bodyDiv w:val="1"/>
      <w:marLeft w:val="0"/>
      <w:marRight w:val="0"/>
      <w:marTop w:val="0"/>
      <w:marBottom w:val="0"/>
      <w:divBdr>
        <w:top w:val="none" w:sz="0" w:space="0" w:color="auto"/>
        <w:left w:val="none" w:sz="0" w:space="0" w:color="auto"/>
        <w:bottom w:val="none" w:sz="0" w:space="0" w:color="auto"/>
        <w:right w:val="none" w:sz="0" w:space="0" w:color="auto"/>
      </w:divBdr>
    </w:div>
    <w:div w:id="1985575881">
      <w:bodyDiv w:val="1"/>
      <w:marLeft w:val="0"/>
      <w:marRight w:val="0"/>
      <w:marTop w:val="0"/>
      <w:marBottom w:val="0"/>
      <w:divBdr>
        <w:top w:val="none" w:sz="0" w:space="0" w:color="auto"/>
        <w:left w:val="none" w:sz="0" w:space="0" w:color="auto"/>
        <w:bottom w:val="none" w:sz="0" w:space="0" w:color="auto"/>
        <w:right w:val="none" w:sz="0" w:space="0" w:color="auto"/>
      </w:divBdr>
    </w:div>
    <w:div w:id="1986661400">
      <w:bodyDiv w:val="1"/>
      <w:marLeft w:val="0"/>
      <w:marRight w:val="0"/>
      <w:marTop w:val="0"/>
      <w:marBottom w:val="0"/>
      <w:divBdr>
        <w:top w:val="none" w:sz="0" w:space="0" w:color="auto"/>
        <w:left w:val="none" w:sz="0" w:space="0" w:color="auto"/>
        <w:bottom w:val="none" w:sz="0" w:space="0" w:color="auto"/>
        <w:right w:val="none" w:sz="0" w:space="0" w:color="auto"/>
      </w:divBdr>
    </w:div>
    <w:div w:id="1987280437">
      <w:bodyDiv w:val="1"/>
      <w:marLeft w:val="0"/>
      <w:marRight w:val="0"/>
      <w:marTop w:val="0"/>
      <w:marBottom w:val="0"/>
      <w:divBdr>
        <w:top w:val="none" w:sz="0" w:space="0" w:color="auto"/>
        <w:left w:val="none" w:sz="0" w:space="0" w:color="auto"/>
        <w:bottom w:val="none" w:sz="0" w:space="0" w:color="auto"/>
        <w:right w:val="none" w:sz="0" w:space="0" w:color="auto"/>
      </w:divBdr>
    </w:div>
    <w:div w:id="1988046226">
      <w:bodyDiv w:val="1"/>
      <w:marLeft w:val="0"/>
      <w:marRight w:val="0"/>
      <w:marTop w:val="0"/>
      <w:marBottom w:val="0"/>
      <w:divBdr>
        <w:top w:val="none" w:sz="0" w:space="0" w:color="auto"/>
        <w:left w:val="none" w:sz="0" w:space="0" w:color="auto"/>
        <w:bottom w:val="none" w:sz="0" w:space="0" w:color="auto"/>
        <w:right w:val="none" w:sz="0" w:space="0" w:color="auto"/>
      </w:divBdr>
    </w:div>
    <w:div w:id="1989161930">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
    <w:div w:id="1989557440">
      <w:bodyDiv w:val="1"/>
      <w:marLeft w:val="0"/>
      <w:marRight w:val="0"/>
      <w:marTop w:val="0"/>
      <w:marBottom w:val="0"/>
      <w:divBdr>
        <w:top w:val="none" w:sz="0" w:space="0" w:color="auto"/>
        <w:left w:val="none" w:sz="0" w:space="0" w:color="auto"/>
        <w:bottom w:val="none" w:sz="0" w:space="0" w:color="auto"/>
        <w:right w:val="none" w:sz="0" w:space="0" w:color="auto"/>
      </w:divBdr>
    </w:div>
    <w:div w:id="1990745742">
      <w:bodyDiv w:val="1"/>
      <w:marLeft w:val="0"/>
      <w:marRight w:val="0"/>
      <w:marTop w:val="0"/>
      <w:marBottom w:val="0"/>
      <w:divBdr>
        <w:top w:val="none" w:sz="0" w:space="0" w:color="auto"/>
        <w:left w:val="none" w:sz="0" w:space="0" w:color="auto"/>
        <w:bottom w:val="none" w:sz="0" w:space="0" w:color="auto"/>
        <w:right w:val="none" w:sz="0" w:space="0" w:color="auto"/>
      </w:divBdr>
    </w:div>
    <w:div w:id="1990939394">
      <w:bodyDiv w:val="1"/>
      <w:marLeft w:val="0"/>
      <w:marRight w:val="0"/>
      <w:marTop w:val="0"/>
      <w:marBottom w:val="0"/>
      <w:divBdr>
        <w:top w:val="none" w:sz="0" w:space="0" w:color="auto"/>
        <w:left w:val="none" w:sz="0" w:space="0" w:color="auto"/>
        <w:bottom w:val="none" w:sz="0" w:space="0" w:color="auto"/>
        <w:right w:val="none" w:sz="0" w:space="0" w:color="auto"/>
      </w:divBdr>
    </w:div>
    <w:div w:id="1990985891">
      <w:bodyDiv w:val="1"/>
      <w:marLeft w:val="0"/>
      <w:marRight w:val="0"/>
      <w:marTop w:val="0"/>
      <w:marBottom w:val="0"/>
      <w:divBdr>
        <w:top w:val="none" w:sz="0" w:space="0" w:color="auto"/>
        <w:left w:val="none" w:sz="0" w:space="0" w:color="auto"/>
        <w:bottom w:val="none" w:sz="0" w:space="0" w:color="auto"/>
        <w:right w:val="none" w:sz="0" w:space="0" w:color="auto"/>
      </w:divBdr>
    </w:div>
    <w:div w:id="1991205580">
      <w:bodyDiv w:val="1"/>
      <w:marLeft w:val="0"/>
      <w:marRight w:val="0"/>
      <w:marTop w:val="0"/>
      <w:marBottom w:val="0"/>
      <w:divBdr>
        <w:top w:val="none" w:sz="0" w:space="0" w:color="auto"/>
        <w:left w:val="none" w:sz="0" w:space="0" w:color="auto"/>
        <w:bottom w:val="none" w:sz="0" w:space="0" w:color="auto"/>
        <w:right w:val="none" w:sz="0" w:space="0" w:color="auto"/>
      </w:divBdr>
    </w:div>
    <w:div w:id="1991907045">
      <w:bodyDiv w:val="1"/>
      <w:marLeft w:val="0"/>
      <w:marRight w:val="0"/>
      <w:marTop w:val="0"/>
      <w:marBottom w:val="0"/>
      <w:divBdr>
        <w:top w:val="none" w:sz="0" w:space="0" w:color="auto"/>
        <w:left w:val="none" w:sz="0" w:space="0" w:color="auto"/>
        <w:bottom w:val="none" w:sz="0" w:space="0" w:color="auto"/>
        <w:right w:val="none" w:sz="0" w:space="0" w:color="auto"/>
      </w:divBdr>
    </w:div>
    <w:div w:id="1992056937">
      <w:bodyDiv w:val="1"/>
      <w:marLeft w:val="0"/>
      <w:marRight w:val="0"/>
      <w:marTop w:val="0"/>
      <w:marBottom w:val="0"/>
      <w:divBdr>
        <w:top w:val="none" w:sz="0" w:space="0" w:color="auto"/>
        <w:left w:val="none" w:sz="0" w:space="0" w:color="auto"/>
        <w:bottom w:val="none" w:sz="0" w:space="0" w:color="auto"/>
        <w:right w:val="none" w:sz="0" w:space="0" w:color="auto"/>
      </w:divBdr>
    </w:div>
    <w:div w:id="1994554227">
      <w:bodyDiv w:val="1"/>
      <w:marLeft w:val="0"/>
      <w:marRight w:val="0"/>
      <w:marTop w:val="0"/>
      <w:marBottom w:val="0"/>
      <w:divBdr>
        <w:top w:val="none" w:sz="0" w:space="0" w:color="auto"/>
        <w:left w:val="none" w:sz="0" w:space="0" w:color="auto"/>
        <w:bottom w:val="none" w:sz="0" w:space="0" w:color="auto"/>
        <w:right w:val="none" w:sz="0" w:space="0" w:color="auto"/>
      </w:divBdr>
    </w:div>
    <w:div w:id="1994941082">
      <w:bodyDiv w:val="1"/>
      <w:marLeft w:val="0"/>
      <w:marRight w:val="0"/>
      <w:marTop w:val="0"/>
      <w:marBottom w:val="0"/>
      <w:divBdr>
        <w:top w:val="none" w:sz="0" w:space="0" w:color="auto"/>
        <w:left w:val="none" w:sz="0" w:space="0" w:color="auto"/>
        <w:bottom w:val="none" w:sz="0" w:space="0" w:color="auto"/>
        <w:right w:val="none" w:sz="0" w:space="0" w:color="auto"/>
      </w:divBdr>
    </w:div>
    <w:div w:id="1995722676">
      <w:bodyDiv w:val="1"/>
      <w:marLeft w:val="0"/>
      <w:marRight w:val="0"/>
      <w:marTop w:val="0"/>
      <w:marBottom w:val="0"/>
      <w:divBdr>
        <w:top w:val="none" w:sz="0" w:space="0" w:color="auto"/>
        <w:left w:val="none" w:sz="0" w:space="0" w:color="auto"/>
        <w:bottom w:val="none" w:sz="0" w:space="0" w:color="auto"/>
        <w:right w:val="none" w:sz="0" w:space="0" w:color="auto"/>
      </w:divBdr>
    </w:div>
    <w:div w:id="1996298568">
      <w:bodyDiv w:val="1"/>
      <w:marLeft w:val="0"/>
      <w:marRight w:val="0"/>
      <w:marTop w:val="0"/>
      <w:marBottom w:val="0"/>
      <w:divBdr>
        <w:top w:val="none" w:sz="0" w:space="0" w:color="auto"/>
        <w:left w:val="none" w:sz="0" w:space="0" w:color="auto"/>
        <w:bottom w:val="none" w:sz="0" w:space="0" w:color="auto"/>
        <w:right w:val="none" w:sz="0" w:space="0" w:color="auto"/>
      </w:divBdr>
    </w:div>
    <w:div w:id="1996566040">
      <w:bodyDiv w:val="1"/>
      <w:marLeft w:val="0"/>
      <w:marRight w:val="0"/>
      <w:marTop w:val="0"/>
      <w:marBottom w:val="0"/>
      <w:divBdr>
        <w:top w:val="none" w:sz="0" w:space="0" w:color="auto"/>
        <w:left w:val="none" w:sz="0" w:space="0" w:color="auto"/>
        <w:bottom w:val="none" w:sz="0" w:space="0" w:color="auto"/>
        <w:right w:val="none" w:sz="0" w:space="0" w:color="auto"/>
      </w:divBdr>
    </w:div>
    <w:div w:id="1998075156">
      <w:bodyDiv w:val="1"/>
      <w:marLeft w:val="0"/>
      <w:marRight w:val="0"/>
      <w:marTop w:val="0"/>
      <w:marBottom w:val="0"/>
      <w:divBdr>
        <w:top w:val="none" w:sz="0" w:space="0" w:color="auto"/>
        <w:left w:val="none" w:sz="0" w:space="0" w:color="auto"/>
        <w:bottom w:val="none" w:sz="0" w:space="0" w:color="auto"/>
        <w:right w:val="none" w:sz="0" w:space="0" w:color="auto"/>
      </w:divBdr>
    </w:div>
    <w:div w:id="1998802272">
      <w:bodyDiv w:val="1"/>
      <w:marLeft w:val="0"/>
      <w:marRight w:val="0"/>
      <w:marTop w:val="0"/>
      <w:marBottom w:val="0"/>
      <w:divBdr>
        <w:top w:val="none" w:sz="0" w:space="0" w:color="auto"/>
        <w:left w:val="none" w:sz="0" w:space="0" w:color="auto"/>
        <w:bottom w:val="none" w:sz="0" w:space="0" w:color="auto"/>
        <w:right w:val="none" w:sz="0" w:space="0" w:color="auto"/>
      </w:divBdr>
    </w:div>
    <w:div w:id="1999189418">
      <w:bodyDiv w:val="1"/>
      <w:marLeft w:val="0"/>
      <w:marRight w:val="0"/>
      <w:marTop w:val="0"/>
      <w:marBottom w:val="0"/>
      <w:divBdr>
        <w:top w:val="none" w:sz="0" w:space="0" w:color="auto"/>
        <w:left w:val="none" w:sz="0" w:space="0" w:color="auto"/>
        <w:bottom w:val="none" w:sz="0" w:space="0" w:color="auto"/>
        <w:right w:val="none" w:sz="0" w:space="0" w:color="auto"/>
      </w:divBdr>
    </w:div>
    <w:div w:id="1999533670">
      <w:bodyDiv w:val="1"/>
      <w:marLeft w:val="0"/>
      <w:marRight w:val="0"/>
      <w:marTop w:val="0"/>
      <w:marBottom w:val="0"/>
      <w:divBdr>
        <w:top w:val="none" w:sz="0" w:space="0" w:color="auto"/>
        <w:left w:val="none" w:sz="0" w:space="0" w:color="auto"/>
        <w:bottom w:val="none" w:sz="0" w:space="0" w:color="auto"/>
        <w:right w:val="none" w:sz="0" w:space="0" w:color="auto"/>
      </w:divBdr>
    </w:div>
    <w:div w:id="2000501286">
      <w:bodyDiv w:val="1"/>
      <w:marLeft w:val="0"/>
      <w:marRight w:val="0"/>
      <w:marTop w:val="0"/>
      <w:marBottom w:val="0"/>
      <w:divBdr>
        <w:top w:val="none" w:sz="0" w:space="0" w:color="auto"/>
        <w:left w:val="none" w:sz="0" w:space="0" w:color="auto"/>
        <w:bottom w:val="none" w:sz="0" w:space="0" w:color="auto"/>
        <w:right w:val="none" w:sz="0" w:space="0" w:color="auto"/>
      </w:divBdr>
    </w:div>
    <w:div w:id="2000957538">
      <w:bodyDiv w:val="1"/>
      <w:marLeft w:val="0"/>
      <w:marRight w:val="0"/>
      <w:marTop w:val="0"/>
      <w:marBottom w:val="0"/>
      <w:divBdr>
        <w:top w:val="none" w:sz="0" w:space="0" w:color="auto"/>
        <w:left w:val="none" w:sz="0" w:space="0" w:color="auto"/>
        <w:bottom w:val="none" w:sz="0" w:space="0" w:color="auto"/>
        <w:right w:val="none" w:sz="0" w:space="0" w:color="auto"/>
      </w:divBdr>
    </w:div>
    <w:div w:id="2001736427">
      <w:bodyDiv w:val="1"/>
      <w:marLeft w:val="0"/>
      <w:marRight w:val="0"/>
      <w:marTop w:val="0"/>
      <w:marBottom w:val="0"/>
      <w:divBdr>
        <w:top w:val="none" w:sz="0" w:space="0" w:color="auto"/>
        <w:left w:val="none" w:sz="0" w:space="0" w:color="auto"/>
        <w:bottom w:val="none" w:sz="0" w:space="0" w:color="auto"/>
        <w:right w:val="none" w:sz="0" w:space="0" w:color="auto"/>
      </w:divBdr>
    </w:div>
    <w:div w:id="2003315870">
      <w:bodyDiv w:val="1"/>
      <w:marLeft w:val="0"/>
      <w:marRight w:val="0"/>
      <w:marTop w:val="0"/>
      <w:marBottom w:val="0"/>
      <w:divBdr>
        <w:top w:val="none" w:sz="0" w:space="0" w:color="auto"/>
        <w:left w:val="none" w:sz="0" w:space="0" w:color="auto"/>
        <w:bottom w:val="none" w:sz="0" w:space="0" w:color="auto"/>
        <w:right w:val="none" w:sz="0" w:space="0" w:color="auto"/>
      </w:divBdr>
    </w:div>
    <w:div w:id="2006783270">
      <w:bodyDiv w:val="1"/>
      <w:marLeft w:val="0"/>
      <w:marRight w:val="0"/>
      <w:marTop w:val="0"/>
      <w:marBottom w:val="0"/>
      <w:divBdr>
        <w:top w:val="none" w:sz="0" w:space="0" w:color="auto"/>
        <w:left w:val="none" w:sz="0" w:space="0" w:color="auto"/>
        <w:bottom w:val="none" w:sz="0" w:space="0" w:color="auto"/>
        <w:right w:val="none" w:sz="0" w:space="0" w:color="auto"/>
      </w:divBdr>
    </w:div>
    <w:div w:id="2007393324">
      <w:bodyDiv w:val="1"/>
      <w:marLeft w:val="0"/>
      <w:marRight w:val="0"/>
      <w:marTop w:val="0"/>
      <w:marBottom w:val="0"/>
      <w:divBdr>
        <w:top w:val="none" w:sz="0" w:space="0" w:color="auto"/>
        <w:left w:val="none" w:sz="0" w:space="0" w:color="auto"/>
        <w:bottom w:val="none" w:sz="0" w:space="0" w:color="auto"/>
        <w:right w:val="none" w:sz="0" w:space="0" w:color="auto"/>
      </w:divBdr>
    </w:div>
    <w:div w:id="2007399385">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704636">
      <w:bodyDiv w:val="1"/>
      <w:marLeft w:val="0"/>
      <w:marRight w:val="0"/>
      <w:marTop w:val="0"/>
      <w:marBottom w:val="0"/>
      <w:divBdr>
        <w:top w:val="none" w:sz="0" w:space="0" w:color="auto"/>
        <w:left w:val="none" w:sz="0" w:space="0" w:color="auto"/>
        <w:bottom w:val="none" w:sz="0" w:space="0" w:color="auto"/>
        <w:right w:val="none" w:sz="0" w:space="0" w:color="auto"/>
      </w:divBdr>
      <w:divsChild>
        <w:div w:id="1756315435">
          <w:marLeft w:val="1080"/>
          <w:marRight w:val="0"/>
          <w:marTop w:val="100"/>
          <w:marBottom w:val="0"/>
          <w:divBdr>
            <w:top w:val="none" w:sz="0" w:space="0" w:color="auto"/>
            <w:left w:val="none" w:sz="0" w:space="0" w:color="auto"/>
            <w:bottom w:val="none" w:sz="0" w:space="0" w:color="auto"/>
            <w:right w:val="none" w:sz="0" w:space="0" w:color="auto"/>
          </w:divBdr>
        </w:div>
      </w:divsChild>
    </w:div>
    <w:div w:id="2009864415">
      <w:bodyDiv w:val="1"/>
      <w:marLeft w:val="0"/>
      <w:marRight w:val="0"/>
      <w:marTop w:val="0"/>
      <w:marBottom w:val="0"/>
      <w:divBdr>
        <w:top w:val="none" w:sz="0" w:space="0" w:color="auto"/>
        <w:left w:val="none" w:sz="0" w:space="0" w:color="auto"/>
        <w:bottom w:val="none" w:sz="0" w:space="0" w:color="auto"/>
        <w:right w:val="none" w:sz="0" w:space="0" w:color="auto"/>
      </w:divBdr>
    </w:div>
    <w:div w:id="2010593815">
      <w:bodyDiv w:val="1"/>
      <w:marLeft w:val="0"/>
      <w:marRight w:val="0"/>
      <w:marTop w:val="0"/>
      <w:marBottom w:val="0"/>
      <w:divBdr>
        <w:top w:val="none" w:sz="0" w:space="0" w:color="auto"/>
        <w:left w:val="none" w:sz="0" w:space="0" w:color="auto"/>
        <w:bottom w:val="none" w:sz="0" w:space="0" w:color="auto"/>
        <w:right w:val="none" w:sz="0" w:space="0" w:color="auto"/>
      </w:divBdr>
    </w:div>
    <w:div w:id="2010938046">
      <w:bodyDiv w:val="1"/>
      <w:marLeft w:val="0"/>
      <w:marRight w:val="0"/>
      <w:marTop w:val="0"/>
      <w:marBottom w:val="0"/>
      <w:divBdr>
        <w:top w:val="none" w:sz="0" w:space="0" w:color="auto"/>
        <w:left w:val="none" w:sz="0" w:space="0" w:color="auto"/>
        <w:bottom w:val="none" w:sz="0" w:space="0" w:color="auto"/>
        <w:right w:val="none" w:sz="0" w:space="0" w:color="auto"/>
      </w:divBdr>
    </w:div>
    <w:div w:id="2012178877">
      <w:bodyDiv w:val="1"/>
      <w:marLeft w:val="0"/>
      <w:marRight w:val="0"/>
      <w:marTop w:val="0"/>
      <w:marBottom w:val="0"/>
      <w:divBdr>
        <w:top w:val="none" w:sz="0" w:space="0" w:color="auto"/>
        <w:left w:val="none" w:sz="0" w:space="0" w:color="auto"/>
        <w:bottom w:val="none" w:sz="0" w:space="0" w:color="auto"/>
        <w:right w:val="none" w:sz="0" w:space="0" w:color="auto"/>
      </w:divBdr>
    </w:div>
    <w:div w:id="2012561262">
      <w:bodyDiv w:val="1"/>
      <w:marLeft w:val="0"/>
      <w:marRight w:val="0"/>
      <w:marTop w:val="0"/>
      <w:marBottom w:val="0"/>
      <w:divBdr>
        <w:top w:val="none" w:sz="0" w:space="0" w:color="auto"/>
        <w:left w:val="none" w:sz="0" w:space="0" w:color="auto"/>
        <w:bottom w:val="none" w:sz="0" w:space="0" w:color="auto"/>
        <w:right w:val="none" w:sz="0" w:space="0" w:color="auto"/>
      </w:divBdr>
    </w:div>
    <w:div w:id="2013222287">
      <w:bodyDiv w:val="1"/>
      <w:marLeft w:val="0"/>
      <w:marRight w:val="0"/>
      <w:marTop w:val="0"/>
      <w:marBottom w:val="0"/>
      <w:divBdr>
        <w:top w:val="none" w:sz="0" w:space="0" w:color="auto"/>
        <w:left w:val="none" w:sz="0" w:space="0" w:color="auto"/>
        <w:bottom w:val="none" w:sz="0" w:space="0" w:color="auto"/>
        <w:right w:val="none" w:sz="0" w:space="0" w:color="auto"/>
      </w:divBdr>
    </w:div>
    <w:div w:id="2013558351">
      <w:bodyDiv w:val="1"/>
      <w:marLeft w:val="0"/>
      <w:marRight w:val="0"/>
      <w:marTop w:val="0"/>
      <w:marBottom w:val="0"/>
      <w:divBdr>
        <w:top w:val="none" w:sz="0" w:space="0" w:color="auto"/>
        <w:left w:val="none" w:sz="0" w:space="0" w:color="auto"/>
        <w:bottom w:val="none" w:sz="0" w:space="0" w:color="auto"/>
        <w:right w:val="none" w:sz="0" w:space="0" w:color="auto"/>
      </w:divBdr>
    </w:div>
    <w:div w:id="2013606838">
      <w:bodyDiv w:val="1"/>
      <w:marLeft w:val="0"/>
      <w:marRight w:val="0"/>
      <w:marTop w:val="0"/>
      <w:marBottom w:val="0"/>
      <w:divBdr>
        <w:top w:val="none" w:sz="0" w:space="0" w:color="auto"/>
        <w:left w:val="none" w:sz="0" w:space="0" w:color="auto"/>
        <w:bottom w:val="none" w:sz="0" w:space="0" w:color="auto"/>
        <w:right w:val="none" w:sz="0" w:space="0" w:color="auto"/>
      </w:divBdr>
    </w:div>
    <w:div w:id="2013681320">
      <w:bodyDiv w:val="1"/>
      <w:marLeft w:val="0"/>
      <w:marRight w:val="0"/>
      <w:marTop w:val="0"/>
      <w:marBottom w:val="0"/>
      <w:divBdr>
        <w:top w:val="none" w:sz="0" w:space="0" w:color="auto"/>
        <w:left w:val="none" w:sz="0" w:space="0" w:color="auto"/>
        <w:bottom w:val="none" w:sz="0" w:space="0" w:color="auto"/>
        <w:right w:val="none" w:sz="0" w:space="0" w:color="auto"/>
      </w:divBdr>
    </w:div>
    <w:div w:id="2014527197">
      <w:bodyDiv w:val="1"/>
      <w:marLeft w:val="0"/>
      <w:marRight w:val="0"/>
      <w:marTop w:val="0"/>
      <w:marBottom w:val="0"/>
      <w:divBdr>
        <w:top w:val="none" w:sz="0" w:space="0" w:color="auto"/>
        <w:left w:val="none" w:sz="0" w:space="0" w:color="auto"/>
        <w:bottom w:val="none" w:sz="0" w:space="0" w:color="auto"/>
        <w:right w:val="none" w:sz="0" w:space="0" w:color="auto"/>
      </w:divBdr>
    </w:div>
    <w:div w:id="2014599235">
      <w:bodyDiv w:val="1"/>
      <w:marLeft w:val="0"/>
      <w:marRight w:val="0"/>
      <w:marTop w:val="0"/>
      <w:marBottom w:val="0"/>
      <w:divBdr>
        <w:top w:val="none" w:sz="0" w:space="0" w:color="auto"/>
        <w:left w:val="none" w:sz="0" w:space="0" w:color="auto"/>
        <w:bottom w:val="none" w:sz="0" w:space="0" w:color="auto"/>
        <w:right w:val="none" w:sz="0" w:space="0" w:color="auto"/>
      </w:divBdr>
    </w:div>
    <w:div w:id="2014725631">
      <w:bodyDiv w:val="1"/>
      <w:marLeft w:val="0"/>
      <w:marRight w:val="0"/>
      <w:marTop w:val="0"/>
      <w:marBottom w:val="0"/>
      <w:divBdr>
        <w:top w:val="none" w:sz="0" w:space="0" w:color="auto"/>
        <w:left w:val="none" w:sz="0" w:space="0" w:color="auto"/>
        <w:bottom w:val="none" w:sz="0" w:space="0" w:color="auto"/>
        <w:right w:val="none" w:sz="0" w:space="0" w:color="auto"/>
      </w:divBdr>
    </w:div>
    <w:div w:id="2014800185">
      <w:bodyDiv w:val="1"/>
      <w:marLeft w:val="0"/>
      <w:marRight w:val="0"/>
      <w:marTop w:val="0"/>
      <w:marBottom w:val="0"/>
      <w:divBdr>
        <w:top w:val="none" w:sz="0" w:space="0" w:color="auto"/>
        <w:left w:val="none" w:sz="0" w:space="0" w:color="auto"/>
        <w:bottom w:val="none" w:sz="0" w:space="0" w:color="auto"/>
        <w:right w:val="none" w:sz="0" w:space="0" w:color="auto"/>
      </w:divBdr>
    </w:div>
    <w:div w:id="2014838983">
      <w:bodyDiv w:val="1"/>
      <w:marLeft w:val="0"/>
      <w:marRight w:val="0"/>
      <w:marTop w:val="0"/>
      <w:marBottom w:val="0"/>
      <w:divBdr>
        <w:top w:val="none" w:sz="0" w:space="0" w:color="auto"/>
        <w:left w:val="none" w:sz="0" w:space="0" w:color="auto"/>
        <w:bottom w:val="none" w:sz="0" w:space="0" w:color="auto"/>
        <w:right w:val="none" w:sz="0" w:space="0" w:color="auto"/>
      </w:divBdr>
    </w:div>
    <w:div w:id="2015960087">
      <w:bodyDiv w:val="1"/>
      <w:marLeft w:val="0"/>
      <w:marRight w:val="0"/>
      <w:marTop w:val="0"/>
      <w:marBottom w:val="0"/>
      <w:divBdr>
        <w:top w:val="none" w:sz="0" w:space="0" w:color="auto"/>
        <w:left w:val="none" w:sz="0" w:space="0" w:color="auto"/>
        <w:bottom w:val="none" w:sz="0" w:space="0" w:color="auto"/>
        <w:right w:val="none" w:sz="0" w:space="0" w:color="auto"/>
      </w:divBdr>
    </w:div>
    <w:div w:id="2016228383">
      <w:bodyDiv w:val="1"/>
      <w:marLeft w:val="0"/>
      <w:marRight w:val="0"/>
      <w:marTop w:val="0"/>
      <w:marBottom w:val="0"/>
      <w:divBdr>
        <w:top w:val="none" w:sz="0" w:space="0" w:color="auto"/>
        <w:left w:val="none" w:sz="0" w:space="0" w:color="auto"/>
        <w:bottom w:val="none" w:sz="0" w:space="0" w:color="auto"/>
        <w:right w:val="none" w:sz="0" w:space="0" w:color="auto"/>
      </w:divBdr>
    </w:div>
    <w:div w:id="2016960824">
      <w:bodyDiv w:val="1"/>
      <w:marLeft w:val="0"/>
      <w:marRight w:val="0"/>
      <w:marTop w:val="0"/>
      <w:marBottom w:val="0"/>
      <w:divBdr>
        <w:top w:val="none" w:sz="0" w:space="0" w:color="auto"/>
        <w:left w:val="none" w:sz="0" w:space="0" w:color="auto"/>
        <w:bottom w:val="none" w:sz="0" w:space="0" w:color="auto"/>
        <w:right w:val="none" w:sz="0" w:space="0" w:color="auto"/>
      </w:divBdr>
    </w:div>
    <w:div w:id="2017073135">
      <w:bodyDiv w:val="1"/>
      <w:marLeft w:val="0"/>
      <w:marRight w:val="0"/>
      <w:marTop w:val="0"/>
      <w:marBottom w:val="0"/>
      <w:divBdr>
        <w:top w:val="none" w:sz="0" w:space="0" w:color="auto"/>
        <w:left w:val="none" w:sz="0" w:space="0" w:color="auto"/>
        <w:bottom w:val="none" w:sz="0" w:space="0" w:color="auto"/>
        <w:right w:val="none" w:sz="0" w:space="0" w:color="auto"/>
      </w:divBdr>
    </w:div>
    <w:div w:id="2018264899">
      <w:bodyDiv w:val="1"/>
      <w:marLeft w:val="0"/>
      <w:marRight w:val="0"/>
      <w:marTop w:val="0"/>
      <w:marBottom w:val="0"/>
      <w:divBdr>
        <w:top w:val="none" w:sz="0" w:space="0" w:color="auto"/>
        <w:left w:val="none" w:sz="0" w:space="0" w:color="auto"/>
        <w:bottom w:val="none" w:sz="0" w:space="0" w:color="auto"/>
        <w:right w:val="none" w:sz="0" w:space="0" w:color="auto"/>
      </w:divBdr>
    </w:div>
    <w:div w:id="2019113221">
      <w:bodyDiv w:val="1"/>
      <w:marLeft w:val="0"/>
      <w:marRight w:val="0"/>
      <w:marTop w:val="0"/>
      <w:marBottom w:val="0"/>
      <w:divBdr>
        <w:top w:val="none" w:sz="0" w:space="0" w:color="auto"/>
        <w:left w:val="none" w:sz="0" w:space="0" w:color="auto"/>
        <w:bottom w:val="none" w:sz="0" w:space="0" w:color="auto"/>
        <w:right w:val="none" w:sz="0" w:space="0" w:color="auto"/>
      </w:divBdr>
    </w:div>
    <w:div w:id="2019383879">
      <w:bodyDiv w:val="1"/>
      <w:marLeft w:val="0"/>
      <w:marRight w:val="0"/>
      <w:marTop w:val="0"/>
      <w:marBottom w:val="0"/>
      <w:divBdr>
        <w:top w:val="none" w:sz="0" w:space="0" w:color="auto"/>
        <w:left w:val="none" w:sz="0" w:space="0" w:color="auto"/>
        <w:bottom w:val="none" w:sz="0" w:space="0" w:color="auto"/>
        <w:right w:val="none" w:sz="0" w:space="0" w:color="auto"/>
      </w:divBdr>
    </w:div>
    <w:div w:id="2020086009">
      <w:bodyDiv w:val="1"/>
      <w:marLeft w:val="0"/>
      <w:marRight w:val="0"/>
      <w:marTop w:val="0"/>
      <w:marBottom w:val="0"/>
      <w:divBdr>
        <w:top w:val="none" w:sz="0" w:space="0" w:color="auto"/>
        <w:left w:val="none" w:sz="0" w:space="0" w:color="auto"/>
        <w:bottom w:val="none" w:sz="0" w:space="0" w:color="auto"/>
        <w:right w:val="none" w:sz="0" w:space="0" w:color="auto"/>
      </w:divBdr>
    </w:div>
    <w:div w:id="2020807959">
      <w:bodyDiv w:val="1"/>
      <w:marLeft w:val="0"/>
      <w:marRight w:val="0"/>
      <w:marTop w:val="0"/>
      <w:marBottom w:val="0"/>
      <w:divBdr>
        <w:top w:val="none" w:sz="0" w:space="0" w:color="auto"/>
        <w:left w:val="none" w:sz="0" w:space="0" w:color="auto"/>
        <w:bottom w:val="none" w:sz="0" w:space="0" w:color="auto"/>
        <w:right w:val="none" w:sz="0" w:space="0" w:color="auto"/>
      </w:divBdr>
    </w:div>
    <w:div w:id="2021545784">
      <w:bodyDiv w:val="1"/>
      <w:marLeft w:val="0"/>
      <w:marRight w:val="0"/>
      <w:marTop w:val="0"/>
      <w:marBottom w:val="0"/>
      <w:divBdr>
        <w:top w:val="none" w:sz="0" w:space="0" w:color="auto"/>
        <w:left w:val="none" w:sz="0" w:space="0" w:color="auto"/>
        <w:bottom w:val="none" w:sz="0" w:space="0" w:color="auto"/>
        <w:right w:val="none" w:sz="0" w:space="0" w:color="auto"/>
      </w:divBdr>
    </w:div>
    <w:div w:id="2022269875">
      <w:bodyDiv w:val="1"/>
      <w:marLeft w:val="0"/>
      <w:marRight w:val="0"/>
      <w:marTop w:val="0"/>
      <w:marBottom w:val="0"/>
      <w:divBdr>
        <w:top w:val="none" w:sz="0" w:space="0" w:color="auto"/>
        <w:left w:val="none" w:sz="0" w:space="0" w:color="auto"/>
        <w:bottom w:val="none" w:sz="0" w:space="0" w:color="auto"/>
        <w:right w:val="none" w:sz="0" w:space="0" w:color="auto"/>
      </w:divBdr>
    </w:div>
    <w:div w:id="2023119335">
      <w:bodyDiv w:val="1"/>
      <w:marLeft w:val="0"/>
      <w:marRight w:val="0"/>
      <w:marTop w:val="0"/>
      <w:marBottom w:val="0"/>
      <w:divBdr>
        <w:top w:val="none" w:sz="0" w:space="0" w:color="auto"/>
        <w:left w:val="none" w:sz="0" w:space="0" w:color="auto"/>
        <w:bottom w:val="none" w:sz="0" w:space="0" w:color="auto"/>
        <w:right w:val="none" w:sz="0" w:space="0" w:color="auto"/>
      </w:divBdr>
    </w:div>
    <w:div w:id="2023431742">
      <w:bodyDiv w:val="1"/>
      <w:marLeft w:val="0"/>
      <w:marRight w:val="0"/>
      <w:marTop w:val="0"/>
      <w:marBottom w:val="0"/>
      <w:divBdr>
        <w:top w:val="none" w:sz="0" w:space="0" w:color="auto"/>
        <w:left w:val="none" w:sz="0" w:space="0" w:color="auto"/>
        <w:bottom w:val="none" w:sz="0" w:space="0" w:color="auto"/>
        <w:right w:val="none" w:sz="0" w:space="0" w:color="auto"/>
      </w:divBdr>
    </w:div>
    <w:div w:id="2024088003">
      <w:bodyDiv w:val="1"/>
      <w:marLeft w:val="0"/>
      <w:marRight w:val="0"/>
      <w:marTop w:val="0"/>
      <w:marBottom w:val="0"/>
      <w:divBdr>
        <w:top w:val="none" w:sz="0" w:space="0" w:color="auto"/>
        <w:left w:val="none" w:sz="0" w:space="0" w:color="auto"/>
        <w:bottom w:val="none" w:sz="0" w:space="0" w:color="auto"/>
        <w:right w:val="none" w:sz="0" w:space="0" w:color="auto"/>
      </w:divBdr>
    </w:div>
    <w:div w:id="2024355846">
      <w:bodyDiv w:val="1"/>
      <w:marLeft w:val="0"/>
      <w:marRight w:val="0"/>
      <w:marTop w:val="0"/>
      <w:marBottom w:val="0"/>
      <w:divBdr>
        <w:top w:val="none" w:sz="0" w:space="0" w:color="auto"/>
        <w:left w:val="none" w:sz="0" w:space="0" w:color="auto"/>
        <w:bottom w:val="none" w:sz="0" w:space="0" w:color="auto"/>
        <w:right w:val="none" w:sz="0" w:space="0" w:color="auto"/>
      </w:divBdr>
    </w:div>
    <w:div w:id="2024627350">
      <w:bodyDiv w:val="1"/>
      <w:marLeft w:val="0"/>
      <w:marRight w:val="0"/>
      <w:marTop w:val="0"/>
      <w:marBottom w:val="0"/>
      <w:divBdr>
        <w:top w:val="none" w:sz="0" w:space="0" w:color="auto"/>
        <w:left w:val="none" w:sz="0" w:space="0" w:color="auto"/>
        <w:bottom w:val="none" w:sz="0" w:space="0" w:color="auto"/>
        <w:right w:val="none" w:sz="0" w:space="0" w:color="auto"/>
      </w:divBdr>
    </w:div>
    <w:div w:id="2025398812">
      <w:bodyDiv w:val="1"/>
      <w:marLeft w:val="0"/>
      <w:marRight w:val="0"/>
      <w:marTop w:val="0"/>
      <w:marBottom w:val="0"/>
      <w:divBdr>
        <w:top w:val="none" w:sz="0" w:space="0" w:color="auto"/>
        <w:left w:val="none" w:sz="0" w:space="0" w:color="auto"/>
        <w:bottom w:val="none" w:sz="0" w:space="0" w:color="auto"/>
        <w:right w:val="none" w:sz="0" w:space="0" w:color="auto"/>
      </w:divBdr>
    </w:div>
    <w:div w:id="2026009536">
      <w:bodyDiv w:val="1"/>
      <w:marLeft w:val="0"/>
      <w:marRight w:val="0"/>
      <w:marTop w:val="0"/>
      <w:marBottom w:val="0"/>
      <w:divBdr>
        <w:top w:val="none" w:sz="0" w:space="0" w:color="auto"/>
        <w:left w:val="none" w:sz="0" w:space="0" w:color="auto"/>
        <w:bottom w:val="none" w:sz="0" w:space="0" w:color="auto"/>
        <w:right w:val="none" w:sz="0" w:space="0" w:color="auto"/>
      </w:divBdr>
    </w:div>
    <w:div w:id="2027098287">
      <w:bodyDiv w:val="1"/>
      <w:marLeft w:val="0"/>
      <w:marRight w:val="0"/>
      <w:marTop w:val="0"/>
      <w:marBottom w:val="0"/>
      <w:divBdr>
        <w:top w:val="none" w:sz="0" w:space="0" w:color="auto"/>
        <w:left w:val="none" w:sz="0" w:space="0" w:color="auto"/>
        <w:bottom w:val="none" w:sz="0" w:space="0" w:color="auto"/>
        <w:right w:val="none" w:sz="0" w:space="0" w:color="auto"/>
      </w:divBdr>
    </w:div>
    <w:div w:id="2028023776">
      <w:bodyDiv w:val="1"/>
      <w:marLeft w:val="0"/>
      <w:marRight w:val="0"/>
      <w:marTop w:val="0"/>
      <w:marBottom w:val="0"/>
      <w:divBdr>
        <w:top w:val="none" w:sz="0" w:space="0" w:color="auto"/>
        <w:left w:val="none" w:sz="0" w:space="0" w:color="auto"/>
        <w:bottom w:val="none" w:sz="0" w:space="0" w:color="auto"/>
        <w:right w:val="none" w:sz="0" w:space="0" w:color="auto"/>
      </w:divBdr>
    </w:div>
    <w:div w:id="2028822722">
      <w:bodyDiv w:val="1"/>
      <w:marLeft w:val="0"/>
      <w:marRight w:val="0"/>
      <w:marTop w:val="0"/>
      <w:marBottom w:val="0"/>
      <w:divBdr>
        <w:top w:val="none" w:sz="0" w:space="0" w:color="auto"/>
        <w:left w:val="none" w:sz="0" w:space="0" w:color="auto"/>
        <w:bottom w:val="none" w:sz="0" w:space="0" w:color="auto"/>
        <w:right w:val="none" w:sz="0" w:space="0" w:color="auto"/>
      </w:divBdr>
    </w:div>
    <w:div w:id="2029406601">
      <w:bodyDiv w:val="1"/>
      <w:marLeft w:val="0"/>
      <w:marRight w:val="0"/>
      <w:marTop w:val="0"/>
      <w:marBottom w:val="0"/>
      <w:divBdr>
        <w:top w:val="none" w:sz="0" w:space="0" w:color="auto"/>
        <w:left w:val="none" w:sz="0" w:space="0" w:color="auto"/>
        <w:bottom w:val="none" w:sz="0" w:space="0" w:color="auto"/>
        <w:right w:val="none" w:sz="0" w:space="0" w:color="auto"/>
      </w:divBdr>
    </w:div>
    <w:div w:id="2029867499">
      <w:bodyDiv w:val="1"/>
      <w:marLeft w:val="0"/>
      <w:marRight w:val="0"/>
      <w:marTop w:val="0"/>
      <w:marBottom w:val="0"/>
      <w:divBdr>
        <w:top w:val="none" w:sz="0" w:space="0" w:color="auto"/>
        <w:left w:val="none" w:sz="0" w:space="0" w:color="auto"/>
        <w:bottom w:val="none" w:sz="0" w:space="0" w:color="auto"/>
        <w:right w:val="none" w:sz="0" w:space="0" w:color="auto"/>
      </w:divBdr>
    </w:div>
    <w:div w:id="2032536138">
      <w:bodyDiv w:val="1"/>
      <w:marLeft w:val="0"/>
      <w:marRight w:val="0"/>
      <w:marTop w:val="0"/>
      <w:marBottom w:val="0"/>
      <w:divBdr>
        <w:top w:val="none" w:sz="0" w:space="0" w:color="auto"/>
        <w:left w:val="none" w:sz="0" w:space="0" w:color="auto"/>
        <w:bottom w:val="none" w:sz="0" w:space="0" w:color="auto"/>
        <w:right w:val="none" w:sz="0" w:space="0" w:color="auto"/>
      </w:divBdr>
    </w:div>
    <w:div w:id="2033649656">
      <w:bodyDiv w:val="1"/>
      <w:marLeft w:val="0"/>
      <w:marRight w:val="0"/>
      <w:marTop w:val="0"/>
      <w:marBottom w:val="0"/>
      <w:divBdr>
        <w:top w:val="none" w:sz="0" w:space="0" w:color="auto"/>
        <w:left w:val="none" w:sz="0" w:space="0" w:color="auto"/>
        <w:bottom w:val="none" w:sz="0" w:space="0" w:color="auto"/>
        <w:right w:val="none" w:sz="0" w:space="0" w:color="auto"/>
      </w:divBdr>
    </w:div>
    <w:div w:id="2034262731">
      <w:bodyDiv w:val="1"/>
      <w:marLeft w:val="0"/>
      <w:marRight w:val="0"/>
      <w:marTop w:val="0"/>
      <w:marBottom w:val="0"/>
      <w:divBdr>
        <w:top w:val="none" w:sz="0" w:space="0" w:color="auto"/>
        <w:left w:val="none" w:sz="0" w:space="0" w:color="auto"/>
        <w:bottom w:val="none" w:sz="0" w:space="0" w:color="auto"/>
        <w:right w:val="none" w:sz="0" w:space="0" w:color="auto"/>
      </w:divBdr>
    </w:div>
    <w:div w:id="2034378007">
      <w:bodyDiv w:val="1"/>
      <w:marLeft w:val="0"/>
      <w:marRight w:val="0"/>
      <w:marTop w:val="0"/>
      <w:marBottom w:val="0"/>
      <w:divBdr>
        <w:top w:val="none" w:sz="0" w:space="0" w:color="auto"/>
        <w:left w:val="none" w:sz="0" w:space="0" w:color="auto"/>
        <w:bottom w:val="none" w:sz="0" w:space="0" w:color="auto"/>
        <w:right w:val="none" w:sz="0" w:space="0" w:color="auto"/>
      </w:divBdr>
    </w:div>
    <w:div w:id="2034646036">
      <w:bodyDiv w:val="1"/>
      <w:marLeft w:val="0"/>
      <w:marRight w:val="0"/>
      <w:marTop w:val="0"/>
      <w:marBottom w:val="0"/>
      <w:divBdr>
        <w:top w:val="none" w:sz="0" w:space="0" w:color="auto"/>
        <w:left w:val="none" w:sz="0" w:space="0" w:color="auto"/>
        <w:bottom w:val="none" w:sz="0" w:space="0" w:color="auto"/>
        <w:right w:val="none" w:sz="0" w:space="0" w:color="auto"/>
      </w:divBdr>
    </w:div>
    <w:div w:id="2035114084">
      <w:bodyDiv w:val="1"/>
      <w:marLeft w:val="0"/>
      <w:marRight w:val="0"/>
      <w:marTop w:val="0"/>
      <w:marBottom w:val="0"/>
      <w:divBdr>
        <w:top w:val="none" w:sz="0" w:space="0" w:color="auto"/>
        <w:left w:val="none" w:sz="0" w:space="0" w:color="auto"/>
        <w:bottom w:val="none" w:sz="0" w:space="0" w:color="auto"/>
        <w:right w:val="none" w:sz="0" w:space="0" w:color="auto"/>
      </w:divBdr>
    </w:div>
    <w:div w:id="2035114256">
      <w:bodyDiv w:val="1"/>
      <w:marLeft w:val="0"/>
      <w:marRight w:val="0"/>
      <w:marTop w:val="0"/>
      <w:marBottom w:val="0"/>
      <w:divBdr>
        <w:top w:val="none" w:sz="0" w:space="0" w:color="auto"/>
        <w:left w:val="none" w:sz="0" w:space="0" w:color="auto"/>
        <w:bottom w:val="none" w:sz="0" w:space="0" w:color="auto"/>
        <w:right w:val="none" w:sz="0" w:space="0" w:color="auto"/>
      </w:divBdr>
    </w:div>
    <w:div w:id="2035156337">
      <w:bodyDiv w:val="1"/>
      <w:marLeft w:val="0"/>
      <w:marRight w:val="0"/>
      <w:marTop w:val="0"/>
      <w:marBottom w:val="0"/>
      <w:divBdr>
        <w:top w:val="none" w:sz="0" w:space="0" w:color="auto"/>
        <w:left w:val="none" w:sz="0" w:space="0" w:color="auto"/>
        <w:bottom w:val="none" w:sz="0" w:space="0" w:color="auto"/>
        <w:right w:val="none" w:sz="0" w:space="0" w:color="auto"/>
      </w:divBdr>
    </w:div>
    <w:div w:id="2035962394">
      <w:bodyDiv w:val="1"/>
      <w:marLeft w:val="0"/>
      <w:marRight w:val="0"/>
      <w:marTop w:val="0"/>
      <w:marBottom w:val="0"/>
      <w:divBdr>
        <w:top w:val="none" w:sz="0" w:space="0" w:color="auto"/>
        <w:left w:val="none" w:sz="0" w:space="0" w:color="auto"/>
        <w:bottom w:val="none" w:sz="0" w:space="0" w:color="auto"/>
        <w:right w:val="none" w:sz="0" w:space="0" w:color="auto"/>
      </w:divBdr>
    </w:div>
    <w:div w:id="2036074113">
      <w:bodyDiv w:val="1"/>
      <w:marLeft w:val="0"/>
      <w:marRight w:val="0"/>
      <w:marTop w:val="0"/>
      <w:marBottom w:val="0"/>
      <w:divBdr>
        <w:top w:val="none" w:sz="0" w:space="0" w:color="auto"/>
        <w:left w:val="none" w:sz="0" w:space="0" w:color="auto"/>
        <w:bottom w:val="none" w:sz="0" w:space="0" w:color="auto"/>
        <w:right w:val="none" w:sz="0" w:space="0" w:color="auto"/>
      </w:divBdr>
    </w:div>
    <w:div w:id="2037458172">
      <w:bodyDiv w:val="1"/>
      <w:marLeft w:val="0"/>
      <w:marRight w:val="0"/>
      <w:marTop w:val="0"/>
      <w:marBottom w:val="0"/>
      <w:divBdr>
        <w:top w:val="none" w:sz="0" w:space="0" w:color="auto"/>
        <w:left w:val="none" w:sz="0" w:space="0" w:color="auto"/>
        <w:bottom w:val="none" w:sz="0" w:space="0" w:color="auto"/>
        <w:right w:val="none" w:sz="0" w:space="0" w:color="auto"/>
      </w:divBdr>
    </w:div>
    <w:div w:id="2038265550">
      <w:bodyDiv w:val="1"/>
      <w:marLeft w:val="0"/>
      <w:marRight w:val="0"/>
      <w:marTop w:val="0"/>
      <w:marBottom w:val="0"/>
      <w:divBdr>
        <w:top w:val="none" w:sz="0" w:space="0" w:color="auto"/>
        <w:left w:val="none" w:sz="0" w:space="0" w:color="auto"/>
        <w:bottom w:val="none" w:sz="0" w:space="0" w:color="auto"/>
        <w:right w:val="none" w:sz="0" w:space="0" w:color="auto"/>
      </w:divBdr>
    </w:div>
    <w:div w:id="2038775983">
      <w:bodyDiv w:val="1"/>
      <w:marLeft w:val="0"/>
      <w:marRight w:val="0"/>
      <w:marTop w:val="0"/>
      <w:marBottom w:val="0"/>
      <w:divBdr>
        <w:top w:val="none" w:sz="0" w:space="0" w:color="auto"/>
        <w:left w:val="none" w:sz="0" w:space="0" w:color="auto"/>
        <w:bottom w:val="none" w:sz="0" w:space="0" w:color="auto"/>
        <w:right w:val="none" w:sz="0" w:space="0" w:color="auto"/>
      </w:divBdr>
    </w:div>
    <w:div w:id="2038852995">
      <w:bodyDiv w:val="1"/>
      <w:marLeft w:val="0"/>
      <w:marRight w:val="0"/>
      <w:marTop w:val="0"/>
      <w:marBottom w:val="0"/>
      <w:divBdr>
        <w:top w:val="none" w:sz="0" w:space="0" w:color="auto"/>
        <w:left w:val="none" w:sz="0" w:space="0" w:color="auto"/>
        <w:bottom w:val="none" w:sz="0" w:space="0" w:color="auto"/>
        <w:right w:val="none" w:sz="0" w:space="0" w:color="auto"/>
      </w:divBdr>
    </w:div>
    <w:div w:id="2039695205">
      <w:bodyDiv w:val="1"/>
      <w:marLeft w:val="0"/>
      <w:marRight w:val="0"/>
      <w:marTop w:val="0"/>
      <w:marBottom w:val="0"/>
      <w:divBdr>
        <w:top w:val="none" w:sz="0" w:space="0" w:color="auto"/>
        <w:left w:val="none" w:sz="0" w:space="0" w:color="auto"/>
        <w:bottom w:val="none" w:sz="0" w:space="0" w:color="auto"/>
        <w:right w:val="none" w:sz="0" w:space="0" w:color="auto"/>
      </w:divBdr>
    </w:div>
    <w:div w:id="2042320467">
      <w:bodyDiv w:val="1"/>
      <w:marLeft w:val="0"/>
      <w:marRight w:val="0"/>
      <w:marTop w:val="0"/>
      <w:marBottom w:val="0"/>
      <w:divBdr>
        <w:top w:val="none" w:sz="0" w:space="0" w:color="auto"/>
        <w:left w:val="none" w:sz="0" w:space="0" w:color="auto"/>
        <w:bottom w:val="none" w:sz="0" w:space="0" w:color="auto"/>
        <w:right w:val="none" w:sz="0" w:space="0" w:color="auto"/>
      </w:divBdr>
    </w:div>
    <w:div w:id="2043630269">
      <w:bodyDiv w:val="1"/>
      <w:marLeft w:val="0"/>
      <w:marRight w:val="0"/>
      <w:marTop w:val="0"/>
      <w:marBottom w:val="0"/>
      <w:divBdr>
        <w:top w:val="none" w:sz="0" w:space="0" w:color="auto"/>
        <w:left w:val="none" w:sz="0" w:space="0" w:color="auto"/>
        <w:bottom w:val="none" w:sz="0" w:space="0" w:color="auto"/>
        <w:right w:val="none" w:sz="0" w:space="0" w:color="auto"/>
      </w:divBdr>
    </w:div>
    <w:div w:id="2044279842">
      <w:bodyDiv w:val="1"/>
      <w:marLeft w:val="0"/>
      <w:marRight w:val="0"/>
      <w:marTop w:val="0"/>
      <w:marBottom w:val="0"/>
      <w:divBdr>
        <w:top w:val="none" w:sz="0" w:space="0" w:color="auto"/>
        <w:left w:val="none" w:sz="0" w:space="0" w:color="auto"/>
        <w:bottom w:val="none" w:sz="0" w:space="0" w:color="auto"/>
        <w:right w:val="none" w:sz="0" w:space="0" w:color="auto"/>
      </w:divBdr>
    </w:div>
    <w:div w:id="2044359072">
      <w:bodyDiv w:val="1"/>
      <w:marLeft w:val="0"/>
      <w:marRight w:val="0"/>
      <w:marTop w:val="0"/>
      <w:marBottom w:val="0"/>
      <w:divBdr>
        <w:top w:val="none" w:sz="0" w:space="0" w:color="auto"/>
        <w:left w:val="none" w:sz="0" w:space="0" w:color="auto"/>
        <w:bottom w:val="none" w:sz="0" w:space="0" w:color="auto"/>
        <w:right w:val="none" w:sz="0" w:space="0" w:color="auto"/>
      </w:divBdr>
    </w:div>
    <w:div w:id="2045906702">
      <w:bodyDiv w:val="1"/>
      <w:marLeft w:val="0"/>
      <w:marRight w:val="0"/>
      <w:marTop w:val="0"/>
      <w:marBottom w:val="0"/>
      <w:divBdr>
        <w:top w:val="none" w:sz="0" w:space="0" w:color="auto"/>
        <w:left w:val="none" w:sz="0" w:space="0" w:color="auto"/>
        <w:bottom w:val="none" w:sz="0" w:space="0" w:color="auto"/>
        <w:right w:val="none" w:sz="0" w:space="0" w:color="auto"/>
      </w:divBdr>
    </w:div>
    <w:div w:id="2046129286">
      <w:bodyDiv w:val="1"/>
      <w:marLeft w:val="0"/>
      <w:marRight w:val="0"/>
      <w:marTop w:val="0"/>
      <w:marBottom w:val="0"/>
      <w:divBdr>
        <w:top w:val="none" w:sz="0" w:space="0" w:color="auto"/>
        <w:left w:val="none" w:sz="0" w:space="0" w:color="auto"/>
        <w:bottom w:val="none" w:sz="0" w:space="0" w:color="auto"/>
        <w:right w:val="none" w:sz="0" w:space="0" w:color="auto"/>
      </w:divBdr>
    </w:div>
    <w:div w:id="2046640324">
      <w:bodyDiv w:val="1"/>
      <w:marLeft w:val="0"/>
      <w:marRight w:val="0"/>
      <w:marTop w:val="0"/>
      <w:marBottom w:val="0"/>
      <w:divBdr>
        <w:top w:val="none" w:sz="0" w:space="0" w:color="auto"/>
        <w:left w:val="none" w:sz="0" w:space="0" w:color="auto"/>
        <w:bottom w:val="none" w:sz="0" w:space="0" w:color="auto"/>
        <w:right w:val="none" w:sz="0" w:space="0" w:color="auto"/>
      </w:divBdr>
    </w:div>
    <w:div w:id="2050571343">
      <w:bodyDiv w:val="1"/>
      <w:marLeft w:val="0"/>
      <w:marRight w:val="0"/>
      <w:marTop w:val="0"/>
      <w:marBottom w:val="0"/>
      <w:divBdr>
        <w:top w:val="none" w:sz="0" w:space="0" w:color="auto"/>
        <w:left w:val="none" w:sz="0" w:space="0" w:color="auto"/>
        <w:bottom w:val="none" w:sz="0" w:space="0" w:color="auto"/>
        <w:right w:val="none" w:sz="0" w:space="0" w:color="auto"/>
      </w:divBdr>
    </w:div>
    <w:div w:id="2050689301">
      <w:bodyDiv w:val="1"/>
      <w:marLeft w:val="0"/>
      <w:marRight w:val="0"/>
      <w:marTop w:val="0"/>
      <w:marBottom w:val="0"/>
      <w:divBdr>
        <w:top w:val="none" w:sz="0" w:space="0" w:color="auto"/>
        <w:left w:val="none" w:sz="0" w:space="0" w:color="auto"/>
        <w:bottom w:val="none" w:sz="0" w:space="0" w:color="auto"/>
        <w:right w:val="none" w:sz="0" w:space="0" w:color="auto"/>
      </w:divBdr>
    </w:div>
    <w:div w:id="2051294781">
      <w:bodyDiv w:val="1"/>
      <w:marLeft w:val="0"/>
      <w:marRight w:val="0"/>
      <w:marTop w:val="0"/>
      <w:marBottom w:val="0"/>
      <w:divBdr>
        <w:top w:val="none" w:sz="0" w:space="0" w:color="auto"/>
        <w:left w:val="none" w:sz="0" w:space="0" w:color="auto"/>
        <w:bottom w:val="none" w:sz="0" w:space="0" w:color="auto"/>
        <w:right w:val="none" w:sz="0" w:space="0" w:color="auto"/>
      </w:divBdr>
    </w:div>
    <w:div w:id="2051765147">
      <w:bodyDiv w:val="1"/>
      <w:marLeft w:val="0"/>
      <w:marRight w:val="0"/>
      <w:marTop w:val="0"/>
      <w:marBottom w:val="0"/>
      <w:divBdr>
        <w:top w:val="none" w:sz="0" w:space="0" w:color="auto"/>
        <w:left w:val="none" w:sz="0" w:space="0" w:color="auto"/>
        <w:bottom w:val="none" w:sz="0" w:space="0" w:color="auto"/>
        <w:right w:val="none" w:sz="0" w:space="0" w:color="auto"/>
      </w:divBdr>
    </w:div>
    <w:div w:id="2051876785">
      <w:bodyDiv w:val="1"/>
      <w:marLeft w:val="0"/>
      <w:marRight w:val="0"/>
      <w:marTop w:val="0"/>
      <w:marBottom w:val="0"/>
      <w:divBdr>
        <w:top w:val="none" w:sz="0" w:space="0" w:color="auto"/>
        <w:left w:val="none" w:sz="0" w:space="0" w:color="auto"/>
        <w:bottom w:val="none" w:sz="0" w:space="0" w:color="auto"/>
        <w:right w:val="none" w:sz="0" w:space="0" w:color="auto"/>
      </w:divBdr>
    </w:div>
    <w:div w:id="2051877566">
      <w:bodyDiv w:val="1"/>
      <w:marLeft w:val="0"/>
      <w:marRight w:val="0"/>
      <w:marTop w:val="0"/>
      <w:marBottom w:val="0"/>
      <w:divBdr>
        <w:top w:val="none" w:sz="0" w:space="0" w:color="auto"/>
        <w:left w:val="none" w:sz="0" w:space="0" w:color="auto"/>
        <w:bottom w:val="none" w:sz="0" w:space="0" w:color="auto"/>
        <w:right w:val="none" w:sz="0" w:space="0" w:color="auto"/>
      </w:divBdr>
    </w:div>
    <w:div w:id="2054303383">
      <w:bodyDiv w:val="1"/>
      <w:marLeft w:val="0"/>
      <w:marRight w:val="0"/>
      <w:marTop w:val="0"/>
      <w:marBottom w:val="0"/>
      <w:divBdr>
        <w:top w:val="none" w:sz="0" w:space="0" w:color="auto"/>
        <w:left w:val="none" w:sz="0" w:space="0" w:color="auto"/>
        <w:bottom w:val="none" w:sz="0" w:space="0" w:color="auto"/>
        <w:right w:val="none" w:sz="0" w:space="0" w:color="auto"/>
      </w:divBdr>
    </w:div>
    <w:div w:id="2055813919">
      <w:bodyDiv w:val="1"/>
      <w:marLeft w:val="0"/>
      <w:marRight w:val="0"/>
      <w:marTop w:val="0"/>
      <w:marBottom w:val="0"/>
      <w:divBdr>
        <w:top w:val="none" w:sz="0" w:space="0" w:color="auto"/>
        <w:left w:val="none" w:sz="0" w:space="0" w:color="auto"/>
        <w:bottom w:val="none" w:sz="0" w:space="0" w:color="auto"/>
        <w:right w:val="none" w:sz="0" w:space="0" w:color="auto"/>
      </w:divBdr>
    </w:div>
    <w:div w:id="2055932968">
      <w:bodyDiv w:val="1"/>
      <w:marLeft w:val="0"/>
      <w:marRight w:val="0"/>
      <w:marTop w:val="0"/>
      <w:marBottom w:val="0"/>
      <w:divBdr>
        <w:top w:val="none" w:sz="0" w:space="0" w:color="auto"/>
        <w:left w:val="none" w:sz="0" w:space="0" w:color="auto"/>
        <w:bottom w:val="none" w:sz="0" w:space="0" w:color="auto"/>
        <w:right w:val="none" w:sz="0" w:space="0" w:color="auto"/>
      </w:divBdr>
    </w:div>
    <w:div w:id="2055960983">
      <w:bodyDiv w:val="1"/>
      <w:marLeft w:val="0"/>
      <w:marRight w:val="0"/>
      <w:marTop w:val="0"/>
      <w:marBottom w:val="0"/>
      <w:divBdr>
        <w:top w:val="none" w:sz="0" w:space="0" w:color="auto"/>
        <w:left w:val="none" w:sz="0" w:space="0" w:color="auto"/>
        <w:bottom w:val="none" w:sz="0" w:space="0" w:color="auto"/>
        <w:right w:val="none" w:sz="0" w:space="0" w:color="auto"/>
      </w:divBdr>
    </w:div>
    <w:div w:id="2058778093">
      <w:bodyDiv w:val="1"/>
      <w:marLeft w:val="0"/>
      <w:marRight w:val="0"/>
      <w:marTop w:val="0"/>
      <w:marBottom w:val="0"/>
      <w:divBdr>
        <w:top w:val="none" w:sz="0" w:space="0" w:color="auto"/>
        <w:left w:val="none" w:sz="0" w:space="0" w:color="auto"/>
        <w:bottom w:val="none" w:sz="0" w:space="0" w:color="auto"/>
        <w:right w:val="none" w:sz="0" w:space="0" w:color="auto"/>
      </w:divBdr>
    </w:div>
    <w:div w:id="2059162002">
      <w:bodyDiv w:val="1"/>
      <w:marLeft w:val="0"/>
      <w:marRight w:val="0"/>
      <w:marTop w:val="0"/>
      <w:marBottom w:val="0"/>
      <w:divBdr>
        <w:top w:val="none" w:sz="0" w:space="0" w:color="auto"/>
        <w:left w:val="none" w:sz="0" w:space="0" w:color="auto"/>
        <w:bottom w:val="none" w:sz="0" w:space="0" w:color="auto"/>
        <w:right w:val="none" w:sz="0" w:space="0" w:color="auto"/>
      </w:divBdr>
    </w:div>
    <w:div w:id="2059543711">
      <w:bodyDiv w:val="1"/>
      <w:marLeft w:val="0"/>
      <w:marRight w:val="0"/>
      <w:marTop w:val="0"/>
      <w:marBottom w:val="0"/>
      <w:divBdr>
        <w:top w:val="none" w:sz="0" w:space="0" w:color="auto"/>
        <w:left w:val="none" w:sz="0" w:space="0" w:color="auto"/>
        <w:bottom w:val="none" w:sz="0" w:space="0" w:color="auto"/>
        <w:right w:val="none" w:sz="0" w:space="0" w:color="auto"/>
      </w:divBdr>
    </w:div>
    <w:div w:id="2059623668">
      <w:bodyDiv w:val="1"/>
      <w:marLeft w:val="0"/>
      <w:marRight w:val="0"/>
      <w:marTop w:val="0"/>
      <w:marBottom w:val="0"/>
      <w:divBdr>
        <w:top w:val="none" w:sz="0" w:space="0" w:color="auto"/>
        <w:left w:val="none" w:sz="0" w:space="0" w:color="auto"/>
        <w:bottom w:val="none" w:sz="0" w:space="0" w:color="auto"/>
        <w:right w:val="none" w:sz="0" w:space="0" w:color="auto"/>
      </w:divBdr>
    </w:div>
    <w:div w:id="2059741244">
      <w:bodyDiv w:val="1"/>
      <w:marLeft w:val="0"/>
      <w:marRight w:val="0"/>
      <w:marTop w:val="0"/>
      <w:marBottom w:val="0"/>
      <w:divBdr>
        <w:top w:val="none" w:sz="0" w:space="0" w:color="auto"/>
        <w:left w:val="none" w:sz="0" w:space="0" w:color="auto"/>
        <w:bottom w:val="none" w:sz="0" w:space="0" w:color="auto"/>
        <w:right w:val="none" w:sz="0" w:space="0" w:color="auto"/>
      </w:divBdr>
    </w:div>
    <w:div w:id="2062971995">
      <w:bodyDiv w:val="1"/>
      <w:marLeft w:val="0"/>
      <w:marRight w:val="0"/>
      <w:marTop w:val="0"/>
      <w:marBottom w:val="0"/>
      <w:divBdr>
        <w:top w:val="none" w:sz="0" w:space="0" w:color="auto"/>
        <w:left w:val="none" w:sz="0" w:space="0" w:color="auto"/>
        <w:bottom w:val="none" w:sz="0" w:space="0" w:color="auto"/>
        <w:right w:val="none" w:sz="0" w:space="0" w:color="auto"/>
      </w:divBdr>
    </w:div>
    <w:div w:id="2063821173">
      <w:bodyDiv w:val="1"/>
      <w:marLeft w:val="0"/>
      <w:marRight w:val="0"/>
      <w:marTop w:val="0"/>
      <w:marBottom w:val="0"/>
      <w:divBdr>
        <w:top w:val="none" w:sz="0" w:space="0" w:color="auto"/>
        <w:left w:val="none" w:sz="0" w:space="0" w:color="auto"/>
        <w:bottom w:val="none" w:sz="0" w:space="0" w:color="auto"/>
        <w:right w:val="none" w:sz="0" w:space="0" w:color="auto"/>
      </w:divBdr>
    </w:div>
    <w:div w:id="2064913429">
      <w:bodyDiv w:val="1"/>
      <w:marLeft w:val="0"/>
      <w:marRight w:val="0"/>
      <w:marTop w:val="0"/>
      <w:marBottom w:val="0"/>
      <w:divBdr>
        <w:top w:val="none" w:sz="0" w:space="0" w:color="auto"/>
        <w:left w:val="none" w:sz="0" w:space="0" w:color="auto"/>
        <w:bottom w:val="none" w:sz="0" w:space="0" w:color="auto"/>
        <w:right w:val="none" w:sz="0" w:space="0" w:color="auto"/>
      </w:divBdr>
    </w:div>
    <w:div w:id="2064981396">
      <w:bodyDiv w:val="1"/>
      <w:marLeft w:val="0"/>
      <w:marRight w:val="0"/>
      <w:marTop w:val="0"/>
      <w:marBottom w:val="0"/>
      <w:divBdr>
        <w:top w:val="none" w:sz="0" w:space="0" w:color="auto"/>
        <w:left w:val="none" w:sz="0" w:space="0" w:color="auto"/>
        <w:bottom w:val="none" w:sz="0" w:space="0" w:color="auto"/>
        <w:right w:val="none" w:sz="0" w:space="0" w:color="auto"/>
      </w:divBdr>
    </w:div>
    <w:div w:id="2066487832">
      <w:bodyDiv w:val="1"/>
      <w:marLeft w:val="0"/>
      <w:marRight w:val="0"/>
      <w:marTop w:val="0"/>
      <w:marBottom w:val="0"/>
      <w:divBdr>
        <w:top w:val="none" w:sz="0" w:space="0" w:color="auto"/>
        <w:left w:val="none" w:sz="0" w:space="0" w:color="auto"/>
        <w:bottom w:val="none" w:sz="0" w:space="0" w:color="auto"/>
        <w:right w:val="none" w:sz="0" w:space="0" w:color="auto"/>
      </w:divBdr>
    </w:div>
    <w:div w:id="2067801260">
      <w:bodyDiv w:val="1"/>
      <w:marLeft w:val="0"/>
      <w:marRight w:val="0"/>
      <w:marTop w:val="0"/>
      <w:marBottom w:val="0"/>
      <w:divBdr>
        <w:top w:val="none" w:sz="0" w:space="0" w:color="auto"/>
        <w:left w:val="none" w:sz="0" w:space="0" w:color="auto"/>
        <w:bottom w:val="none" w:sz="0" w:space="0" w:color="auto"/>
        <w:right w:val="none" w:sz="0" w:space="0" w:color="auto"/>
      </w:divBdr>
    </w:div>
    <w:div w:id="2067948358">
      <w:bodyDiv w:val="1"/>
      <w:marLeft w:val="0"/>
      <w:marRight w:val="0"/>
      <w:marTop w:val="0"/>
      <w:marBottom w:val="0"/>
      <w:divBdr>
        <w:top w:val="none" w:sz="0" w:space="0" w:color="auto"/>
        <w:left w:val="none" w:sz="0" w:space="0" w:color="auto"/>
        <w:bottom w:val="none" w:sz="0" w:space="0" w:color="auto"/>
        <w:right w:val="none" w:sz="0" w:space="0" w:color="auto"/>
      </w:divBdr>
    </w:div>
    <w:div w:id="2068071933">
      <w:bodyDiv w:val="1"/>
      <w:marLeft w:val="0"/>
      <w:marRight w:val="0"/>
      <w:marTop w:val="0"/>
      <w:marBottom w:val="0"/>
      <w:divBdr>
        <w:top w:val="none" w:sz="0" w:space="0" w:color="auto"/>
        <w:left w:val="none" w:sz="0" w:space="0" w:color="auto"/>
        <w:bottom w:val="none" w:sz="0" w:space="0" w:color="auto"/>
        <w:right w:val="none" w:sz="0" w:space="0" w:color="auto"/>
      </w:divBdr>
    </w:div>
    <w:div w:id="2068334831">
      <w:bodyDiv w:val="1"/>
      <w:marLeft w:val="0"/>
      <w:marRight w:val="0"/>
      <w:marTop w:val="0"/>
      <w:marBottom w:val="0"/>
      <w:divBdr>
        <w:top w:val="none" w:sz="0" w:space="0" w:color="auto"/>
        <w:left w:val="none" w:sz="0" w:space="0" w:color="auto"/>
        <w:bottom w:val="none" w:sz="0" w:space="0" w:color="auto"/>
        <w:right w:val="none" w:sz="0" w:space="0" w:color="auto"/>
      </w:divBdr>
    </w:div>
    <w:div w:id="2068407916">
      <w:bodyDiv w:val="1"/>
      <w:marLeft w:val="0"/>
      <w:marRight w:val="0"/>
      <w:marTop w:val="0"/>
      <w:marBottom w:val="0"/>
      <w:divBdr>
        <w:top w:val="none" w:sz="0" w:space="0" w:color="auto"/>
        <w:left w:val="none" w:sz="0" w:space="0" w:color="auto"/>
        <w:bottom w:val="none" w:sz="0" w:space="0" w:color="auto"/>
        <w:right w:val="none" w:sz="0" w:space="0" w:color="auto"/>
      </w:divBdr>
    </w:div>
    <w:div w:id="2070377861">
      <w:bodyDiv w:val="1"/>
      <w:marLeft w:val="0"/>
      <w:marRight w:val="0"/>
      <w:marTop w:val="0"/>
      <w:marBottom w:val="0"/>
      <w:divBdr>
        <w:top w:val="none" w:sz="0" w:space="0" w:color="auto"/>
        <w:left w:val="none" w:sz="0" w:space="0" w:color="auto"/>
        <w:bottom w:val="none" w:sz="0" w:space="0" w:color="auto"/>
        <w:right w:val="none" w:sz="0" w:space="0" w:color="auto"/>
      </w:divBdr>
    </w:div>
    <w:div w:id="2071419553">
      <w:bodyDiv w:val="1"/>
      <w:marLeft w:val="0"/>
      <w:marRight w:val="0"/>
      <w:marTop w:val="0"/>
      <w:marBottom w:val="0"/>
      <w:divBdr>
        <w:top w:val="none" w:sz="0" w:space="0" w:color="auto"/>
        <w:left w:val="none" w:sz="0" w:space="0" w:color="auto"/>
        <w:bottom w:val="none" w:sz="0" w:space="0" w:color="auto"/>
        <w:right w:val="none" w:sz="0" w:space="0" w:color="auto"/>
      </w:divBdr>
    </w:div>
    <w:div w:id="2071659073">
      <w:bodyDiv w:val="1"/>
      <w:marLeft w:val="0"/>
      <w:marRight w:val="0"/>
      <w:marTop w:val="0"/>
      <w:marBottom w:val="0"/>
      <w:divBdr>
        <w:top w:val="none" w:sz="0" w:space="0" w:color="auto"/>
        <w:left w:val="none" w:sz="0" w:space="0" w:color="auto"/>
        <w:bottom w:val="none" w:sz="0" w:space="0" w:color="auto"/>
        <w:right w:val="none" w:sz="0" w:space="0" w:color="auto"/>
      </w:divBdr>
    </w:div>
    <w:div w:id="2071921069">
      <w:bodyDiv w:val="1"/>
      <w:marLeft w:val="0"/>
      <w:marRight w:val="0"/>
      <w:marTop w:val="0"/>
      <w:marBottom w:val="0"/>
      <w:divBdr>
        <w:top w:val="none" w:sz="0" w:space="0" w:color="auto"/>
        <w:left w:val="none" w:sz="0" w:space="0" w:color="auto"/>
        <w:bottom w:val="none" w:sz="0" w:space="0" w:color="auto"/>
        <w:right w:val="none" w:sz="0" w:space="0" w:color="auto"/>
      </w:divBdr>
    </w:div>
    <w:div w:id="2072844444">
      <w:bodyDiv w:val="1"/>
      <w:marLeft w:val="0"/>
      <w:marRight w:val="0"/>
      <w:marTop w:val="0"/>
      <w:marBottom w:val="0"/>
      <w:divBdr>
        <w:top w:val="none" w:sz="0" w:space="0" w:color="auto"/>
        <w:left w:val="none" w:sz="0" w:space="0" w:color="auto"/>
        <w:bottom w:val="none" w:sz="0" w:space="0" w:color="auto"/>
        <w:right w:val="none" w:sz="0" w:space="0" w:color="auto"/>
      </w:divBdr>
    </w:div>
    <w:div w:id="2074964999">
      <w:bodyDiv w:val="1"/>
      <w:marLeft w:val="0"/>
      <w:marRight w:val="0"/>
      <w:marTop w:val="0"/>
      <w:marBottom w:val="0"/>
      <w:divBdr>
        <w:top w:val="none" w:sz="0" w:space="0" w:color="auto"/>
        <w:left w:val="none" w:sz="0" w:space="0" w:color="auto"/>
        <w:bottom w:val="none" w:sz="0" w:space="0" w:color="auto"/>
        <w:right w:val="none" w:sz="0" w:space="0" w:color="auto"/>
      </w:divBdr>
    </w:div>
    <w:div w:id="2075081196">
      <w:bodyDiv w:val="1"/>
      <w:marLeft w:val="0"/>
      <w:marRight w:val="0"/>
      <w:marTop w:val="0"/>
      <w:marBottom w:val="0"/>
      <w:divBdr>
        <w:top w:val="none" w:sz="0" w:space="0" w:color="auto"/>
        <w:left w:val="none" w:sz="0" w:space="0" w:color="auto"/>
        <w:bottom w:val="none" w:sz="0" w:space="0" w:color="auto"/>
        <w:right w:val="none" w:sz="0" w:space="0" w:color="auto"/>
      </w:divBdr>
    </w:div>
    <w:div w:id="2075616435">
      <w:bodyDiv w:val="1"/>
      <w:marLeft w:val="0"/>
      <w:marRight w:val="0"/>
      <w:marTop w:val="0"/>
      <w:marBottom w:val="0"/>
      <w:divBdr>
        <w:top w:val="none" w:sz="0" w:space="0" w:color="auto"/>
        <w:left w:val="none" w:sz="0" w:space="0" w:color="auto"/>
        <w:bottom w:val="none" w:sz="0" w:space="0" w:color="auto"/>
        <w:right w:val="none" w:sz="0" w:space="0" w:color="auto"/>
      </w:divBdr>
    </w:div>
    <w:div w:id="2075665550">
      <w:bodyDiv w:val="1"/>
      <w:marLeft w:val="0"/>
      <w:marRight w:val="0"/>
      <w:marTop w:val="0"/>
      <w:marBottom w:val="0"/>
      <w:divBdr>
        <w:top w:val="none" w:sz="0" w:space="0" w:color="auto"/>
        <w:left w:val="none" w:sz="0" w:space="0" w:color="auto"/>
        <w:bottom w:val="none" w:sz="0" w:space="0" w:color="auto"/>
        <w:right w:val="none" w:sz="0" w:space="0" w:color="auto"/>
      </w:divBdr>
    </w:div>
    <w:div w:id="2075807438">
      <w:bodyDiv w:val="1"/>
      <w:marLeft w:val="0"/>
      <w:marRight w:val="0"/>
      <w:marTop w:val="0"/>
      <w:marBottom w:val="0"/>
      <w:divBdr>
        <w:top w:val="none" w:sz="0" w:space="0" w:color="auto"/>
        <w:left w:val="none" w:sz="0" w:space="0" w:color="auto"/>
        <w:bottom w:val="none" w:sz="0" w:space="0" w:color="auto"/>
        <w:right w:val="none" w:sz="0" w:space="0" w:color="auto"/>
      </w:divBdr>
    </w:div>
    <w:div w:id="2076396657">
      <w:bodyDiv w:val="1"/>
      <w:marLeft w:val="0"/>
      <w:marRight w:val="0"/>
      <w:marTop w:val="0"/>
      <w:marBottom w:val="0"/>
      <w:divBdr>
        <w:top w:val="none" w:sz="0" w:space="0" w:color="auto"/>
        <w:left w:val="none" w:sz="0" w:space="0" w:color="auto"/>
        <w:bottom w:val="none" w:sz="0" w:space="0" w:color="auto"/>
        <w:right w:val="none" w:sz="0" w:space="0" w:color="auto"/>
      </w:divBdr>
    </w:div>
    <w:div w:id="2077042889">
      <w:bodyDiv w:val="1"/>
      <w:marLeft w:val="0"/>
      <w:marRight w:val="0"/>
      <w:marTop w:val="0"/>
      <w:marBottom w:val="0"/>
      <w:divBdr>
        <w:top w:val="none" w:sz="0" w:space="0" w:color="auto"/>
        <w:left w:val="none" w:sz="0" w:space="0" w:color="auto"/>
        <w:bottom w:val="none" w:sz="0" w:space="0" w:color="auto"/>
        <w:right w:val="none" w:sz="0" w:space="0" w:color="auto"/>
      </w:divBdr>
    </w:div>
    <w:div w:id="2077316918">
      <w:bodyDiv w:val="1"/>
      <w:marLeft w:val="0"/>
      <w:marRight w:val="0"/>
      <w:marTop w:val="0"/>
      <w:marBottom w:val="0"/>
      <w:divBdr>
        <w:top w:val="none" w:sz="0" w:space="0" w:color="auto"/>
        <w:left w:val="none" w:sz="0" w:space="0" w:color="auto"/>
        <w:bottom w:val="none" w:sz="0" w:space="0" w:color="auto"/>
        <w:right w:val="none" w:sz="0" w:space="0" w:color="auto"/>
      </w:divBdr>
    </w:div>
    <w:div w:id="2077391509">
      <w:bodyDiv w:val="1"/>
      <w:marLeft w:val="0"/>
      <w:marRight w:val="0"/>
      <w:marTop w:val="0"/>
      <w:marBottom w:val="0"/>
      <w:divBdr>
        <w:top w:val="none" w:sz="0" w:space="0" w:color="auto"/>
        <w:left w:val="none" w:sz="0" w:space="0" w:color="auto"/>
        <w:bottom w:val="none" w:sz="0" w:space="0" w:color="auto"/>
        <w:right w:val="none" w:sz="0" w:space="0" w:color="auto"/>
      </w:divBdr>
    </w:div>
    <w:div w:id="2078047672">
      <w:bodyDiv w:val="1"/>
      <w:marLeft w:val="0"/>
      <w:marRight w:val="0"/>
      <w:marTop w:val="0"/>
      <w:marBottom w:val="0"/>
      <w:divBdr>
        <w:top w:val="none" w:sz="0" w:space="0" w:color="auto"/>
        <w:left w:val="none" w:sz="0" w:space="0" w:color="auto"/>
        <w:bottom w:val="none" w:sz="0" w:space="0" w:color="auto"/>
        <w:right w:val="none" w:sz="0" w:space="0" w:color="auto"/>
      </w:divBdr>
    </w:div>
    <w:div w:id="2078550778">
      <w:bodyDiv w:val="1"/>
      <w:marLeft w:val="0"/>
      <w:marRight w:val="0"/>
      <w:marTop w:val="0"/>
      <w:marBottom w:val="0"/>
      <w:divBdr>
        <w:top w:val="none" w:sz="0" w:space="0" w:color="auto"/>
        <w:left w:val="none" w:sz="0" w:space="0" w:color="auto"/>
        <w:bottom w:val="none" w:sz="0" w:space="0" w:color="auto"/>
        <w:right w:val="none" w:sz="0" w:space="0" w:color="auto"/>
      </w:divBdr>
    </w:div>
    <w:div w:id="2080210142">
      <w:bodyDiv w:val="1"/>
      <w:marLeft w:val="0"/>
      <w:marRight w:val="0"/>
      <w:marTop w:val="0"/>
      <w:marBottom w:val="0"/>
      <w:divBdr>
        <w:top w:val="none" w:sz="0" w:space="0" w:color="auto"/>
        <w:left w:val="none" w:sz="0" w:space="0" w:color="auto"/>
        <w:bottom w:val="none" w:sz="0" w:space="0" w:color="auto"/>
        <w:right w:val="none" w:sz="0" w:space="0" w:color="auto"/>
      </w:divBdr>
    </w:div>
    <w:div w:id="2080252303">
      <w:bodyDiv w:val="1"/>
      <w:marLeft w:val="0"/>
      <w:marRight w:val="0"/>
      <w:marTop w:val="0"/>
      <w:marBottom w:val="0"/>
      <w:divBdr>
        <w:top w:val="none" w:sz="0" w:space="0" w:color="auto"/>
        <w:left w:val="none" w:sz="0" w:space="0" w:color="auto"/>
        <w:bottom w:val="none" w:sz="0" w:space="0" w:color="auto"/>
        <w:right w:val="none" w:sz="0" w:space="0" w:color="auto"/>
      </w:divBdr>
    </w:div>
    <w:div w:id="2080398441">
      <w:bodyDiv w:val="1"/>
      <w:marLeft w:val="0"/>
      <w:marRight w:val="0"/>
      <w:marTop w:val="0"/>
      <w:marBottom w:val="0"/>
      <w:divBdr>
        <w:top w:val="none" w:sz="0" w:space="0" w:color="auto"/>
        <w:left w:val="none" w:sz="0" w:space="0" w:color="auto"/>
        <w:bottom w:val="none" w:sz="0" w:space="0" w:color="auto"/>
        <w:right w:val="none" w:sz="0" w:space="0" w:color="auto"/>
      </w:divBdr>
    </w:div>
    <w:div w:id="2080902565">
      <w:bodyDiv w:val="1"/>
      <w:marLeft w:val="0"/>
      <w:marRight w:val="0"/>
      <w:marTop w:val="0"/>
      <w:marBottom w:val="0"/>
      <w:divBdr>
        <w:top w:val="none" w:sz="0" w:space="0" w:color="auto"/>
        <w:left w:val="none" w:sz="0" w:space="0" w:color="auto"/>
        <w:bottom w:val="none" w:sz="0" w:space="0" w:color="auto"/>
        <w:right w:val="none" w:sz="0" w:space="0" w:color="auto"/>
      </w:divBdr>
    </w:div>
    <w:div w:id="2081049986">
      <w:bodyDiv w:val="1"/>
      <w:marLeft w:val="0"/>
      <w:marRight w:val="0"/>
      <w:marTop w:val="0"/>
      <w:marBottom w:val="0"/>
      <w:divBdr>
        <w:top w:val="none" w:sz="0" w:space="0" w:color="auto"/>
        <w:left w:val="none" w:sz="0" w:space="0" w:color="auto"/>
        <w:bottom w:val="none" w:sz="0" w:space="0" w:color="auto"/>
        <w:right w:val="none" w:sz="0" w:space="0" w:color="auto"/>
      </w:divBdr>
    </w:div>
    <w:div w:id="2082436496">
      <w:bodyDiv w:val="1"/>
      <w:marLeft w:val="0"/>
      <w:marRight w:val="0"/>
      <w:marTop w:val="0"/>
      <w:marBottom w:val="0"/>
      <w:divBdr>
        <w:top w:val="none" w:sz="0" w:space="0" w:color="auto"/>
        <w:left w:val="none" w:sz="0" w:space="0" w:color="auto"/>
        <w:bottom w:val="none" w:sz="0" w:space="0" w:color="auto"/>
        <w:right w:val="none" w:sz="0" w:space="0" w:color="auto"/>
      </w:divBdr>
    </w:div>
    <w:div w:id="2083871115">
      <w:bodyDiv w:val="1"/>
      <w:marLeft w:val="0"/>
      <w:marRight w:val="0"/>
      <w:marTop w:val="0"/>
      <w:marBottom w:val="0"/>
      <w:divBdr>
        <w:top w:val="none" w:sz="0" w:space="0" w:color="auto"/>
        <w:left w:val="none" w:sz="0" w:space="0" w:color="auto"/>
        <w:bottom w:val="none" w:sz="0" w:space="0" w:color="auto"/>
        <w:right w:val="none" w:sz="0" w:space="0" w:color="auto"/>
      </w:divBdr>
    </w:div>
    <w:div w:id="2084329571">
      <w:bodyDiv w:val="1"/>
      <w:marLeft w:val="0"/>
      <w:marRight w:val="0"/>
      <w:marTop w:val="0"/>
      <w:marBottom w:val="0"/>
      <w:divBdr>
        <w:top w:val="none" w:sz="0" w:space="0" w:color="auto"/>
        <w:left w:val="none" w:sz="0" w:space="0" w:color="auto"/>
        <w:bottom w:val="none" w:sz="0" w:space="0" w:color="auto"/>
        <w:right w:val="none" w:sz="0" w:space="0" w:color="auto"/>
      </w:divBdr>
    </w:div>
    <w:div w:id="2084449339">
      <w:bodyDiv w:val="1"/>
      <w:marLeft w:val="0"/>
      <w:marRight w:val="0"/>
      <w:marTop w:val="0"/>
      <w:marBottom w:val="0"/>
      <w:divBdr>
        <w:top w:val="none" w:sz="0" w:space="0" w:color="auto"/>
        <w:left w:val="none" w:sz="0" w:space="0" w:color="auto"/>
        <w:bottom w:val="none" w:sz="0" w:space="0" w:color="auto"/>
        <w:right w:val="none" w:sz="0" w:space="0" w:color="auto"/>
      </w:divBdr>
    </w:div>
    <w:div w:id="2084982015">
      <w:bodyDiv w:val="1"/>
      <w:marLeft w:val="0"/>
      <w:marRight w:val="0"/>
      <w:marTop w:val="0"/>
      <w:marBottom w:val="0"/>
      <w:divBdr>
        <w:top w:val="none" w:sz="0" w:space="0" w:color="auto"/>
        <w:left w:val="none" w:sz="0" w:space="0" w:color="auto"/>
        <w:bottom w:val="none" w:sz="0" w:space="0" w:color="auto"/>
        <w:right w:val="none" w:sz="0" w:space="0" w:color="auto"/>
      </w:divBdr>
    </w:div>
    <w:div w:id="2085953015">
      <w:bodyDiv w:val="1"/>
      <w:marLeft w:val="0"/>
      <w:marRight w:val="0"/>
      <w:marTop w:val="0"/>
      <w:marBottom w:val="0"/>
      <w:divBdr>
        <w:top w:val="none" w:sz="0" w:space="0" w:color="auto"/>
        <w:left w:val="none" w:sz="0" w:space="0" w:color="auto"/>
        <w:bottom w:val="none" w:sz="0" w:space="0" w:color="auto"/>
        <w:right w:val="none" w:sz="0" w:space="0" w:color="auto"/>
      </w:divBdr>
    </w:div>
    <w:div w:id="2086144107">
      <w:bodyDiv w:val="1"/>
      <w:marLeft w:val="0"/>
      <w:marRight w:val="0"/>
      <w:marTop w:val="0"/>
      <w:marBottom w:val="0"/>
      <w:divBdr>
        <w:top w:val="none" w:sz="0" w:space="0" w:color="auto"/>
        <w:left w:val="none" w:sz="0" w:space="0" w:color="auto"/>
        <w:bottom w:val="none" w:sz="0" w:space="0" w:color="auto"/>
        <w:right w:val="none" w:sz="0" w:space="0" w:color="auto"/>
      </w:divBdr>
    </w:div>
    <w:div w:id="2087412749">
      <w:bodyDiv w:val="1"/>
      <w:marLeft w:val="0"/>
      <w:marRight w:val="0"/>
      <w:marTop w:val="0"/>
      <w:marBottom w:val="0"/>
      <w:divBdr>
        <w:top w:val="none" w:sz="0" w:space="0" w:color="auto"/>
        <w:left w:val="none" w:sz="0" w:space="0" w:color="auto"/>
        <w:bottom w:val="none" w:sz="0" w:space="0" w:color="auto"/>
        <w:right w:val="none" w:sz="0" w:space="0" w:color="auto"/>
      </w:divBdr>
    </w:div>
    <w:div w:id="2087602458">
      <w:bodyDiv w:val="1"/>
      <w:marLeft w:val="0"/>
      <w:marRight w:val="0"/>
      <w:marTop w:val="0"/>
      <w:marBottom w:val="0"/>
      <w:divBdr>
        <w:top w:val="none" w:sz="0" w:space="0" w:color="auto"/>
        <w:left w:val="none" w:sz="0" w:space="0" w:color="auto"/>
        <w:bottom w:val="none" w:sz="0" w:space="0" w:color="auto"/>
        <w:right w:val="none" w:sz="0" w:space="0" w:color="auto"/>
      </w:divBdr>
    </w:div>
    <w:div w:id="2087997983">
      <w:bodyDiv w:val="1"/>
      <w:marLeft w:val="0"/>
      <w:marRight w:val="0"/>
      <w:marTop w:val="0"/>
      <w:marBottom w:val="0"/>
      <w:divBdr>
        <w:top w:val="none" w:sz="0" w:space="0" w:color="auto"/>
        <w:left w:val="none" w:sz="0" w:space="0" w:color="auto"/>
        <w:bottom w:val="none" w:sz="0" w:space="0" w:color="auto"/>
        <w:right w:val="none" w:sz="0" w:space="0" w:color="auto"/>
      </w:divBdr>
    </w:div>
    <w:div w:id="2088258227">
      <w:bodyDiv w:val="1"/>
      <w:marLeft w:val="0"/>
      <w:marRight w:val="0"/>
      <w:marTop w:val="0"/>
      <w:marBottom w:val="0"/>
      <w:divBdr>
        <w:top w:val="none" w:sz="0" w:space="0" w:color="auto"/>
        <w:left w:val="none" w:sz="0" w:space="0" w:color="auto"/>
        <w:bottom w:val="none" w:sz="0" w:space="0" w:color="auto"/>
        <w:right w:val="none" w:sz="0" w:space="0" w:color="auto"/>
      </w:divBdr>
    </w:div>
    <w:div w:id="2092001833">
      <w:bodyDiv w:val="1"/>
      <w:marLeft w:val="0"/>
      <w:marRight w:val="0"/>
      <w:marTop w:val="0"/>
      <w:marBottom w:val="0"/>
      <w:divBdr>
        <w:top w:val="none" w:sz="0" w:space="0" w:color="auto"/>
        <w:left w:val="none" w:sz="0" w:space="0" w:color="auto"/>
        <w:bottom w:val="none" w:sz="0" w:space="0" w:color="auto"/>
        <w:right w:val="none" w:sz="0" w:space="0" w:color="auto"/>
      </w:divBdr>
    </w:div>
    <w:div w:id="2092385270">
      <w:bodyDiv w:val="1"/>
      <w:marLeft w:val="0"/>
      <w:marRight w:val="0"/>
      <w:marTop w:val="0"/>
      <w:marBottom w:val="0"/>
      <w:divBdr>
        <w:top w:val="none" w:sz="0" w:space="0" w:color="auto"/>
        <w:left w:val="none" w:sz="0" w:space="0" w:color="auto"/>
        <w:bottom w:val="none" w:sz="0" w:space="0" w:color="auto"/>
        <w:right w:val="none" w:sz="0" w:space="0" w:color="auto"/>
      </w:divBdr>
    </w:div>
    <w:div w:id="2092464223">
      <w:bodyDiv w:val="1"/>
      <w:marLeft w:val="0"/>
      <w:marRight w:val="0"/>
      <w:marTop w:val="0"/>
      <w:marBottom w:val="0"/>
      <w:divBdr>
        <w:top w:val="none" w:sz="0" w:space="0" w:color="auto"/>
        <w:left w:val="none" w:sz="0" w:space="0" w:color="auto"/>
        <w:bottom w:val="none" w:sz="0" w:space="0" w:color="auto"/>
        <w:right w:val="none" w:sz="0" w:space="0" w:color="auto"/>
      </w:divBdr>
    </w:div>
    <w:div w:id="2092924457">
      <w:bodyDiv w:val="1"/>
      <w:marLeft w:val="0"/>
      <w:marRight w:val="0"/>
      <w:marTop w:val="0"/>
      <w:marBottom w:val="0"/>
      <w:divBdr>
        <w:top w:val="none" w:sz="0" w:space="0" w:color="auto"/>
        <w:left w:val="none" w:sz="0" w:space="0" w:color="auto"/>
        <w:bottom w:val="none" w:sz="0" w:space="0" w:color="auto"/>
        <w:right w:val="none" w:sz="0" w:space="0" w:color="auto"/>
      </w:divBdr>
    </w:div>
    <w:div w:id="2093308927">
      <w:bodyDiv w:val="1"/>
      <w:marLeft w:val="0"/>
      <w:marRight w:val="0"/>
      <w:marTop w:val="0"/>
      <w:marBottom w:val="0"/>
      <w:divBdr>
        <w:top w:val="none" w:sz="0" w:space="0" w:color="auto"/>
        <w:left w:val="none" w:sz="0" w:space="0" w:color="auto"/>
        <w:bottom w:val="none" w:sz="0" w:space="0" w:color="auto"/>
        <w:right w:val="none" w:sz="0" w:space="0" w:color="auto"/>
      </w:divBdr>
    </w:div>
    <w:div w:id="2093770292">
      <w:bodyDiv w:val="1"/>
      <w:marLeft w:val="0"/>
      <w:marRight w:val="0"/>
      <w:marTop w:val="0"/>
      <w:marBottom w:val="0"/>
      <w:divBdr>
        <w:top w:val="none" w:sz="0" w:space="0" w:color="auto"/>
        <w:left w:val="none" w:sz="0" w:space="0" w:color="auto"/>
        <w:bottom w:val="none" w:sz="0" w:space="0" w:color="auto"/>
        <w:right w:val="none" w:sz="0" w:space="0" w:color="auto"/>
      </w:divBdr>
    </w:div>
    <w:div w:id="2093773513">
      <w:bodyDiv w:val="1"/>
      <w:marLeft w:val="0"/>
      <w:marRight w:val="0"/>
      <w:marTop w:val="0"/>
      <w:marBottom w:val="0"/>
      <w:divBdr>
        <w:top w:val="none" w:sz="0" w:space="0" w:color="auto"/>
        <w:left w:val="none" w:sz="0" w:space="0" w:color="auto"/>
        <w:bottom w:val="none" w:sz="0" w:space="0" w:color="auto"/>
        <w:right w:val="none" w:sz="0" w:space="0" w:color="auto"/>
      </w:divBdr>
    </w:div>
    <w:div w:id="2094933894">
      <w:bodyDiv w:val="1"/>
      <w:marLeft w:val="0"/>
      <w:marRight w:val="0"/>
      <w:marTop w:val="0"/>
      <w:marBottom w:val="0"/>
      <w:divBdr>
        <w:top w:val="none" w:sz="0" w:space="0" w:color="auto"/>
        <w:left w:val="none" w:sz="0" w:space="0" w:color="auto"/>
        <w:bottom w:val="none" w:sz="0" w:space="0" w:color="auto"/>
        <w:right w:val="none" w:sz="0" w:space="0" w:color="auto"/>
      </w:divBdr>
    </w:div>
    <w:div w:id="2096393545">
      <w:bodyDiv w:val="1"/>
      <w:marLeft w:val="0"/>
      <w:marRight w:val="0"/>
      <w:marTop w:val="0"/>
      <w:marBottom w:val="0"/>
      <w:divBdr>
        <w:top w:val="none" w:sz="0" w:space="0" w:color="auto"/>
        <w:left w:val="none" w:sz="0" w:space="0" w:color="auto"/>
        <w:bottom w:val="none" w:sz="0" w:space="0" w:color="auto"/>
        <w:right w:val="none" w:sz="0" w:space="0" w:color="auto"/>
      </w:divBdr>
    </w:div>
    <w:div w:id="2096781177">
      <w:bodyDiv w:val="1"/>
      <w:marLeft w:val="0"/>
      <w:marRight w:val="0"/>
      <w:marTop w:val="0"/>
      <w:marBottom w:val="0"/>
      <w:divBdr>
        <w:top w:val="none" w:sz="0" w:space="0" w:color="auto"/>
        <w:left w:val="none" w:sz="0" w:space="0" w:color="auto"/>
        <w:bottom w:val="none" w:sz="0" w:space="0" w:color="auto"/>
        <w:right w:val="none" w:sz="0" w:space="0" w:color="auto"/>
      </w:divBdr>
    </w:div>
    <w:div w:id="2098287879">
      <w:bodyDiv w:val="1"/>
      <w:marLeft w:val="0"/>
      <w:marRight w:val="0"/>
      <w:marTop w:val="0"/>
      <w:marBottom w:val="0"/>
      <w:divBdr>
        <w:top w:val="none" w:sz="0" w:space="0" w:color="auto"/>
        <w:left w:val="none" w:sz="0" w:space="0" w:color="auto"/>
        <w:bottom w:val="none" w:sz="0" w:space="0" w:color="auto"/>
        <w:right w:val="none" w:sz="0" w:space="0" w:color="auto"/>
      </w:divBdr>
    </w:div>
    <w:div w:id="2098745783">
      <w:bodyDiv w:val="1"/>
      <w:marLeft w:val="0"/>
      <w:marRight w:val="0"/>
      <w:marTop w:val="0"/>
      <w:marBottom w:val="0"/>
      <w:divBdr>
        <w:top w:val="none" w:sz="0" w:space="0" w:color="auto"/>
        <w:left w:val="none" w:sz="0" w:space="0" w:color="auto"/>
        <w:bottom w:val="none" w:sz="0" w:space="0" w:color="auto"/>
        <w:right w:val="none" w:sz="0" w:space="0" w:color="auto"/>
      </w:divBdr>
    </w:div>
    <w:div w:id="2100632469">
      <w:bodyDiv w:val="1"/>
      <w:marLeft w:val="0"/>
      <w:marRight w:val="0"/>
      <w:marTop w:val="0"/>
      <w:marBottom w:val="0"/>
      <w:divBdr>
        <w:top w:val="none" w:sz="0" w:space="0" w:color="auto"/>
        <w:left w:val="none" w:sz="0" w:space="0" w:color="auto"/>
        <w:bottom w:val="none" w:sz="0" w:space="0" w:color="auto"/>
        <w:right w:val="none" w:sz="0" w:space="0" w:color="auto"/>
      </w:divBdr>
    </w:div>
    <w:div w:id="2103448977">
      <w:bodyDiv w:val="1"/>
      <w:marLeft w:val="0"/>
      <w:marRight w:val="0"/>
      <w:marTop w:val="0"/>
      <w:marBottom w:val="0"/>
      <w:divBdr>
        <w:top w:val="none" w:sz="0" w:space="0" w:color="auto"/>
        <w:left w:val="none" w:sz="0" w:space="0" w:color="auto"/>
        <w:bottom w:val="none" w:sz="0" w:space="0" w:color="auto"/>
        <w:right w:val="none" w:sz="0" w:space="0" w:color="auto"/>
      </w:divBdr>
    </w:div>
    <w:div w:id="2103597564">
      <w:bodyDiv w:val="1"/>
      <w:marLeft w:val="0"/>
      <w:marRight w:val="0"/>
      <w:marTop w:val="0"/>
      <w:marBottom w:val="0"/>
      <w:divBdr>
        <w:top w:val="none" w:sz="0" w:space="0" w:color="auto"/>
        <w:left w:val="none" w:sz="0" w:space="0" w:color="auto"/>
        <w:bottom w:val="none" w:sz="0" w:space="0" w:color="auto"/>
        <w:right w:val="none" w:sz="0" w:space="0" w:color="auto"/>
      </w:divBdr>
    </w:div>
    <w:div w:id="2103987872">
      <w:bodyDiv w:val="1"/>
      <w:marLeft w:val="0"/>
      <w:marRight w:val="0"/>
      <w:marTop w:val="0"/>
      <w:marBottom w:val="0"/>
      <w:divBdr>
        <w:top w:val="none" w:sz="0" w:space="0" w:color="auto"/>
        <w:left w:val="none" w:sz="0" w:space="0" w:color="auto"/>
        <w:bottom w:val="none" w:sz="0" w:space="0" w:color="auto"/>
        <w:right w:val="none" w:sz="0" w:space="0" w:color="auto"/>
      </w:divBdr>
    </w:div>
    <w:div w:id="2104914204">
      <w:bodyDiv w:val="1"/>
      <w:marLeft w:val="0"/>
      <w:marRight w:val="0"/>
      <w:marTop w:val="0"/>
      <w:marBottom w:val="0"/>
      <w:divBdr>
        <w:top w:val="none" w:sz="0" w:space="0" w:color="auto"/>
        <w:left w:val="none" w:sz="0" w:space="0" w:color="auto"/>
        <w:bottom w:val="none" w:sz="0" w:space="0" w:color="auto"/>
        <w:right w:val="none" w:sz="0" w:space="0" w:color="auto"/>
      </w:divBdr>
    </w:div>
    <w:div w:id="2105833945">
      <w:bodyDiv w:val="1"/>
      <w:marLeft w:val="0"/>
      <w:marRight w:val="0"/>
      <w:marTop w:val="0"/>
      <w:marBottom w:val="0"/>
      <w:divBdr>
        <w:top w:val="none" w:sz="0" w:space="0" w:color="auto"/>
        <w:left w:val="none" w:sz="0" w:space="0" w:color="auto"/>
        <w:bottom w:val="none" w:sz="0" w:space="0" w:color="auto"/>
        <w:right w:val="none" w:sz="0" w:space="0" w:color="auto"/>
      </w:divBdr>
    </w:div>
    <w:div w:id="2106610520">
      <w:bodyDiv w:val="1"/>
      <w:marLeft w:val="0"/>
      <w:marRight w:val="0"/>
      <w:marTop w:val="0"/>
      <w:marBottom w:val="0"/>
      <w:divBdr>
        <w:top w:val="none" w:sz="0" w:space="0" w:color="auto"/>
        <w:left w:val="none" w:sz="0" w:space="0" w:color="auto"/>
        <w:bottom w:val="none" w:sz="0" w:space="0" w:color="auto"/>
        <w:right w:val="none" w:sz="0" w:space="0" w:color="auto"/>
      </w:divBdr>
    </w:div>
    <w:div w:id="2108188016">
      <w:bodyDiv w:val="1"/>
      <w:marLeft w:val="0"/>
      <w:marRight w:val="0"/>
      <w:marTop w:val="0"/>
      <w:marBottom w:val="0"/>
      <w:divBdr>
        <w:top w:val="none" w:sz="0" w:space="0" w:color="auto"/>
        <w:left w:val="none" w:sz="0" w:space="0" w:color="auto"/>
        <w:bottom w:val="none" w:sz="0" w:space="0" w:color="auto"/>
        <w:right w:val="none" w:sz="0" w:space="0" w:color="auto"/>
      </w:divBdr>
    </w:div>
    <w:div w:id="2108572562">
      <w:bodyDiv w:val="1"/>
      <w:marLeft w:val="0"/>
      <w:marRight w:val="0"/>
      <w:marTop w:val="0"/>
      <w:marBottom w:val="0"/>
      <w:divBdr>
        <w:top w:val="none" w:sz="0" w:space="0" w:color="auto"/>
        <w:left w:val="none" w:sz="0" w:space="0" w:color="auto"/>
        <w:bottom w:val="none" w:sz="0" w:space="0" w:color="auto"/>
        <w:right w:val="none" w:sz="0" w:space="0" w:color="auto"/>
      </w:divBdr>
    </w:div>
    <w:div w:id="2109085119">
      <w:bodyDiv w:val="1"/>
      <w:marLeft w:val="0"/>
      <w:marRight w:val="0"/>
      <w:marTop w:val="0"/>
      <w:marBottom w:val="0"/>
      <w:divBdr>
        <w:top w:val="none" w:sz="0" w:space="0" w:color="auto"/>
        <w:left w:val="none" w:sz="0" w:space="0" w:color="auto"/>
        <w:bottom w:val="none" w:sz="0" w:space="0" w:color="auto"/>
        <w:right w:val="none" w:sz="0" w:space="0" w:color="auto"/>
      </w:divBdr>
    </w:div>
    <w:div w:id="2113012358">
      <w:bodyDiv w:val="1"/>
      <w:marLeft w:val="0"/>
      <w:marRight w:val="0"/>
      <w:marTop w:val="0"/>
      <w:marBottom w:val="0"/>
      <w:divBdr>
        <w:top w:val="none" w:sz="0" w:space="0" w:color="auto"/>
        <w:left w:val="none" w:sz="0" w:space="0" w:color="auto"/>
        <w:bottom w:val="none" w:sz="0" w:space="0" w:color="auto"/>
        <w:right w:val="none" w:sz="0" w:space="0" w:color="auto"/>
      </w:divBdr>
    </w:div>
    <w:div w:id="2114737116">
      <w:bodyDiv w:val="1"/>
      <w:marLeft w:val="0"/>
      <w:marRight w:val="0"/>
      <w:marTop w:val="0"/>
      <w:marBottom w:val="0"/>
      <w:divBdr>
        <w:top w:val="none" w:sz="0" w:space="0" w:color="auto"/>
        <w:left w:val="none" w:sz="0" w:space="0" w:color="auto"/>
        <w:bottom w:val="none" w:sz="0" w:space="0" w:color="auto"/>
        <w:right w:val="none" w:sz="0" w:space="0" w:color="auto"/>
      </w:divBdr>
    </w:div>
    <w:div w:id="2114860151">
      <w:bodyDiv w:val="1"/>
      <w:marLeft w:val="0"/>
      <w:marRight w:val="0"/>
      <w:marTop w:val="0"/>
      <w:marBottom w:val="0"/>
      <w:divBdr>
        <w:top w:val="none" w:sz="0" w:space="0" w:color="auto"/>
        <w:left w:val="none" w:sz="0" w:space="0" w:color="auto"/>
        <w:bottom w:val="none" w:sz="0" w:space="0" w:color="auto"/>
        <w:right w:val="none" w:sz="0" w:space="0" w:color="auto"/>
      </w:divBdr>
    </w:div>
    <w:div w:id="2115782165">
      <w:bodyDiv w:val="1"/>
      <w:marLeft w:val="0"/>
      <w:marRight w:val="0"/>
      <w:marTop w:val="0"/>
      <w:marBottom w:val="0"/>
      <w:divBdr>
        <w:top w:val="none" w:sz="0" w:space="0" w:color="auto"/>
        <w:left w:val="none" w:sz="0" w:space="0" w:color="auto"/>
        <w:bottom w:val="none" w:sz="0" w:space="0" w:color="auto"/>
        <w:right w:val="none" w:sz="0" w:space="0" w:color="auto"/>
      </w:divBdr>
    </w:div>
    <w:div w:id="2116241460">
      <w:bodyDiv w:val="1"/>
      <w:marLeft w:val="0"/>
      <w:marRight w:val="0"/>
      <w:marTop w:val="0"/>
      <w:marBottom w:val="0"/>
      <w:divBdr>
        <w:top w:val="none" w:sz="0" w:space="0" w:color="auto"/>
        <w:left w:val="none" w:sz="0" w:space="0" w:color="auto"/>
        <w:bottom w:val="none" w:sz="0" w:space="0" w:color="auto"/>
        <w:right w:val="none" w:sz="0" w:space="0" w:color="auto"/>
      </w:divBdr>
    </w:div>
    <w:div w:id="2116511157">
      <w:bodyDiv w:val="1"/>
      <w:marLeft w:val="0"/>
      <w:marRight w:val="0"/>
      <w:marTop w:val="0"/>
      <w:marBottom w:val="0"/>
      <w:divBdr>
        <w:top w:val="none" w:sz="0" w:space="0" w:color="auto"/>
        <w:left w:val="none" w:sz="0" w:space="0" w:color="auto"/>
        <w:bottom w:val="none" w:sz="0" w:space="0" w:color="auto"/>
        <w:right w:val="none" w:sz="0" w:space="0" w:color="auto"/>
      </w:divBdr>
    </w:div>
    <w:div w:id="2116903433">
      <w:bodyDiv w:val="1"/>
      <w:marLeft w:val="0"/>
      <w:marRight w:val="0"/>
      <w:marTop w:val="0"/>
      <w:marBottom w:val="0"/>
      <w:divBdr>
        <w:top w:val="none" w:sz="0" w:space="0" w:color="auto"/>
        <w:left w:val="none" w:sz="0" w:space="0" w:color="auto"/>
        <w:bottom w:val="none" w:sz="0" w:space="0" w:color="auto"/>
        <w:right w:val="none" w:sz="0" w:space="0" w:color="auto"/>
      </w:divBdr>
    </w:div>
    <w:div w:id="2117017014">
      <w:bodyDiv w:val="1"/>
      <w:marLeft w:val="0"/>
      <w:marRight w:val="0"/>
      <w:marTop w:val="0"/>
      <w:marBottom w:val="0"/>
      <w:divBdr>
        <w:top w:val="none" w:sz="0" w:space="0" w:color="auto"/>
        <w:left w:val="none" w:sz="0" w:space="0" w:color="auto"/>
        <w:bottom w:val="none" w:sz="0" w:space="0" w:color="auto"/>
        <w:right w:val="none" w:sz="0" w:space="0" w:color="auto"/>
      </w:divBdr>
    </w:div>
    <w:div w:id="2118282981">
      <w:bodyDiv w:val="1"/>
      <w:marLeft w:val="0"/>
      <w:marRight w:val="0"/>
      <w:marTop w:val="0"/>
      <w:marBottom w:val="0"/>
      <w:divBdr>
        <w:top w:val="none" w:sz="0" w:space="0" w:color="auto"/>
        <w:left w:val="none" w:sz="0" w:space="0" w:color="auto"/>
        <w:bottom w:val="none" w:sz="0" w:space="0" w:color="auto"/>
        <w:right w:val="none" w:sz="0" w:space="0" w:color="auto"/>
      </w:divBdr>
    </w:div>
    <w:div w:id="2118451437">
      <w:bodyDiv w:val="1"/>
      <w:marLeft w:val="0"/>
      <w:marRight w:val="0"/>
      <w:marTop w:val="0"/>
      <w:marBottom w:val="0"/>
      <w:divBdr>
        <w:top w:val="none" w:sz="0" w:space="0" w:color="auto"/>
        <w:left w:val="none" w:sz="0" w:space="0" w:color="auto"/>
        <w:bottom w:val="none" w:sz="0" w:space="0" w:color="auto"/>
        <w:right w:val="none" w:sz="0" w:space="0" w:color="auto"/>
      </w:divBdr>
    </w:div>
    <w:div w:id="2119136309">
      <w:bodyDiv w:val="1"/>
      <w:marLeft w:val="0"/>
      <w:marRight w:val="0"/>
      <w:marTop w:val="0"/>
      <w:marBottom w:val="0"/>
      <w:divBdr>
        <w:top w:val="none" w:sz="0" w:space="0" w:color="auto"/>
        <w:left w:val="none" w:sz="0" w:space="0" w:color="auto"/>
        <w:bottom w:val="none" w:sz="0" w:space="0" w:color="auto"/>
        <w:right w:val="none" w:sz="0" w:space="0" w:color="auto"/>
      </w:divBdr>
    </w:div>
    <w:div w:id="2119256159">
      <w:bodyDiv w:val="1"/>
      <w:marLeft w:val="0"/>
      <w:marRight w:val="0"/>
      <w:marTop w:val="0"/>
      <w:marBottom w:val="0"/>
      <w:divBdr>
        <w:top w:val="none" w:sz="0" w:space="0" w:color="auto"/>
        <w:left w:val="none" w:sz="0" w:space="0" w:color="auto"/>
        <w:bottom w:val="none" w:sz="0" w:space="0" w:color="auto"/>
        <w:right w:val="none" w:sz="0" w:space="0" w:color="auto"/>
      </w:divBdr>
    </w:div>
    <w:div w:id="2119719527">
      <w:bodyDiv w:val="1"/>
      <w:marLeft w:val="0"/>
      <w:marRight w:val="0"/>
      <w:marTop w:val="0"/>
      <w:marBottom w:val="0"/>
      <w:divBdr>
        <w:top w:val="none" w:sz="0" w:space="0" w:color="auto"/>
        <w:left w:val="none" w:sz="0" w:space="0" w:color="auto"/>
        <w:bottom w:val="none" w:sz="0" w:space="0" w:color="auto"/>
        <w:right w:val="none" w:sz="0" w:space="0" w:color="auto"/>
      </w:divBdr>
    </w:div>
    <w:div w:id="2120833610">
      <w:bodyDiv w:val="1"/>
      <w:marLeft w:val="0"/>
      <w:marRight w:val="0"/>
      <w:marTop w:val="0"/>
      <w:marBottom w:val="0"/>
      <w:divBdr>
        <w:top w:val="none" w:sz="0" w:space="0" w:color="auto"/>
        <w:left w:val="none" w:sz="0" w:space="0" w:color="auto"/>
        <w:bottom w:val="none" w:sz="0" w:space="0" w:color="auto"/>
        <w:right w:val="none" w:sz="0" w:space="0" w:color="auto"/>
      </w:divBdr>
    </w:div>
    <w:div w:id="2123449512">
      <w:bodyDiv w:val="1"/>
      <w:marLeft w:val="0"/>
      <w:marRight w:val="0"/>
      <w:marTop w:val="0"/>
      <w:marBottom w:val="0"/>
      <w:divBdr>
        <w:top w:val="none" w:sz="0" w:space="0" w:color="auto"/>
        <w:left w:val="none" w:sz="0" w:space="0" w:color="auto"/>
        <w:bottom w:val="none" w:sz="0" w:space="0" w:color="auto"/>
        <w:right w:val="none" w:sz="0" w:space="0" w:color="auto"/>
      </w:divBdr>
    </w:div>
    <w:div w:id="2124030260">
      <w:bodyDiv w:val="1"/>
      <w:marLeft w:val="0"/>
      <w:marRight w:val="0"/>
      <w:marTop w:val="0"/>
      <w:marBottom w:val="0"/>
      <w:divBdr>
        <w:top w:val="none" w:sz="0" w:space="0" w:color="auto"/>
        <w:left w:val="none" w:sz="0" w:space="0" w:color="auto"/>
        <w:bottom w:val="none" w:sz="0" w:space="0" w:color="auto"/>
        <w:right w:val="none" w:sz="0" w:space="0" w:color="auto"/>
      </w:divBdr>
    </w:div>
    <w:div w:id="2125613458">
      <w:bodyDiv w:val="1"/>
      <w:marLeft w:val="0"/>
      <w:marRight w:val="0"/>
      <w:marTop w:val="0"/>
      <w:marBottom w:val="0"/>
      <w:divBdr>
        <w:top w:val="none" w:sz="0" w:space="0" w:color="auto"/>
        <w:left w:val="none" w:sz="0" w:space="0" w:color="auto"/>
        <w:bottom w:val="none" w:sz="0" w:space="0" w:color="auto"/>
        <w:right w:val="none" w:sz="0" w:space="0" w:color="auto"/>
      </w:divBdr>
    </w:div>
    <w:div w:id="2126994057">
      <w:bodyDiv w:val="1"/>
      <w:marLeft w:val="0"/>
      <w:marRight w:val="0"/>
      <w:marTop w:val="0"/>
      <w:marBottom w:val="0"/>
      <w:divBdr>
        <w:top w:val="none" w:sz="0" w:space="0" w:color="auto"/>
        <w:left w:val="none" w:sz="0" w:space="0" w:color="auto"/>
        <w:bottom w:val="none" w:sz="0" w:space="0" w:color="auto"/>
        <w:right w:val="none" w:sz="0" w:space="0" w:color="auto"/>
      </w:divBdr>
    </w:div>
    <w:div w:id="2127237250">
      <w:bodyDiv w:val="1"/>
      <w:marLeft w:val="0"/>
      <w:marRight w:val="0"/>
      <w:marTop w:val="0"/>
      <w:marBottom w:val="0"/>
      <w:divBdr>
        <w:top w:val="none" w:sz="0" w:space="0" w:color="auto"/>
        <w:left w:val="none" w:sz="0" w:space="0" w:color="auto"/>
        <w:bottom w:val="none" w:sz="0" w:space="0" w:color="auto"/>
        <w:right w:val="none" w:sz="0" w:space="0" w:color="auto"/>
      </w:divBdr>
    </w:div>
    <w:div w:id="2127238245">
      <w:bodyDiv w:val="1"/>
      <w:marLeft w:val="0"/>
      <w:marRight w:val="0"/>
      <w:marTop w:val="0"/>
      <w:marBottom w:val="0"/>
      <w:divBdr>
        <w:top w:val="none" w:sz="0" w:space="0" w:color="auto"/>
        <w:left w:val="none" w:sz="0" w:space="0" w:color="auto"/>
        <w:bottom w:val="none" w:sz="0" w:space="0" w:color="auto"/>
        <w:right w:val="none" w:sz="0" w:space="0" w:color="auto"/>
      </w:divBdr>
    </w:div>
    <w:div w:id="2128424655">
      <w:bodyDiv w:val="1"/>
      <w:marLeft w:val="0"/>
      <w:marRight w:val="0"/>
      <w:marTop w:val="0"/>
      <w:marBottom w:val="0"/>
      <w:divBdr>
        <w:top w:val="none" w:sz="0" w:space="0" w:color="auto"/>
        <w:left w:val="none" w:sz="0" w:space="0" w:color="auto"/>
        <w:bottom w:val="none" w:sz="0" w:space="0" w:color="auto"/>
        <w:right w:val="none" w:sz="0" w:space="0" w:color="auto"/>
      </w:divBdr>
    </w:div>
    <w:div w:id="2128813405">
      <w:bodyDiv w:val="1"/>
      <w:marLeft w:val="0"/>
      <w:marRight w:val="0"/>
      <w:marTop w:val="0"/>
      <w:marBottom w:val="0"/>
      <w:divBdr>
        <w:top w:val="none" w:sz="0" w:space="0" w:color="auto"/>
        <w:left w:val="none" w:sz="0" w:space="0" w:color="auto"/>
        <w:bottom w:val="none" w:sz="0" w:space="0" w:color="auto"/>
        <w:right w:val="none" w:sz="0" w:space="0" w:color="auto"/>
      </w:divBdr>
    </w:div>
    <w:div w:id="2129854468">
      <w:bodyDiv w:val="1"/>
      <w:marLeft w:val="0"/>
      <w:marRight w:val="0"/>
      <w:marTop w:val="0"/>
      <w:marBottom w:val="0"/>
      <w:divBdr>
        <w:top w:val="none" w:sz="0" w:space="0" w:color="auto"/>
        <w:left w:val="none" w:sz="0" w:space="0" w:color="auto"/>
        <w:bottom w:val="none" w:sz="0" w:space="0" w:color="auto"/>
        <w:right w:val="none" w:sz="0" w:space="0" w:color="auto"/>
      </w:divBdr>
    </w:div>
    <w:div w:id="2130586043">
      <w:bodyDiv w:val="1"/>
      <w:marLeft w:val="0"/>
      <w:marRight w:val="0"/>
      <w:marTop w:val="0"/>
      <w:marBottom w:val="0"/>
      <w:divBdr>
        <w:top w:val="none" w:sz="0" w:space="0" w:color="auto"/>
        <w:left w:val="none" w:sz="0" w:space="0" w:color="auto"/>
        <w:bottom w:val="none" w:sz="0" w:space="0" w:color="auto"/>
        <w:right w:val="none" w:sz="0" w:space="0" w:color="auto"/>
      </w:divBdr>
    </w:div>
    <w:div w:id="2132046303">
      <w:bodyDiv w:val="1"/>
      <w:marLeft w:val="0"/>
      <w:marRight w:val="0"/>
      <w:marTop w:val="0"/>
      <w:marBottom w:val="0"/>
      <w:divBdr>
        <w:top w:val="none" w:sz="0" w:space="0" w:color="auto"/>
        <w:left w:val="none" w:sz="0" w:space="0" w:color="auto"/>
        <w:bottom w:val="none" w:sz="0" w:space="0" w:color="auto"/>
        <w:right w:val="none" w:sz="0" w:space="0" w:color="auto"/>
      </w:divBdr>
    </w:div>
    <w:div w:id="2132741510">
      <w:bodyDiv w:val="1"/>
      <w:marLeft w:val="0"/>
      <w:marRight w:val="0"/>
      <w:marTop w:val="0"/>
      <w:marBottom w:val="0"/>
      <w:divBdr>
        <w:top w:val="none" w:sz="0" w:space="0" w:color="auto"/>
        <w:left w:val="none" w:sz="0" w:space="0" w:color="auto"/>
        <w:bottom w:val="none" w:sz="0" w:space="0" w:color="auto"/>
        <w:right w:val="none" w:sz="0" w:space="0" w:color="auto"/>
      </w:divBdr>
    </w:div>
    <w:div w:id="2133286810">
      <w:bodyDiv w:val="1"/>
      <w:marLeft w:val="0"/>
      <w:marRight w:val="0"/>
      <w:marTop w:val="0"/>
      <w:marBottom w:val="0"/>
      <w:divBdr>
        <w:top w:val="none" w:sz="0" w:space="0" w:color="auto"/>
        <w:left w:val="none" w:sz="0" w:space="0" w:color="auto"/>
        <w:bottom w:val="none" w:sz="0" w:space="0" w:color="auto"/>
        <w:right w:val="none" w:sz="0" w:space="0" w:color="auto"/>
      </w:divBdr>
    </w:div>
    <w:div w:id="2133553417">
      <w:bodyDiv w:val="1"/>
      <w:marLeft w:val="0"/>
      <w:marRight w:val="0"/>
      <w:marTop w:val="0"/>
      <w:marBottom w:val="0"/>
      <w:divBdr>
        <w:top w:val="none" w:sz="0" w:space="0" w:color="auto"/>
        <w:left w:val="none" w:sz="0" w:space="0" w:color="auto"/>
        <w:bottom w:val="none" w:sz="0" w:space="0" w:color="auto"/>
        <w:right w:val="none" w:sz="0" w:space="0" w:color="auto"/>
      </w:divBdr>
    </w:div>
    <w:div w:id="2134326372">
      <w:bodyDiv w:val="1"/>
      <w:marLeft w:val="0"/>
      <w:marRight w:val="0"/>
      <w:marTop w:val="0"/>
      <w:marBottom w:val="0"/>
      <w:divBdr>
        <w:top w:val="none" w:sz="0" w:space="0" w:color="auto"/>
        <w:left w:val="none" w:sz="0" w:space="0" w:color="auto"/>
        <w:bottom w:val="none" w:sz="0" w:space="0" w:color="auto"/>
        <w:right w:val="none" w:sz="0" w:space="0" w:color="auto"/>
      </w:divBdr>
    </w:div>
    <w:div w:id="2134471305">
      <w:bodyDiv w:val="1"/>
      <w:marLeft w:val="0"/>
      <w:marRight w:val="0"/>
      <w:marTop w:val="0"/>
      <w:marBottom w:val="0"/>
      <w:divBdr>
        <w:top w:val="none" w:sz="0" w:space="0" w:color="auto"/>
        <w:left w:val="none" w:sz="0" w:space="0" w:color="auto"/>
        <w:bottom w:val="none" w:sz="0" w:space="0" w:color="auto"/>
        <w:right w:val="none" w:sz="0" w:space="0" w:color="auto"/>
      </w:divBdr>
    </w:div>
    <w:div w:id="2134471594">
      <w:bodyDiv w:val="1"/>
      <w:marLeft w:val="0"/>
      <w:marRight w:val="0"/>
      <w:marTop w:val="0"/>
      <w:marBottom w:val="0"/>
      <w:divBdr>
        <w:top w:val="none" w:sz="0" w:space="0" w:color="auto"/>
        <w:left w:val="none" w:sz="0" w:space="0" w:color="auto"/>
        <w:bottom w:val="none" w:sz="0" w:space="0" w:color="auto"/>
        <w:right w:val="none" w:sz="0" w:space="0" w:color="auto"/>
      </w:divBdr>
    </w:div>
    <w:div w:id="2135715152">
      <w:bodyDiv w:val="1"/>
      <w:marLeft w:val="0"/>
      <w:marRight w:val="0"/>
      <w:marTop w:val="0"/>
      <w:marBottom w:val="0"/>
      <w:divBdr>
        <w:top w:val="none" w:sz="0" w:space="0" w:color="auto"/>
        <w:left w:val="none" w:sz="0" w:space="0" w:color="auto"/>
        <w:bottom w:val="none" w:sz="0" w:space="0" w:color="auto"/>
        <w:right w:val="none" w:sz="0" w:space="0" w:color="auto"/>
      </w:divBdr>
    </w:div>
    <w:div w:id="2136172889">
      <w:bodyDiv w:val="1"/>
      <w:marLeft w:val="0"/>
      <w:marRight w:val="0"/>
      <w:marTop w:val="0"/>
      <w:marBottom w:val="0"/>
      <w:divBdr>
        <w:top w:val="none" w:sz="0" w:space="0" w:color="auto"/>
        <w:left w:val="none" w:sz="0" w:space="0" w:color="auto"/>
        <w:bottom w:val="none" w:sz="0" w:space="0" w:color="auto"/>
        <w:right w:val="none" w:sz="0" w:space="0" w:color="auto"/>
      </w:divBdr>
    </w:div>
    <w:div w:id="2136829656">
      <w:bodyDiv w:val="1"/>
      <w:marLeft w:val="0"/>
      <w:marRight w:val="0"/>
      <w:marTop w:val="0"/>
      <w:marBottom w:val="0"/>
      <w:divBdr>
        <w:top w:val="none" w:sz="0" w:space="0" w:color="auto"/>
        <w:left w:val="none" w:sz="0" w:space="0" w:color="auto"/>
        <w:bottom w:val="none" w:sz="0" w:space="0" w:color="auto"/>
        <w:right w:val="none" w:sz="0" w:space="0" w:color="auto"/>
      </w:divBdr>
    </w:div>
    <w:div w:id="2137983958">
      <w:bodyDiv w:val="1"/>
      <w:marLeft w:val="0"/>
      <w:marRight w:val="0"/>
      <w:marTop w:val="0"/>
      <w:marBottom w:val="0"/>
      <w:divBdr>
        <w:top w:val="none" w:sz="0" w:space="0" w:color="auto"/>
        <w:left w:val="none" w:sz="0" w:space="0" w:color="auto"/>
        <w:bottom w:val="none" w:sz="0" w:space="0" w:color="auto"/>
        <w:right w:val="none" w:sz="0" w:space="0" w:color="auto"/>
      </w:divBdr>
    </w:div>
    <w:div w:id="2137987496">
      <w:bodyDiv w:val="1"/>
      <w:marLeft w:val="0"/>
      <w:marRight w:val="0"/>
      <w:marTop w:val="0"/>
      <w:marBottom w:val="0"/>
      <w:divBdr>
        <w:top w:val="none" w:sz="0" w:space="0" w:color="auto"/>
        <w:left w:val="none" w:sz="0" w:space="0" w:color="auto"/>
        <w:bottom w:val="none" w:sz="0" w:space="0" w:color="auto"/>
        <w:right w:val="none" w:sz="0" w:space="0" w:color="auto"/>
      </w:divBdr>
    </w:div>
    <w:div w:id="2138795586">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40874010">
      <w:bodyDiv w:val="1"/>
      <w:marLeft w:val="0"/>
      <w:marRight w:val="0"/>
      <w:marTop w:val="0"/>
      <w:marBottom w:val="0"/>
      <w:divBdr>
        <w:top w:val="none" w:sz="0" w:space="0" w:color="auto"/>
        <w:left w:val="none" w:sz="0" w:space="0" w:color="auto"/>
        <w:bottom w:val="none" w:sz="0" w:space="0" w:color="auto"/>
        <w:right w:val="none" w:sz="0" w:space="0" w:color="auto"/>
      </w:divBdr>
    </w:div>
    <w:div w:id="2143182914">
      <w:bodyDiv w:val="1"/>
      <w:marLeft w:val="0"/>
      <w:marRight w:val="0"/>
      <w:marTop w:val="0"/>
      <w:marBottom w:val="0"/>
      <w:divBdr>
        <w:top w:val="none" w:sz="0" w:space="0" w:color="auto"/>
        <w:left w:val="none" w:sz="0" w:space="0" w:color="auto"/>
        <w:bottom w:val="none" w:sz="0" w:space="0" w:color="auto"/>
        <w:right w:val="none" w:sz="0" w:space="0" w:color="auto"/>
      </w:divBdr>
    </w:div>
    <w:div w:id="2144812043">
      <w:bodyDiv w:val="1"/>
      <w:marLeft w:val="0"/>
      <w:marRight w:val="0"/>
      <w:marTop w:val="0"/>
      <w:marBottom w:val="0"/>
      <w:divBdr>
        <w:top w:val="none" w:sz="0" w:space="0" w:color="auto"/>
        <w:left w:val="none" w:sz="0" w:space="0" w:color="auto"/>
        <w:bottom w:val="none" w:sz="0" w:space="0" w:color="auto"/>
        <w:right w:val="none" w:sz="0" w:space="0" w:color="auto"/>
      </w:divBdr>
    </w:div>
    <w:div w:id="21465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E840-2650-48E8-921A-88A3454B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8826</TotalTime>
  <Pages>55</Pages>
  <Words>21743</Words>
  <Characters>123939</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The                             County Board of Education (Board) is a corporation created under the authority of West Virgini</vt:lpstr>
    </vt:vector>
  </TitlesOfParts>
  <Company>Hewlett-Packard Company</Company>
  <LinksUpToDate>false</LinksUpToDate>
  <CharactersWithSpaces>145392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County Board of Education (Board) is a corporation created under the authority of West Virgini</dc:title>
  <dc:subject/>
  <dc:creator>User</dc:creator>
  <cp:keywords/>
  <cp:lastModifiedBy>Joshua Harner</cp:lastModifiedBy>
  <cp:revision>201</cp:revision>
  <cp:lastPrinted>2024-07-03T15:54:00Z</cp:lastPrinted>
  <dcterms:created xsi:type="dcterms:W3CDTF">2018-08-24T17:11:00Z</dcterms:created>
  <dcterms:modified xsi:type="dcterms:W3CDTF">2024-07-17T15:07:00Z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2023-01-10T19:30:57Z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48b6f0ed-5417-480b-bbea-daa0cb1a60da</vt:lpwstr>
  </property>
  <property fmtid="{D5CDD505-2E9C-101B-9397-08002B2CF9AE}" pid="8" name="MSIP_Label_460f4a70-4b6c-4bd4-a002-31edb9c00abe_ContentBits">
    <vt:lpwstr>0</vt:lpwstr>
  </property>
</Properties>
</file>